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ՕՐԵՆՔԸ «ԿՐԹՈՒԹՅԱՆ ՄԱՍԻՆ» ՀԱՅԱՍՏԱՆԻ ՀԱՆՐԱՊԵՏՈՒԹՅԱՆ ՕՐԵՆՔՈՒՄ ԼՐԱՑՈՒՄ ԿԱՏԱՐԵԼՈՒ ՄԱՍԻՆ ԵՎ ՀԱՅԱՍՏԱՆԻ ՀԱՆՐԱՊԵՏՈՒԹՅԱՆ ՕՐԵՆՔԸ «ՀԱՆՐԱԿՐԹՈՒԹՅԱՆ ՄԱՍԻՆ» ՀԱՅԱՍՏԱՆԻ ՀԱՆՐԱՊԵՏՈՒԹՅԱՆ ՕՐԵՆՔՈՒՄ ԼՐԱՑՈՒՄՆԵՐ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ԿՐԹՈՒԹՅԱՆ 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«Կրթության մասին» Հայաստանի Հանրապետության 1999 թվականի մայիսի 8-ի ՀՕ-297 օրենքի (այսուհետ` Օրենք) 18-րդ հոդվածի 7-րդ մասը լրացնել հետևյալ բովանդակությամբ նոր՝ չորրորդ պարբերությամբ.</w:t>
      </w:r>
    </w:p>
    <w:p>
      <w:pPr/>
      <w:r>
        <w:rPr/>
        <w:t xml:space="preserve">«Պարտադիր տասներկուամյա միջնակարգ կրթության իրավունքի իրացման համար սույն հոդվածի 7-րդ մասի առաջին պարբերությունում նշված տարիքային սահմանափակումը չի գործում քրեակատարողական հիմնարկներում՝ վեց ամիս և ավելի ժամկետով ազատազրկման ձևով պատիժ կրող դատապարտյալների և/կամ կալանավորված անձանց համար, և այդ անձինք, իրենց ցանկության դեպքում, առանց տարիքային սահմանափակումների, կարող են իրացնել իրենց կրթության իրավունքը (միջնակարգ կրթություն ստանալ)՝ Հայաստանի Հանրապետության պետական բյուջեի միջոցների հաշվին:»: </w:t>
      </w:r>
    </w:p>
    <w:p>
      <w:pPr/>
      <w:r>
        <w:rPr>
          <w:b w:val="1"/>
          <w:bCs w:val="1"/>
        </w:rPr>
        <w:t xml:space="preserve"> Հոդված 2.</w:t>
      </w:r>
      <w:r>
        <w:rPr/>
        <w:t xml:space="preserve"> Uույն oրենքն ուժի մեջ է մտնում պաշտոնական հրապարակմանը հաջորդող տաuներորդ oրը: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ՀԱՆՐԱԿՐԹՈՒԹՅԱՆ 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ԼՐԱՑՈՒՄՆԵՐ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 Հոդված 1.</w:t>
      </w:r>
      <w:r>
        <w:rPr/>
        <w:t xml:space="preserve"> «Հանրակրթության մասին» Հայաստանի Հանրապետության 2009 թվականի հուլիսի 10-ի ՀՕ-160-Ն օրենքի (այսուհետ` Օրենք) 3-րդ հոդվածի 1-ին մասի 6-րդ կետի ա. ենթակետը և 10-րդ կետը շարադրել հետևյալ խմբագրությամբ.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ա. այլընտրանքային կրթական ծրագիր`</w:t>
      </w:r>
      <w:r>
        <w:rPr/>
        <w:t xml:space="preserve"> առարկայական ծրագրերի, ուսումնական պլանների, ուսուցման կազմակերպման ձևերի, միջոցների և մեթոդների բազմազանություն առաջարկող կրթական ծրագիր կամ կրթական ծրագիր, որն իրականացվում է քրեակատարողական հիմնարկներում գտնվող ազատազրկման ձևով պատիժ կրող և/կամ կալանավորված անձանց համար՝ հաշվի առնելով այդ անձանց կրթական, մշակութային, սոցիալական, առողջական և այլ բնույթի առանձնահատկությունները, ինչպես նաև քրեակատարողական հիմնարկների՝ տեղակայման, շենքային, տեխնիկական հագեցվածության, անվտանգության ապահովման և այլ բնույթի պայմանները, որն ապահովում է հանրակրթության պետական չափորոշիչով սահմանված արդյունքները,».</w:t>
      </w:r>
    </w:p>
    <w:p>
      <w:pPr/>
      <w:r>
        <w:rPr/>
        <w:t xml:space="preserve">«</w:t>
      </w:r>
      <w:r>
        <w:rPr>
          <w:b w:val="1"/>
          <w:bCs w:val="1"/>
        </w:rPr>
        <w:t xml:space="preserve">10)</w:t>
      </w:r>
      <w:r>
        <w:rPr/>
        <w:t xml:space="preserve"> </w:t>
      </w:r>
      <w:r>
        <w:rPr>
          <w:b w:val="1"/>
          <w:bCs w:val="1"/>
        </w:rPr>
        <w:t xml:space="preserve">հատուկ հանրակրթական դպրոց`</w:t>
      </w:r>
      <w:r>
        <w:rPr/>
        <w:t xml:space="preserve"> կրթության առանձնահատուկ պայմանների կարիք ունեցող, ինչպես նաև հակասոցիալական վարք դրսևորող սովորողների համար հանրակրթական հիմնական ընդհանուր և (կամ) հանրակրթական հիմնական հատուկ ծրագրեր իրականացնող ուսումնական հաստատության տեսակ կամ քրեակատարողական հիմնարկներում գտնվող ազատազրկման ձևով պատիժ կրող և/կամ կալանավորված անձանց համար հանրակրթական հիմնական ընդհանուր և (կամ) հանրակրթական հիմնական առանձնահատուկ ծրագրեր իրականացնող՝ արդարադատության ոլորտում Հայաստանի Հանրապետության կառավարության քաղաքականությունը մշակող և իրականացնող նախարարության ենթակայությամբ գործող ուսումնական պետական հաստատության տեսակ:»: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Օրենքի 30-րդ հոդվածի՝</w:t>
      </w:r>
    </w:p>
    <w:p>
      <w:pPr>
        <w:numPr>
          <w:ilvl w:val="0"/>
          <w:numId w:val="2"/>
        </w:numPr>
      </w:pPr>
      <w:r>
        <w:rPr/>
        <w:t xml:space="preserve">1-ին մասը լրացնել հետևյալ բովանդակությամբ նոր՝ 26.16-26.18-րդ կետերով՝</w:t>
      </w:r>
    </w:p>
    <w:p>
      <w:pPr/>
      <w:r>
        <w:rPr/>
        <w:t xml:space="preserve">«26.16) արդարադատության ոլորտում Հայաստանի Հանրապետության կառավարության քաղաքականությունը մշակող և իրականացնող նախարարության հետ համատեղ սահմանում է քրեակատարողական հիմնարկներում գտնվող ազատազրկման ձևով պատիժ կրող և/կամ կալանավորված անձանց համար կրթական ծրագրերի՝ մշակման, ընդունման (հաստատման), ֆինանսավորման և իրականացման կարգը.».</w:t>
      </w:r>
    </w:p>
    <w:p>
      <w:pPr/>
      <w:r>
        <w:rPr/>
        <w:t xml:space="preserve">«26.17) արդարադատության ոլորտում Հայաստանի Հանրապետության կառավարության քաղաքականությունը մշակող և իրականացնող նախարարության հետ համատեղ սահմանում է քրեակատարողական հիմնարկներում գտնվող ազատազրկման ձևով պատիժ կրող և/կամ կալանավորված անձանց համար նախատեսված հատուկ հանրակրթական դպրոցի գործունեության կարգը.».</w:t>
      </w:r>
    </w:p>
    <w:p>
      <w:pPr/>
      <w:r>
        <w:rPr/>
        <w:t xml:space="preserve">«26.18) արդարադատության ոլորտում Հայաստանի Հանրապետության կառավարության քաղաքականությունը մշակող և իրականացնող նախարարության հետ համատեղ մշակում է քրեակատարողական հիմնարկներում գտնվող ազատազրկման ձևով պատիժ կրող և/կամ կալանավորված անձանց համար նախատեսված այլընտրանքային կրթական ծրագրերի իրականացման լիցենզավորման չափորոշիչները.»:</w:t>
      </w:r>
    </w:p>
    <w:p>
      <w:pPr/>
      <w:r>
        <w:rPr>
          <w:b w:val="1"/>
          <w:bCs w:val="1"/>
        </w:rPr>
        <w:t xml:space="preserve">   Հոդված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</w:t>
      </w:r>
      <w:r>
        <w:rPr/>
        <w:t xml:space="preserve"> Uույն oրենքն ուժի մեջ է մտնում պաշտոնական հրապարակմանը հաջորդող տաuներորդ oրը: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91C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2026-04-04T01:16:36+04:00</dcterms:created>
  <dcterms:modified xsi:type="dcterms:W3CDTF">2026-04-04T01:16:36+04:00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