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5-ի N 449-Ն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21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         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449-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ԼՐԱՑՈՒՄ</w:t>
      </w:r>
      <w:r>
        <w:rPr>
          <w:b w:val="1"/>
          <w:bCs w:val="1"/>
        </w:rPr>
        <w:t xml:space="preserve">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33-րդ հոդվածի 34-րդ հոդվածի 1-ին մասի`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2018 թվականի ապրիլի 5-ի «Հայաստանի Հանրապետության կառավարության լիազոր մարմին ճանաչելու մասին» N 449-Ն որոշման`</w:t>
      </w:r>
    </w:p>
    <w:p>
      <w:pPr>
        <w:numPr>
          <w:ilvl w:val="0"/>
          <w:numId w:val="3"/>
        </w:numPr>
      </w:pPr>
      <w:r>
        <w:rPr/>
        <w:t xml:space="preserve">1-ին կետի 1-ին ենթակետում «սոցիալական ապահովության» բառերը փոխարինել «միասնական սոցիալական» բառերով․</w:t>
      </w:r>
    </w:p>
    <w:p>
      <w:pPr>
        <w:numPr>
          <w:ilvl w:val="0"/>
          <w:numId w:val="3"/>
        </w:numPr>
      </w:pPr>
      <w:r>
        <w:rPr/>
        <w:t xml:space="preserve">1-ին կետի 3-րդ ենթակետը շարադրել հետևյալ խմբագրությամբ․</w:t>
      </w:r>
    </w:p>
    <w:p>
      <w:pPr>
        <w:jc w:val="both"/>
      </w:pPr>
      <w:r>
        <w:rPr/>
        <w:t xml:space="preserve">«3) միջազգային կազմակերպությունների վարձու աշխատողների համար անձնավորված հաշվարկը սահմանված ժամկետից ուշ ներկայացնելու կամ չներկայացնելու, հարկի վճարումը սահմանված ժամկետներից ուշացնելու դեպքում Հայաստանի Հանրապետության հարկային օրենսգրքի 401-րդ հոդվածով սահմանված տույժը, 402-րդ հոդվածով սահմանված տուգանքը, ինչպես նաև Վարչական իրավախախտումերի վերաբերյալ Հայաստանի Հանրապետության օրենսգրքի 169</w:t>
      </w:r>
      <w:r>
        <w:rPr>
          <w:vertAlign w:val="superscript"/>
        </w:rPr>
        <w:t xml:space="preserve">1</w:t>
      </w:r>
      <w:r>
        <w:rPr/>
        <w:t xml:space="preserve">-րդ, 169</w:t>
      </w:r>
      <w:r>
        <w:rPr>
          <w:vertAlign w:val="superscript"/>
        </w:rPr>
        <w:t xml:space="preserve">2</w:t>
      </w:r>
      <w:r>
        <w:rPr/>
        <w:t xml:space="preserve">-րդ, 169</w:t>
      </w:r>
      <w:r>
        <w:rPr>
          <w:vertAlign w:val="superscript"/>
        </w:rPr>
        <w:t xml:space="preserve">8</w:t>
      </w:r>
      <w:r>
        <w:rPr/>
        <w:t xml:space="preserve">-րդ և 170</w:t>
      </w:r>
      <w:r>
        <w:rPr>
          <w:vertAlign w:val="superscript"/>
        </w:rPr>
        <w:t xml:space="preserve">3</w:t>
      </w:r>
      <w:r>
        <w:rPr/>
        <w:t xml:space="preserve">-րդ հոդվածներով սահմանված տուգանքները չեն կիրառվում․».</w:t>
      </w:r>
    </w:p>
    <w:p>
      <w:pPr>
        <w:numPr>
          <w:ilvl w:val="0"/>
          <w:numId w:val="4"/>
        </w:numPr>
      </w:pPr>
      <w:r>
        <w:rPr/>
        <w:t xml:space="preserve">1-ին կետի 6-րդ ենթակետը շարադրել հետևյալ խմբագրությամբ․</w:t>
      </w:r>
    </w:p>
    <w:p>
      <w:pPr>
        <w:jc w:val="both"/>
      </w:pPr>
      <w:r>
        <w:rPr/>
        <w:t xml:space="preserve">«6) միջազգային կազմակերպությունների կատարած կենսաթոշակային և սոցիալական վճարների գումարները փոխանցվում են Հայաստանի Հանրապետության հարկային օրենսգրքով սահմանված միասնական հաշվին՝ վճարման հանձնարարականում նշելով այն ՀՎՀՀ-ն, որը հատկացվել է ծառայությանը տվյալ միջազգային կազմակերպության վարձու աշխատողների համար գրանցման հայտ և անձնավորված հաշվարկ ներկայացնելու համար.»․</w:t>
      </w:r>
    </w:p>
    <w:p>
      <w:pPr>
        <w:numPr>
          <w:ilvl w:val="0"/>
          <w:numId w:val="5"/>
        </w:numPr>
      </w:pPr>
      <w:r>
        <w:rPr/>
        <w:t xml:space="preserve">1-ին կետի 7-րդ ենթակետը, 2-րդ կետը, ինչպես նաև 3-րդ կետի 2-րդ ենթակետը ճանաչել ուժը կորցրած․</w:t>
      </w:r>
    </w:p>
    <w:p>
      <w:pPr>
        <w:numPr>
          <w:ilvl w:val="0"/>
          <w:numId w:val="5"/>
        </w:numPr>
      </w:pPr>
      <w:r>
        <w:rPr/>
        <w:t xml:space="preserve">3-րդ կետը լրացնել հետևյալ բովանդակությամբ 3-րդ ենթակետով․</w:t>
      </w:r>
    </w:p>
    <w:p>
      <w:pPr/>
      <w:r>
        <w:rPr/>
        <w:t xml:space="preserve">«3) միջազգային կազմակերպության վարձու աշխատողի համար առաջին անգամ օրենքի 10-րդ հոդվածի 7-րդ մասով սահմանված գրանցման հայտը և անձնավորված հաշվարկը ներկայացնելու համար դիմել պետական եկամուտների կոմիտե՝ տվյալ միջազգային կազմակերպությանը, որպես գործատու, հաշվառելու, ծառայությանը համապատասխան հաշվառման համար, մուտքի անուն և գաղտնաբառ հատկացնելու համար։».</w:t>
      </w:r>
    </w:p>
    <w:p>
      <w:pPr>
        <w:numPr>
          <w:ilvl w:val="0"/>
          <w:numId w:val="6"/>
        </w:numPr>
      </w:pPr>
      <w:r>
        <w:rPr/>
        <w:t xml:space="preserve">4-րդ կետից հանել «պետական» բառերը.</w:t>
      </w:r>
    </w:p>
    <w:p>
      <w:pPr>
        <w:numPr>
          <w:ilvl w:val="0"/>
          <w:numId w:val="6"/>
        </w:numPr>
      </w:pPr>
      <w:r>
        <w:rPr/>
        <w:t xml:space="preserve">4-րդ կետը 1-ին ենթակետից հետո լրացնել հետևյալ բովանդակությամբ 1.1-ին ենթակետով․</w:t>
      </w:r>
    </w:p>
    <w:p>
      <w:pPr/>
      <w:r>
        <w:rPr/>
        <w:t xml:space="preserve">«1.1) սույն որոշման 3-րդ կետի 3-րդ ենթակետում նշված դիմումը ծառայությունից ստանալուց հետո՝ 3 աշխատանքային օրվա ընթացքում ծառայությանը հատկացնել հաշվառման համար, մուտքի անուն և գաղտնաբառ.».</w:t>
      </w:r>
    </w:p>
    <w:p>
      <w:pPr>
        <w:numPr>
          <w:ilvl w:val="0"/>
          <w:numId w:val="7"/>
        </w:numPr>
      </w:pPr>
      <w:r>
        <w:rPr/>
        <w:t xml:space="preserve">4-րդ կետի 2-րդ ենթակետը «հասանելի դարձնել» բառերից հետո լրացնել «միջազգային կազմակերպության վարձու աշխատողների» բառերով.</w:t>
      </w:r>
    </w:p>
    <w:p>
      <w:pPr>
        <w:numPr>
          <w:ilvl w:val="0"/>
          <w:numId w:val="7"/>
        </w:numPr>
      </w:pPr>
      <w:r>
        <w:rPr/>
        <w:t xml:space="preserve">4-րդ կետից հետո լրացնել հետևյալ բովանդակությամբ 4.1-ին կետ․</w:t>
      </w:r>
    </w:p>
    <w:p>
      <w:pPr>
        <w:jc w:val="both"/>
      </w:pPr>
      <w:r>
        <w:rPr/>
        <w:t xml:space="preserve">«4.1. Հայաստանի Հանրապետության ֆինանսների նախարարին՝ ապահովել միջազգային կազմակերպությունների կողմից կատարված յուրաքանչյուր փոխանցումից հետո 5 աշխատանքային օրվա ընթացքում տեղեկատվության տրամադրումը Ծառայությանը, նշելով վճարողի անվանումը, ՀՎՀՀ-ն, ստացման ամսաթիվը, նպատակը և գումարը՝ արտարժույթով և ՀՀ դրամով։»։</w:t>
      </w:r>
    </w:p>
    <w:p>
      <w:pPr>
        <w:numPr>
          <w:ilvl w:val="0"/>
          <w:numId w:val="8"/>
        </w:numPr>
      </w:pPr>
      <w:r>
        <w:rPr/>
        <w:t xml:space="preserve">Հայաստանի Հանրապետության արդարադատության նախարարին՝ սույն որոշումն ուժի մեջ մտնելուց հետո՝ 1 ամսվա ընթացքում ապահովել «Պետական կենսաթոշակների մասին» և «Կուտակային կենսաթոշակների մասին» օրենքների, իսկ դրանից հետո՝ նշված օրենքներում կատարված փոփոխությունների ռուսերեն թարգմանությունը և դրանց հրապատակումը նախարարության կողմից վարվող նորմատիվ իրավական ակտերի հրապարակման միասնական կայքում։</w:t>
      </w:r>
    </w:p>
    <w:p>
      <w:pPr>
        <w:numPr>
          <w:ilvl w:val="0"/>
          <w:numId w:val="8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9EB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F6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9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C81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CC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9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55DE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2026-04-03T23:24:25+04:00</dcterms:created>
  <dcterms:modified xsi:type="dcterms:W3CDTF">2026-04-03T23:24:25+04:00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