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«ՔԱՂԱՔԱՇԻՆՈՒԹՅԱՆ ՄԱՍԻՆ» ՀԱՅԱՍՏԱՆԻ ՀԱՆՐԱՊԵՏՈՒԹՅԱՆ ՕՐԵՆՔՈՒՄ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OՐԵՆՔ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«ՔԱՂԱՔԱՇԻՆՈՒԹՅԱՆ ՄԱՍԻՆ» </w:t>
      </w:r>
      <w:r>
        <w:rPr>
          <w:b w:val="1"/>
          <w:bCs w:val="1"/>
        </w:rPr>
        <w:t xml:space="preserve">ՕՐԵՆՔՈՒՄ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</w:t>
      </w:r>
      <w:r>
        <w:rPr/>
        <w:t xml:space="preserve"> «Քաղաքաշինության մասին» 1998 թվականի մայիսի 5-ի ՀՕ-217 օրենքի (այսուհետ՝ Օրենք) 3-րդ հոդվածի «ը)» ենթակետը՝ «քաղաքաշինական փաստաթղթերը» բառերից հետո, լրացնել «(, այդ թվում՝ քաղաքաշինության բնագավառի պետական կառավարման համակարգի լիազոր մարմնի ղեկավարի հրամանով կիրարկման մեջ դրված` Կառավարության կողմից սահմանված կարգի պահանջներին համապատասխան մշակված բազմակի օգտագործման օրինակելի (ճարտարապետաշինարարական) նախագծերը:»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Օրենքի 6-րդ հոդվածի «Կառուցապատողներն իրավունք ունեն» պարբերությունը լրացնել նոր՝ «է» ենթակետով, հետևյալ բովանդակությամբ՝ «կիրառել բնակելի, հասարակական, արտադրական նշանակության օբյեկտների բազմակի օգտագործման օրինակելի նախագծեր, որոնք հիմք են հանդիսանում շինարարական ծրագրերի մեկնարկի և դրանց ֆինանսավորման (անկախ ֆինանսավորման աղբյուրից) համար, եթե այդպիսի պայման նախատեսված է շինարարական աշխատանքների և խորհրդատվական ծառայությունների կապալի պայմանագրերով:     </w:t>
      </w:r>
    </w:p>
    <w:p>
      <w:pPr/>
      <w:r>
        <w:rPr/>
        <w:t xml:space="preserve">Ընդ որում՝</w:t>
      </w:r>
    </w:p>
    <w:p>
      <w:pPr/>
      <w:r>
        <w:rPr/>
        <w:t xml:space="preserve">պետական բյուջեների միջոցների հաշվին նմանատիպ նախագծերով իրականացվող շինարարական ծրագրերի (աշխատանքների, խորհրդատվական ծառայությունների) ֆինանսական հատկացումների չափը` մինչև նախագծերի տեղակապման (տեղայնացման) սահմանված կարգով ամբողջական ավարտը, կարող է հաշվարկվել քաղաքաշինության բնագավառի պետական կառավարման համակարգի լիազոր մարմնի կողմից հաստատված գնագոյացման համակարգի նորմատիվ փաստաթղթերով սահմանված կարգերին ու խոշորացված ցուցանիշներին համապատասխան:»: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Օրենքի 6-րդ հոդվածի «Կառուցապատողները պարտավոր են» պարբերության «ա» ենթակետը՝ «շինարարության թույլտվության հիման վրա» բառերից հետո լրացնել «, բացառությամբ սույն հոդվածի «Կառուցապատողներն իրավունք ունեն» պարբերության «է» ենթակետով նախատեսված դեպքերի»: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2026-04-03T22:10:35+04:00</dcterms:created>
  <dcterms:modified xsi:type="dcterms:W3CDTF">2026-04-03T22:10:35+04:00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