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ԴԵԿՏԵՄԲԵՐԻ 2-Ի N 1579-Ն ՈՐՈՇՄԱՆ ՄԵՋ ԼՐԱՑՈՒՄ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———————— </w:t>
      </w:r>
      <w:r>
        <w:rPr>
          <w:b w:val="1"/>
          <w:bCs w:val="1"/>
        </w:rPr>
        <w:t xml:space="preserve">2021 թվականի N</w:t>
      </w:r>
      <w:r>
        <w:rPr/>
        <w:t xml:space="preserve"> —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ՀԱՅԱՍՏԱՆԻ ՀԱՆՐԱՊԵՏՈՒԹՅԱՆ ԿԱՌԱՎԱՐՈՒԹՅԱՆ 2010 ԹՎԱԿԱՆԻ ԴԵԿՏԵՄԲԵՐԻ 2-Ի N 1579-Ն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դեկտեմբերի 2-ի ««Պետական հանրակրթական ուսումնական հաստատություն» պետական ոչ առևտրային կազմակերպության շահույթի օգտագործման կարգը հաստատելու մասին» N 1579-Ն որոշմամբ հաստատված կարգի հավելվածը լրացնել հետևյալ բովանդակությամբ նոր` 2.1-րդ կետով.</w:t>
      </w:r>
    </w:p>
    <w:p>
      <w:pPr/>
      <w:r>
        <w:rPr/>
        <w:t xml:space="preserve">«2.1. Գյուղատնտեսական արտադրանքի արտադրությունից և իրացումից ստացված շահույթն առաջնահերթ ուղղվում է այդ գործունեության համար անհրաժեշտ ընթացիկ և կապիտալ ծախսերի ֆինանսավորմանը:»:</w:t>
      </w:r>
    </w:p>
    <w:p>
      <w:pPr>
        <w:numPr>
          <w:ilvl w:val="0"/>
          <w:numId w:val="3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FA3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1D992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2026-04-03T20:35:43+04:00</dcterms:created>
  <dcterms:modified xsi:type="dcterms:W3CDTF">2026-04-03T20:35:43+04:00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