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Կառավարության 2005 թվականի ապրիլի 21-ի № 493-Ն որոշումն ուժը կորցրած ճանաչելու մասին Կառավարության որոշման նախագիծ</w:t>
      </w:r>
      <w:bookmarkEnd w:id="0"/>
    </w:p>
    <w:p>
      <w:pPr/>
      <w:r>
        <w:rPr/>
        <w:t xml:space="preserve">Ղեկավարվելով «Նորմատիվ իրավական ակտերի մասին» օրենքի 37-րդ հոդվածով և «Քաղաքացիական կացության ակտերի գրանցման մասին» օրենքի 6-րդ հոդվածի 2-րդ մասով՝ Կառավարությունը որոշում է.             </w:t>
      </w:r>
    </w:p>
    <w:p>
      <w:pPr>
        <w:numPr>
          <w:ilvl w:val="0"/>
          <w:numId w:val="2"/>
        </w:numPr>
      </w:pPr>
      <w:r>
        <w:rPr/>
        <w:t xml:space="preserve">Ուժը կորցրած ճանաչել Կառավարության 2005 թվականի ապրիլի 21-ի «Օտարերկրյա պետություններում Հայաստանի Հանրապետության դիվանագիտական ներկայացուցչությունների կամ հյուպատոսական հիմնարկների կազմած քաղաքացիական կացության ակտերի գրառումների առաջին օրինակները և տվյալ ակտերի պետական գրանցման համար հիմք հանդիսացող փաստաթղթերը Հայաստանի Հանրապետության Արդարադատության նախարարության համապատասխան արխիվ փոխանցելու կարգը սահմանելու մասին» № 493-Ն որոշումը: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 օրվան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DB837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2026-03-31T00:40:45+04:00</dcterms:created>
  <dcterms:modified xsi:type="dcterms:W3CDTF">2026-03-31T00:40:45+04:00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