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քաղաքացու անձնագրի մասին» օրենքում փոփոխություններ և լրացումներ կատարելու մասին» և «Նույնականացման քարտերի մասին» օրենքում փոփոխություններ և լրացումներ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ՔԱՂԱՔԱՑՈՒ ԱՆՁՆԱԳՐԻ ՄԱՍԻՆ»</w:t>
      </w:r>
    </w:p>
    <w:p>
      <w:pPr>
        <w:jc w:val="center"/>
      </w:pPr>
      <w:r>
        <w:rPr>
          <w:b w:val="1"/>
          <w:bCs w:val="1"/>
        </w:rPr>
        <w:t xml:space="preserve">ՕՐԵՆՔՈՒՄ ՓՈՓՈԽՈՒԹՅՈՒՆՆԵՐ ԵՎ ԼՐԱՑՈՒՄՆԵՐ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«Հայաստանի Հանրապետության քաղաքացու անձնագրի մասին» 2011 թվականի նոյեմբերի 30-ի օրենքի (այսուհետ` Օրենք) 4-րդ հոդվածը լրացնել նոր 7.1 մասով հետևյալ բովանդակությամբ.</w:t>
      </w:r>
    </w:p>
    <w:p>
      <w:pPr>
        <w:jc w:val="both"/>
      </w:pPr>
      <w:r>
        <w:rPr/>
        <w:t xml:space="preserve">«7.1 Առողջական վիճակի բերումով ժամանակավորապես անգիտակից վիճակում գտնվող կամ կենտրոնական նյարդային համակարգի խանգարման հիվանդություններով պայմանավորված ժամանակավորապես շարժվելու ունակությունը կորցրած անձանց անձնագիր տրամադրվում է առաջին հերթի ժառանգի /հայր, մայր, ամուսին, զավակ/ դիմումի կամ բժշկական հաստատության ղեկավարի գրության հիման վրա: Սույն մասով նախատեսված դեպքում դիմումին կցվում են ազգակցական կապը հաստատող փաստաթղթերը և անձի առողջական վիճակի վերաբերյալ բժշկական հաստատության կողմից տրված փաստաթուղթը` անգիտակից վիճակի կամ անձի կողմից ինքնուրույն գործողություն կատարելու անհնարինության կամ հիվանդության հետևանքով առաջացած սահմանափակումների վերաբերյալ համապատասխան նշումով:»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5-րդ հոդվածի 2-րդ մասի 2-րդ կետը «ծննդյան վայրը» բառերից հետո լրացնել «(պետությունը կամ անձի ցանկությամբ մարզը, շրջանը, քաղաքը, ավանը կամ գյուղը՝ ծննդյան վկայականում համապատասխան նշումների առկայության դեպքում)» բառերով: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 Օրենքի 5-րդ հոդվածի 6-րդ մասը շարադրել հետևյալ խմբագրությամբ.</w:t>
      </w:r>
    </w:p>
    <w:p>
      <w:pPr>
        <w:jc w:val="both"/>
      </w:pPr>
      <w:r>
        <w:rPr/>
        <w:t xml:space="preserve">«Անձնագիրը փոխանակելու դիմում ներկայացնելիս քաղաքացին պարտավոր է ներկայացնել փոխանակվող անձնագիրը: Նոր անձնագիրը տրամադրվում է հին անձնագիրը վերցնելուց հետո: Քաղաքացու ցանկությամբ հին անձնագիրը վերադարձվում է դակելուց հետո, բացառությամբ սույն օրենքի 7-րդ հոդվածի 1-ին մասի 5-րդ և 6-րդ կետերով նախատեսված դեպքերի: Քաղաքացուն չվերադարձված կամ անձնագրային ծառայությունում գտնվող՝ օգտագործման համար ոչ պիտանի, անվավեր, սխալ տրված, խոտանված կամ օրենքով սահմանված այլ դեպքերում և կարգով անձնագրային ծառայություն վերադարձված անձնագրերի ոչնչացման կարգը սահմանում է ոստիկանության ոլորտում լիազոր պետական կառավարման մարմնի ղեկավարը»: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 Օրենքի 5-րդ հոդվածի 9-րդ մասի 6-րդ կետում և 10-րդ մասի 3-րդ կետում «զինվորական կցագրման վկայական» բառերը փոխարինել «նախազորակոչային տարիքի քաղաքացու զինվորական հաշվառման գրքույկ», իսկ «զինվորական գրքույկ» բառերը «զորակոչային տարիքի քաղաքացու զինվորական հաշվառման գրքույկ» բառերով: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/>
        <w:t xml:space="preserve"> Օրենքի 8-րդ հոդվածի 1-ին մասում «1-2-րդ» բառերը փոխարինել «2-րդ»   բառով:</w:t>
      </w:r>
    </w:p>
    <w:p>
      <w:pPr>
        <w:jc w:val="both"/>
      </w:pPr>
      <w:r>
        <w:rPr>
          <w:b w:val="1"/>
          <w:bCs w:val="1"/>
        </w:rPr>
        <w:t xml:space="preserve">Հոդված 6. </w:t>
      </w:r>
      <w:r>
        <w:rPr/>
        <w:t xml:space="preserve">Օրենքի 9-րդ հոդվածի 5-րդ մասում «6-րդ մասի» բառերը փոխարինել «6-րդ և 7.1-րդ մասերի,» բառերով, իսկ «15-րդ մասի» բառերից հետո լրացնել «6-րդ,» բառով:</w:t>
      </w:r>
    </w:p>
    <w:p>
      <w:pPr>
        <w:jc w:val="both"/>
      </w:pPr>
      <w:r>
        <w:rPr>
          <w:b w:val="1"/>
          <w:bCs w:val="1"/>
        </w:rPr>
        <w:t xml:space="preserve">Հոդված 7.</w:t>
      </w:r>
      <w:r>
        <w:rPr/>
        <w:t xml:space="preserve"> Սույն օրենքն ուժի մեջ է մտնում պաշտոնական հրապարակման օրվան հաջորդող տասներորդ օրը: </w:t>
      </w:r>
    </w:p>
    <w:p>
      <w:pPr>
        <w:jc w:val="end"/>
      </w:pPr>
      <w:br/>
      <w:r>
        <w:rPr/>
        <w:t xml:space="preserve">Ն Ա Խ Ա Գ Ի 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«Նույնականացման քարտերի մասին» օրենքում փոփոխություններ և լրացումՆԵՐ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«Նույնականացման քարտերի մասին» 2011 թվականի նոյեմբերի 30-ի օրենքի (այսուհետ` Օրենք) 3-րդ հոդվածը լրացնել նոր 4.1 մասով հետևյալ բովանդակությամբ.</w:t>
      </w:r>
    </w:p>
    <w:p>
      <w:pPr>
        <w:jc w:val="both"/>
      </w:pPr>
      <w:r>
        <w:rPr/>
        <w:t xml:space="preserve">«4.1 Առողջական վիճակի բերումով ժամանակավորապես անգիտակից վիճակում գտնվող կամ կենտրոնական նյարդային համակարգի խանգարման հիվանդություններով պայմանավորված ժամանակավորապես շարժվելու ունակությունը կորցրած անձանց նույնականացման քարտ տրամադրվում է  առաջին հերթի ժառանգի /հայր, մայր, ամուսին, զավակ/ դիմումի կամ բժշկական հաստատության ղեկավարի գրության հիման վրա: Սույն մասով նախատեսված դեպքում դիմումին կցվում են ազգակցական կապը հաստատող փաստաթղթերը և անձի առողջական վիճակի վերաբերյալ բժշկական հաստատության կողմից տրված փաստաթուղթը` անգիտակից վիճակի կամ անձի կողմից ինքնուրույն գործողություն կատարելու անհնարինության կամ հիվանդության հետևանքով առաջացած սահմանափակումների վերաբերյալ համապատասխան նշումով:»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</w:t>
      </w:r>
      <w:r>
        <w:rPr/>
        <w:t xml:space="preserve">. Օրենքի 4-րդ հոդվածի 2-րդ մասի 2-րդ կետը «ծննդյան վայրը» բառերից հետո լրացնել «(պետությունը կամ անձի ցանկությամբ մարզը, շրջանը, քաղաքը, ավանը կամ գյուղը՝ ծննդյան վկայականում համապատասխան նշումների առկայության դեպքում)» բառերով: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 Օրենքի 4-րդ հոդվածի 6-րդ մասի 4-րդ կետում «զինվորական կցագրման վկայական» բառերը փոխարինել «նախազորակոչային տարիքի քաղաքացու զինվորական հաշվառման գրքույկ», իսկ «զինվորական գրքույկ» բառերը «զորակոչային տարիքի քաղաքացու զինվորական հաշվառման գրքույկ» բառերով: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 Օրենքի 4-րդ հոդվածի 13-րդ մասը շարադրել հետևյալ խմբագրությամբ.</w:t>
      </w:r>
    </w:p>
    <w:p>
      <w:pPr>
        <w:jc w:val="both"/>
      </w:pPr>
      <w:r>
        <w:rPr/>
        <w:t xml:space="preserve">«Նույնականացման քարտը փոխանակելու դիմում ներկայացնելիս քաղաքացին պարտավոր է ներկայացնել փոխանակվող նույնականացման քարտը: Նոր նույնականացման քարտը տրամադրվում է հին նույնականացման քարտը վերցնելուց հետո: Քաղաքացու ցանկությամբ հին նույնականացման քարտը վերադարձվում է դակելուց հետո, բացառությամբ սույն օրենքի 6-րդ հոդվածի 1-ին մասի 5-րդ և 6-րդ կետերով նախատեսված դեպքերի: Քաղաքացուն չվերադարձված կամ անձնագրային ծառայությունում գտնվող՝ օգտագործման համար ոչ պիտանի, անվավեր, սխալ տրված, խոտանված կամ օրենքով սահմանված այլ դեպքերում և կարգով անձնագրային ծառայություն վերադարձված անձնագրերի ոչնչացման կարգը սահմանում է ոստիկանության ոլորտում լիազոր պետական կառավարման մարմնի ղեկավարը»: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/>
        <w:t xml:space="preserve"> Օրենքի 7-րդ հոդվածի 1-ին մասում «1-2-րդ» բառերը փոխարինել «2-րդ» բառով, իսկ 3-րդ նախադասությունը հանել:</w:t>
      </w:r>
    </w:p>
    <w:p>
      <w:pPr>
        <w:jc w:val="both"/>
      </w:pPr>
      <w:r>
        <w:rPr>
          <w:b w:val="1"/>
          <w:bCs w:val="1"/>
        </w:rPr>
        <w:t xml:space="preserve">Հոդված 6.</w:t>
      </w:r>
      <w:r>
        <w:rPr/>
        <w:t xml:space="preserve"> 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2026-04-03T07:12:29+04:00</dcterms:created>
  <dcterms:modified xsi:type="dcterms:W3CDTF">2026-04-03T07:12:29+04:00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