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«Կարանտին սահմանելու դեպքում նյութատեխնիկական ապահովման և ֆինանսավորման դեպքերը, կարգն ու պայմանները սահմանելու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 «____» ______________ 2020 թվականի № _______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ԿԱՐԱՆՏԻՆ ՍԱՀՄԱՆԵԼՈՒ ԴԵՊՔՈՒՄ ՆՅՈՒԹԱՏԵԽՆԻԿԱԿԱՆ ԱՊԱՀՈՎՄԱՆ ԵՎ ՖԻՆԱՆՍԱՎՈՐՄԱՆ ԴԵՊՔԵՐԸ, ԿԱՐԳՆ ՈՒ ՊԱՅՄԱՆՆԵՐԸ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«Արտակարգ իրավիճակներում բնակչության պաշտպանության մասին» օրենքի 22-րդ հոդվածով՝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կարանտին սահմանելու դեպքում նյութատեխնիկական ապահովման և ֆինանսավորման դեպքերը, կարգն ու պայմանները՝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Կառավարության 2020 թվականի</w:t>
      </w:r>
    </w:p>
    <w:p>
      <w:pPr/>
      <w:r>
        <w:rPr/>
        <w:t xml:space="preserve">_________ ____ -ի N ____-Ն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ԿԱՐԱՆՏԻՆ ՍԱՀՄԱՆԵԼՈՒ ԴԵՊՔՈՒՄ ՆՅՈՒԹԱՏԵԽՆԻԿԱԿԱՆ ԱՊԱՀՈՎՄԱՆ ԵՎ ՖԻՆԱՆՍԱՎՈՐՄԱՆ ԴԵՊՔԵՐԸ, ԿԱՐԳՆ ՈՒ ՊԱՅՄԱՆՆԵՐԸ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հավելվածով սահմանվում են կարանտին սահմանելու դեպքում նյութատեխնիկական ապահովման և ֆինանսավորման դեպքերը, կարգն ու պայմանները:</w:t>
      </w:r>
    </w:p>
    <w:p>
      <w:pPr>
        <w:numPr>
          <w:ilvl w:val="0"/>
          <w:numId w:val="3"/>
        </w:numPr>
      </w:pPr>
      <w:r>
        <w:rPr/>
        <w:t xml:space="preserve">Արտակարգ իրավիճակի հիմք հանդիսացող համաճարակով պայմանավորված կարանտին սահմանելու դեպքում պետական կառավարման համակարգի, պետական կառավարման տարածքային և տեղական ինքնակառավարման մարմինների արդյունավետ գործունեության կազմակերպման, բնակչության պաշտպանության, սանիտարահամաճարակային անվտանգության և դրա շրջանակներում օրենքով սահմանված համապատասխան միջոցառումների իրականացման նյութատեխնիկական ապահովումը և ֆինանսավորումն իրականացնում են Հայաստանի Հանրապետության պետական բյուջեի ու համայնքների բյուջեների միջոցների հաշվին:</w:t>
      </w:r>
    </w:p>
    <w:p>
      <w:pPr>
        <w:numPr>
          <w:ilvl w:val="0"/>
          <w:numId w:val="3"/>
        </w:numPr>
      </w:pPr>
      <w:r>
        <w:rPr/>
        <w:t xml:space="preserve">Պետական կառավարման, տեղական ինքնակառավարման մարմինները և կազմակերպությունները ստեղծում են կարանտին սահմանելու դեպքում նյութատեխնիկական ապահովման պաշարներ:</w:t>
      </w:r>
    </w:p>
    <w:p>
      <w:pPr>
        <w:numPr>
          <w:ilvl w:val="0"/>
          <w:numId w:val="3"/>
        </w:numPr>
      </w:pPr>
      <w:r>
        <w:rPr/>
        <w:t xml:space="preserve">Պետական կառավարման, տեղական ինքնակառավարման մարմինները և կազմակերպությունները կարանտին սահմանելու դեպքում նյութատեխնիկական ապահովման միջոցների վերաբերյալ համապատասխան հայտով դիմում են արտակարգ իրավիճակներում բնակչության պաշտպանության, ինչպես նաև աղետների ռիսկի, հետևանքների նվազեցման և վերացման ապահովման ոլորտում Կառավարության քաղաքականությունը մշակող և իրականացնող պետական կառավարման համակարգի մարմնին (այսուհետ՝ Լիազոր մարմին)՝ պետական պահուստում կուտակելու նպատակով:</w:t>
      </w:r>
    </w:p>
    <w:p>
      <w:pPr>
        <w:numPr>
          <w:ilvl w:val="0"/>
          <w:numId w:val="3"/>
        </w:numPr>
      </w:pPr>
      <w:r>
        <w:rPr/>
        <w:t xml:space="preserve">Պետական կառավարման, տեղական ինքնակառավարման մարմինները և կազմակերպությունները կարանտին սահմանելու դեպքում նյութատեխնիկական ապահովման միջոցները չբավարարելու դեպքում Լիազոր մարմնի միջոցով համապատասխան հայտերը ներկայացնում են Կառավարությանը՝ հավելյալ ֆինանսական միջոցներ ստանալու նպատակով։</w:t>
      </w:r>
    </w:p>
    <w:p>
      <w:pPr>
        <w:numPr>
          <w:ilvl w:val="0"/>
          <w:numId w:val="3"/>
        </w:numPr>
      </w:pPr>
      <w:r>
        <w:rPr/>
        <w:t xml:space="preserve">Լիազոր մարմինը՝ սույն հավելվածի 5-րդ կետում նշված հայտը ստանալուց հետո մեկ, իսկ լրացուցիչ տեղեկությունների հավաքագրման անհրաժեշտության դեպքում՝ երկու աշխատանքային օրվա ընթացքում այն ներկայացնում է Կառավարությանը: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7F7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A3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2026-04-03T18:56:40+04:00</dcterms:created>
  <dcterms:modified xsi:type="dcterms:W3CDTF">2026-04-03T18:56:40+04:00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