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2012 ԹՎԱԿԱՆԻ ԴԵԿՏԵՄԲԵՐԻ 20-Ի N 1676-Ն ՈՐՈՇՄԱՆ ՄԵՋ ԼՐԱՑՈՒՄ ԿԱՏԱՐԵԼՈՒ ՄԱՍԻՆ» ՀՀ ԿԱՌԱՎԱՐՈՒԹՅԱՆ ՈՐՈՇՄԱՆ ՆԱԽԱԳԻԾ</w:t>
      </w:r>
      <w:bookmarkEnd w:id="0"/>
    </w:p>
    <w:p>
      <w:pPr>
        <w:jc w:val="end"/>
      </w:pPr>
      <w:r>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_____   ________________ 2020 թվականի N ______ -Ն</w:t>
      </w:r>
    </w:p>
    <w:p>
      <w:pPr>
        <w:jc w:val="center"/>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2012 </w:t>
      </w:r>
      <w:r>
        <w:rPr>
          <w:b w:val="1"/>
          <w:bCs w:val="1"/>
        </w:rPr>
        <w:t xml:space="preserve">ԹՎԱԿԱՆԻ</w:t>
      </w:r>
      <w:r>
        <w:rPr/>
        <w:t xml:space="preserve"> </w:t>
      </w:r>
      <w:r>
        <w:rPr>
          <w:b w:val="1"/>
          <w:bCs w:val="1"/>
        </w:rPr>
        <w:t xml:space="preserve">ԴԵԿՏԵՄԲԵՐԻ</w:t>
      </w:r>
      <w:r>
        <w:rPr>
          <w:b w:val="1"/>
          <w:bCs w:val="1"/>
        </w:rPr>
        <w:t xml:space="preserve"> 20-</w:t>
      </w:r>
      <w:r>
        <w:rPr>
          <w:b w:val="1"/>
          <w:bCs w:val="1"/>
        </w:rPr>
        <w:t xml:space="preserve">Ի</w:t>
      </w:r>
      <w:r>
        <w:rPr>
          <w:b w:val="1"/>
          <w:bCs w:val="1"/>
        </w:rPr>
        <w:t xml:space="preserve"> N1676-</w:t>
      </w:r>
      <w:r>
        <w:rPr>
          <w:b w:val="1"/>
          <w:bCs w:val="1"/>
        </w:rPr>
        <w:t xml:space="preserve">Ն</w:t>
      </w:r>
      <w:r>
        <w:rPr/>
        <w:t xml:space="preserve"> </w:t>
      </w:r>
      <w:r>
        <w:rPr>
          <w:b w:val="1"/>
          <w:bCs w:val="1"/>
        </w:rPr>
        <w:t xml:space="preserve">ՈՐՈՇՄԱՆ</w:t>
      </w:r>
      <w:r>
        <w:rPr/>
        <w:t xml:space="preserve"> </w:t>
      </w:r>
      <w:r>
        <w:rPr>
          <w:b w:val="1"/>
          <w:bCs w:val="1"/>
        </w:rPr>
        <w:t xml:space="preserve">ՄԵՋ</w:t>
      </w:r>
      <w:r>
        <w:rPr/>
        <w:t xml:space="preserve"> </w:t>
      </w:r>
      <w:r>
        <w:rPr>
          <w:b w:val="1"/>
          <w:bCs w:val="1"/>
        </w:rPr>
        <w:t xml:space="preserve">ԼՐԱՑՈՒՄ ԿԱՏԱՐԵԼՈՒ</w:t>
      </w:r>
      <w:r>
        <w:rPr/>
        <w:t xml:space="preserve"> </w:t>
      </w:r>
      <w:r>
        <w:rPr>
          <w:b w:val="1"/>
          <w:bCs w:val="1"/>
        </w:rPr>
        <w:t xml:space="preserve">ՄԱՍԻՆ</w:t>
      </w:r>
    </w:p>
    <w:p>
      <w:pPr/>
      <w:r>
        <w:rPr/>
        <w:t xml:space="preserve"> </w:t>
      </w:r>
    </w:p>
    <w:p>
      <w:pPr>
        <w:jc w:val="both"/>
      </w:pPr>
      <w:r>
        <w:rPr/>
        <w:t xml:space="preserve">Հիմք ընդունելով «Նորմատիվ իրավական ակտերի մասին» Հայաստանի Հանրապետության օրենքի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 </w:t>
      </w:r>
    </w:p>
    <w:p>
      <w:pPr>
        <w:numPr>
          <w:ilvl w:val="0"/>
          <w:numId w:val="2"/>
        </w:numPr>
      </w:pPr>
      <w:r>
        <w:rPr/>
        <w:t xml:space="preserve">Հայաստանի Հանրապետության կառավարության 2012 թվականի դեկտեմբերի 20-ի «Եկամ­տային հարկի, շահութահարկի և սոցիալական վճարի անձնավորված հաշվառման մասին» Հայաս­տանի Հանրապետության օրենքի կիրարկումն ապահովելու մասին» N1676-Ն որոշման N2 հավելվածը լրացնել նոր 20-րդ կետով հետևյալ բովանդակությամբ`</w:t>
      </w:r>
    </w:p>
    <w:p>
      <w:pPr>
        <w:jc w:val="both"/>
      </w:pPr>
      <w:r>
        <w:rPr/>
        <w:t xml:space="preserve">«20. Գործատու հանդիսացող` իրավաբանական անձի գործունեությունը դադարեցնելու (լուծարվելու, այդ թվում` վերակազմակերպման արդյունքում), անհատ ձեռնարկատիրոջ գործունեությունը դադարեցնելու (հաշվառումից հանվելու), նոտարի պաշտոնից ազատելու, ինչպես նաև գործատու ֆիզիկական անձի մահվան վերաբերյալ տեղեկատվություն ստանալու դեպքում, եթե վարձու աշխատողների (պայմանագրային եկամուտ ստացողների) համար աշխատանքային (պայմանագրային) հարաբերությունների դադարեցման վերաբերյալ գրանցման հայտեր հարկային մարմին ներկայացված չեն, հարկային մարմինը աշխատանքային (պայմանագրային) հարաբերությունների դադարեցման վերաբերյալ փոփոխություններ է կատարում տեղեկատվական բազայում` պետական ռեգիստրի գրանցամատյանում վերոնշյալ դեպքերի գրառման օրը, ամիսը, տարեթիվն անձի անհատական հաշիվ մուտքագրելու միջոցով:»:</w:t>
      </w:r>
    </w:p>
    <w:p>
      <w:pPr>
        <w:jc w:val="both"/>
      </w:pPr>
      <w:r>
        <w:rPr/>
        <w:t xml:space="preserve">2. Սույն որոշումն ուժի մեջ է մտնում պաշտոնական հրապարակման ամսվան հաջորդող երկրորդ ամսվա 1-ից և տարածվում է նաև մինչև սույն որոշումն ուժի մեջ մտնելը ծագած հարաբերությունների վրա: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BC3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2026-04-03T20:35:53+04:00</dcterms:created>
  <dcterms:modified xsi:type="dcterms:W3CDTF">2026-04-03T20:35:53+04:00</dcterms:modified>
</cp:coreProperties>
</file>

<file path=docProps/custom.xml><?xml version="1.0" encoding="utf-8"?>
<Properties xmlns="http://schemas.openxmlformats.org/officeDocument/2006/custom-properties" xmlns:vt="http://schemas.openxmlformats.org/officeDocument/2006/docPropsVTypes"/>
</file>