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2020  ԹՎԱԿԱՆԻ ՊԵՏԱԿԱՆ ԲՅՈՒՋԵՈՒՄ ՎԵՐԱԲԱՇԽՈՒՄ  ԵՎ ՀԱՅԱՍՏԱՆԻ ՀԱՆՐԱՊԵՏՈՒԹՅԱՆ ԿԱՌԱՎԱՐՈՒԹՅԱՆ 2019 ԹՎԱԿԱՆԻ ԴԵԿՏԵՄԲԵՐԻ 26-Ի N 1919-Ն ՈՐՈՇՄԱՆ ՄԵՋ ՓՈՓՈԽՈՒԹՅՈՒՆՆԵՐ ԵՎ ԼՐԱՑՈՒՄՆԵՐ ԿԱՏԱՐԵԼՈՒ, ՀԱՅԱՍՏԱՆԻ ՀԱՆՐԱՊԵՏՈՒԹՅԱՆ ՏԱՐԱԾՔԱՅԻՆ ԿԱՌԱՎԱՐՄԱՆ ԵՎ ԵՆԹԱԿԱՌՈՒՑՎԱԾՔՆԵՐԻ ՆԱԽԱՐԱՐՈՒԹՅԱՆ ՊԵՏԱԿԱՆ ԳՈՒՅՔԻ ԿԱՌԱՎԱՐՄԱՆ ԿՈՄԻՏԵԻՆ ԳՈՒՄԱՐ ՀԱՏԿԱՑՆԵԼՈՒ, ԼՈՒԾԱՐ¬ՄԱՆ ԳՈՐԾԸՆԹԱՑԸ ԿԱՆՈՆԱԿԱՐԳԵԼՈՒ ԵՎ ՀԱՅԱՍՏԱՆԻ ՀԱՆՐԱՊԵՏՈՒԹՅԱՆ ՏՆՏԵՍԱԿԱՆ ՄՐՑԱԿՑՈՒԹՅԱՆ ՊԱՇՏՊԱՆՈՒԹՅԱՆ ՊԵՏԱԿԱՆ ՀԱՆՁՆԱԺՈՂՈՎԻՆ ԳՈՒՅՔ ԱՄՐԱՑՆԵԼՈՒ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2020թ. N……-Ն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w:t>
      </w:r>
      <w:r>
        <w:rPr>
          <w:b w:val="1"/>
          <w:bCs w:val="1"/>
        </w:rPr>
        <w:t xml:space="preserve"> 2020  </w:t>
      </w:r>
      <w:r>
        <w:rPr>
          <w:b w:val="1"/>
          <w:bCs w:val="1"/>
        </w:rPr>
        <w:t xml:space="preserve">ԹՎԱԿԱՆԻ ՊԵՏԱԿԱՆ ԲՅՈՒՋԵՈՒՄ ՎԵՐԱԲԱՇԽՈՒՄ  ԵՎ ՀԱՅԱՍՏԱՆԻ ՀԱՆՐԱՊԵՏՈՒԹՅԱՆ ԿԱՌԱՎԱՐՈՒԹՅԱՆ </w:t>
      </w:r>
      <w:r>
        <w:rPr>
          <w:b w:val="1"/>
          <w:bCs w:val="1"/>
        </w:rPr>
        <w:t xml:space="preserve">2019 ԹՎԱԿԱՆԻ </w:t>
      </w:r>
      <w:r>
        <w:rPr>
          <w:b w:val="1"/>
          <w:bCs w:val="1"/>
        </w:rPr>
        <w:t xml:space="preserve">ԴԵԿՏԵՄԲԵՐԻ 26-Ի N 1919-Ն </w:t>
      </w:r>
      <w:r>
        <w:rPr>
          <w:b w:val="1"/>
          <w:bCs w:val="1"/>
        </w:rPr>
        <w:t xml:space="preserve">ՈՐՈՇՄԱՆ ՄԵՋ ՓՈՓՈԽՈՒԹՅՈՒՆՆԵՐ ԵՎ ԼՐԱՑՈՒՄՆԵՐ ԿԱՏԱՐԵԼՈՒ</w:t>
      </w:r>
      <w:r>
        <w:rPr>
          <w:b w:val="1"/>
          <w:bCs w:val="1"/>
        </w:rPr>
        <w:t xml:space="preserve">, ՀԱՅԱՍՏԱՆԻ ՀԱՆՐԱՊԵՏՈՒԹՅԱՆ ՏԱՐԱԾՔԱՅԻՆ ԿԱՌԱՎԱՐՄԱՆ ԵՎ ԵՆԹԱԿԱՌՈՒՑՎԱԾՔՆԵՐԻ ՆԱԽԱՐԱՐՈՒԹՅԱՆ ՊԵՏԱԿԱՆ ԳՈՒՅՔԻ ԿԱՌԱՎԱՐՄԱՆ ԿՈՄԻՏԵԻՆ ԳՈՒՄԱՐ ՀԱՏԿԱՑՆԵԼՈՒ, </w:t>
      </w:r>
      <w:r>
        <w:rPr>
          <w:b w:val="1"/>
          <w:bCs w:val="1"/>
        </w:rPr>
        <w:t xml:space="preserve">«</w:t>
      </w:r>
      <w:r>
        <w:rPr>
          <w:b w:val="1"/>
          <w:bCs w:val="1"/>
        </w:rPr>
        <w:t xml:space="preserve">ՆՈՐԱՎԱՆՔ</w:t>
      </w:r>
      <w:r>
        <w:rPr>
          <w:b w:val="1"/>
          <w:bCs w:val="1"/>
        </w:rPr>
        <w:t xml:space="preserve">»</w:t>
      </w:r>
      <w:r>
        <w:rPr>
          <w:b w:val="1"/>
          <w:bCs w:val="1"/>
        </w:rPr>
        <w:t xml:space="preserve">ԳԻՏԱԿՐԹԱԿԱՆ ՀԻՄՆԱԴՐԱՄԻ </w:t>
      </w:r>
      <w:r>
        <w:rPr>
          <w:b w:val="1"/>
          <w:bCs w:val="1"/>
        </w:rPr>
        <w:t xml:space="preserve"> ԼՈՒԾԱՐ</w:t>
      </w:r>
      <w:r>
        <w:rPr>
          <w:b w:val="1"/>
          <w:bCs w:val="1"/>
        </w:rPr>
        <w:t xml:space="preserve">­ՄԱՆ ԳՈՐԾԸՆԹԱՑԸ ԿԱՆՈՆԱԿԱՐԳԵԼՈՒ</w:t>
      </w:r>
      <w:r>
        <w:rPr>
          <w:b w:val="1"/>
          <w:bCs w:val="1"/>
        </w:rPr>
        <w:t xml:space="preserve"> ԵՎ ՀԱՅԱՍՏԱՆԻ ՀԱՆՐԱՊԵՏՈՒԹՅԱՆ ՏՆՏԵՍԱԿԱՆ ՄՐՑԱԿՑՈՒԹՅԱՆ ՊԱՇՏՊԱՆՈՒԹՅԱՆ ՊԵՏԱԿԱՆ ՀԱՆՁՆԱԺՈՂՈՎԻՆ </w:t>
      </w:r>
      <w:r>
        <w:rPr>
          <w:b w:val="1"/>
          <w:bCs w:val="1"/>
        </w:rPr>
        <w:t xml:space="preserve">ԳՈՒՅՔ ԱՄՐԱՑՆԵԼՈՒ ՄԱՍԻՆ</w:t>
      </w:r>
    </w:p>
    <w:p>
      <w:pPr/>
      <w:r>
        <w:rPr>
          <w:b w:val="1"/>
          <w:bCs w:val="1"/>
        </w:rPr>
        <w:t xml:space="preserve"> </w:t>
      </w:r>
    </w:p>
    <w:p>
      <w:pPr/>
      <w:r>
        <w:rPr/>
        <w:t xml:space="preserve"> Հիմք ընդունելով «Հիմնադրամների մասին» օրենքի 34-րդ հոդվածի 3. 1-ին մաս, «Կառավարչական իրավահարաբերությունների կարգավորման մասին» օրենքի 5-րդ հոդվածի 5-րդ մասը, «Հայաստանի Հանրապետության բյուջետային համակարգի մասին» օրենքի 19-րդ հոդվածի 3-րդ մասը, Հայաստանի Հանրապետության կառավարությունը </w:t>
      </w:r>
      <w:r>
        <w:rPr>
          <w:b w:val="1"/>
          <w:bCs w:val="1"/>
        </w:rPr>
        <w:t xml:space="preserve">որոշում է</w:t>
      </w:r>
    </w:p>
    <w:p>
      <w:pPr>
        <w:numPr>
          <w:ilvl w:val="0"/>
          <w:numId w:val="2"/>
        </w:numPr>
      </w:pPr>
      <w:r>
        <w:rPr/>
        <w:t xml:space="preserve">«Նորավանք» գիտակրթական հիմնադրամի լուծարման գործընթացը կանոնակարգելու և պարտավորությունները մարելու նպատակով Հայաստանի Հանրապետության տարածքային կառավարման և ենթակառուցվածքների նախարարության պետական գույքի կառավարման կոմիտեին 2020 թվականի առաջին կիսամյակում հատկացնել 47,014.0 հազ.դրամ՝ Հայաստանի Հանրապետության 2020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«Այլ ընթացիկ դրամաշնորհներ» հոդվածով):</w:t>
      </w:r>
    </w:p>
    <w:p>
      <w:pPr>
        <w:numPr>
          <w:ilvl w:val="0"/>
          <w:numId w:val="2"/>
        </w:numPr>
      </w:pPr>
      <w:r>
        <w:rPr/>
        <w:t xml:space="preserve">«Հայաստանի Հանրապետության 2020 թվականի պետական բյուջեի մասին» օրենքի N 1 հավելվածի N 2 աղյուսակում կատարել վերաբաշխում և Հայաստանի Հանրապետության կառավարության 2019 թվականի դեկտեմբերի 26-ի «Հայաստանի Հանրապետության 2020 թվականի պետական բյուջեի կատարումն ապահովող միջոցառումների մասին» N 1919-Ն որոշման NN 3, 4, 5, 9 և 9.1 հավելվածներում կատարել փոփոխություններ և լրացումներ` համաձայն NN 1, 2, 3, 4 և 5 հավելվածների:</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որոշման 1-ին կետով հատկացված գումարը «Նորավանք» գիտակրթական հիմնադրամին տրամադրելու համար, հիմնադրամի լուծարման հանձնաժողովի հետ՝ սույն որոշումն ուժի մեջ մտնելուց հետո, 10-օրյա ժամկետում կնքել դրամաշնորհի պայմանագիր.</w:t>
      </w:r>
    </w:p>
    <w:p>
      <w:pPr/>
      <w:r>
        <w:rPr/>
        <w:t xml:space="preserve">2) դրամաշնորհի պայմանագիրը կնքելուց հետո երկամսյա ժամկետում ապահովել «Նորավանք» գիտակրթական հիմնադրամի պարտավորությունների մարումից հետո մնացած գույքի ընդունումը.</w:t>
      </w:r>
    </w:p>
    <w:p>
      <w:pPr/>
      <w:r>
        <w:rPr/>
        <w:t xml:space="preserve">3) «Նորավանք» գիտակրթական հիմնադրամի գույքի ընդունումից հետո՝ երկամսյա ժամկետում, ապահովել հիմնադրամի գույքի կազմում հաշվառված ք. Երևան Գարեգին Նժդեհի 23/1 հասցեում գտնվող 1634,8 քառ. մետր շենքի և 0,18792 հեկտար հողամասի ամրացումը Հայաստանի Հանրապետության տնտեսական մրցակցության պաշտպանության պետական հանձնաժողովին։</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5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E3F7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2026-04-03T18:56:30+04:00</dcterms:created>
  <dcterms:modified xsi:type="dcterms:W3CDTF">2026-04-03T18:56:30+04:00</dcterms:modified>
</cp:coreProperties>
</file>

<file path=docProps/custom.xml><?xml version="1.0" encoding="utf-8"?>
<Properties xmlns="http://schemas.openxmlformats.org/officeDocument/2006/custom-properties" xmlns:vt="http://schemas.openxmlformats.org/officeDocument/2006/docPropsVTypes"/>
</file>