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«Եվրասիական տնտեսական միության շրջանակներում նույնականացման միջոցներով ապրանքների դրոշմավորման ազգային օպերատորին ներկայացվող հիմնական պահանջները և ընտրության ընթացակարգը հաստատելու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2020 թվականի   N _________ -Ն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ԵՎՐԱՍԻԱԿԱՆ ՏՆՏԵՍԱԿԱՆ ՄԻՈՒԹՅԱՆ ՇՐՋԱՆԱԿՆԵՐՈՒՄ ՆՈՒՅՆԱԿԱՆԱՑՄԱՆ ՄԻՋՈՑՆԵՐՈՎ ԱՊՐԱՆՔՆԵՐԻ ԴՐՈՇՄԱՎՈՐՄԱՆ ԱԶԳԱՅԻՆ ՕՊԵՐԱՏՈՐԻՆ ՆԵՐԿԱՅԱՑՎՈՂ ՀԻՄՆԱԿԱՆ ՊԱՀԱՆՋՆԵՐԸ ԵՎ ԸՆՏՐՈՒԹՅԱՆ ԸՆԹԱՑԱԿԱՐԳԸ ՀԱՍՏԱՏԵԼՈՒ ՄԱՍԻՆ</w:t>
      </w:r>
    </w:p>
    <w:p>
      <w:pPr/>
      <w:r>
        <w:rPr/>
        <w:t xml:space="preserve"> </w:t>
      </w:r>
    </w:p>
    <w:p>
      <w:pPr/>
      <w:r>
        <w:rPr/>
        <w:t xml:space="preserve">Ելնելով «Եվրասիական տնտեսական միությունում նույնականացման միջոցներով ապրանք­ների դրոշմավորման մասին» համաձայնագրի 5-րդ և 7-րդ հոդվածներով, ինչպես նաև Եվրասիական տնտեսական հանձնաժողովի խորհրդի 2019 թվա­կանի օգոստոսի 8-ի N72 որոշ­ման 2-րդ կետի երկրորդ պարբերությամբ սահմանված աշխատանք­ների կազմակերպման և համակարգման անհրաժեշտությունից՝ Հայաստանի Հանրա­պե­տութ­յան կառա­վա­րությունը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 Եվրասիական տնտեսական միության շրջանակներում նույնականացման միջոցներով ապրանքների դրոշմավորման ազգային օպերատորին ներկայացվող հիմնական պահանջները՝ համաձայն N1 հավելվածի,</w:t>
      </w:r>
    </w:p>
    <w:p>
      <w:pPr/>
      <w:r>
        <w:rPr/>
        <w:t xml:space="preserve">2) Եվրասիական տնտեսական միության շրջանակներում նույնականացման միջոցներով ապրանքների դրոշմավորման ազգային օպերատորի ընտրության ընթացակարգը՝ համաձայն N2 հավելվածի:</w:t>
      </w:r>
    </w:p>
    <w:p>
      <w:pPr>
        <w:numPr>
          <w:ilvl w:val="0"/>
          <w:numId w:val="3"/>
        </w:numPr>
      </w:pPr>
      <w:r>
        <w:rPr/>
        <w:t xml:space="preserve">Սահմանել, որ`</w:t>
      </w:r>
    </w:p>
    <w:p>
      <w:pPr>
        <w:numPr>
          <w:ilvl w:val="0"/>
          <w:numId w:val="4"/>
        </w:numPr>
      </w:pPr>
      <w:r>
        <w:rPr/>
        <w:t xml:space="preserve">«Եվրասիական տնտեսական միությունում նույնականացման միջոցներով ապրանք­ների դրոշմավորման մասին» համաձայնագրի 5-րդ հոդվածի 4-րդ կետով սահման­ված լիազոր մարմինը Հայաստանի Հանրապետության պետական եկամուտների կոմիտեն է,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վարչապետի որոշմամբ ստեղծված` Եվրասիա­կան տնտեսական միության շրջանակներում նույնականացման միջոցներով ապրանք­­ների դրոշմավորման ազգային օպերատորի ընտրության միջգերատեսչական հանձնաժողովը (այսուհետ` Հանձնաժողով) սահմանում է Եվրասիական տնտեսական միության շրջանակներում նույնականացման միջոցներով ապրանքների դրոշմավորման ազգային օպերատորի կողմից մշակվող՝ էլեկտրոնային կառավարման համակարգին ներկայացվող պահանջները։</w:t>
      </w:r>
    </w:p>
    <w:p>
      <w:pPr>
        <w:numPr>
          <w:ilvl w:val="0"/>
          <w:numId w:val="5"/>
        </w:numPr>
      </w:pPr>
      <w:r>
        <w:rPr/>
        <w:t xml:space="preserve">Հանձնաժողովին՝ սույն որոշումն ուժի մեջ մտնելու օրվան հաջորդող տասն աշխա­տանքային օրվա ընթացքում սահմանել Եվրասիական տնտեսական միության շրջա­նակներում նույ­նա­կա­նացման միջոցներով ապրանքների դրոշմավորման ազգային օպե­րատորի ընտրության մրցույթի անցկացման չափանիշներն ու պայմանները: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 N1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___________   __-ի N 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ԵՎՐԱՍԻԱԿԱՆ ՏՆՏԵՍԱԿԱՆ ՄԻՈՒԹՅԱՆ ՇՐՋԱՆԱԿՆԵՐՈՒՄ ՆՈՒՅՆԱԿԱՆԱՑՄԱՆ ՄԻՋՈՑՆԵՐՈՎ ԱՊՐԱՆՔՆԵՐԻ ԴՐՈՇՄԱՎՈՐՄԱՆ ԱԶԳԱՅԻՆ ՕՊԵՐԱՏՈՐԻՆ ՆԵՐԿԱՅԱՑՎՈՂ ՀԻՄՆԱԿԱՆ ՊԱՀԱՆՋՆԵՐ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Եվրասիական տնտեսական միության շրջանակներում նույնականացման միջոցնե­րով ապրանքների դրոշմավորման ազգային օպերատորը (այսուհետ՝ Օպերատոր) պետք է բավարարի հետևյալ հիմնական պահանջներին.</w:t>
      </w:r>
    </w:p>
    <w:p>
      <w:pPr>
        <w:numPr>
          <w:ilvl w:val="0"/>
          <w:numId w:val="7"/>
        </w:numPr>
      </w:pPr>
      <w:r>
        <w:rPr/>
        <w:t xml:space="preserve">ապահովի Եվրասիական տնտեսական հանձնաժողովի խորհրդի 2019 թվականի օգոստոսի 8-ի N72 որոշմամբ սահմանված՝ Օպերատորներին վերապահված գործառույթների իրականացումը.</w:t>
      </w:r>
    </w:p>
    <w:p>
      <w:pPr>
        <w:numPr>
          <w:ilvl w:val="0"/>
          <w:numId w:val="7"/>
        </w:numPr>
      </w:pPr>
      <w:r>
        <w:rPr/>
        <w:t xml:space="preserve">հանդիսանա Հայաստանի Հանրապետության ռեզիդենտ իրավաբանական անձ: Մրցույթին իրավաբանական անձանց կոնսորցիումի մասնակցության դեպքում, անդամներից առնվազն մեկը պետք է հանդիսանա Հայաստանի Հանրապետության ռեզիդենտ իրավաբանական անձ.</w:t>
      </w:r>
    </w:p>
    <w:p>
      <w:pPr>
        <w:numPr>
          <w:ilvl w:val="0"/>
          <w:numId w:val="7"/>
        </w:numPr>
      </w:pPr>
      <w:r>
        <w:rPr/>
        <w:t xml:space="preserve">ունենա համապատասխան որակավորման աշխատանքային ռեսուրսներ՝ էլեկտրո­նային կառա­վար­ման համակարգի մշակման, տեղայնացման և տեխնիկական աջակցության (սպա­սարկման) ապահովման համար.</w:t>
      </w:r>
    </w:p>
    <w:p>
      <w:pPr>
        <w:numPr>
          <w:ilvl w:val="0"/>
          <w:numId w:val="7"/>
        </w:numPr>
      </w:pPr>
      <w:r>
        <w:rPr/>
        <w:t xml:space="preserve">հավաստի Եվրասիական տնտեսական միության այլ անդամ-պետությունների օպերատորի (օպերատորների) հետ համագործակցության հնարավորությունը` Հանձ­նա­ժողով ներ­կա­յաց­նելով օպերատորի (օպերատորների) միջև կնքված նախնական պայ­մա­նագրի կամ մտադրությունների համաձայնագրի կամ պայմանագիր կնքելու հավաստ­ման պատճենը: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 N2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___________   __-ի N ___-Ն որոշման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ԸՆԹԱՑԱԿԱՐԳ</w:t>
      </w:r>
    </w:p>
    <w:p>
      <w:pPr>
        <w:jc w:val="center"/>
      </w:pPr>
      <w:r>
        <w:rPr/>
        <w:t xml:space="preserve">ԵՎՐԱՍԻԱԿԱՆ ՏՆՏԵՍԱԿԱՆ ՄԻՈՒԹՅԱՆ ՇՐՋԱՆԱԿՆԵՐՈՒՄ ՆՈՒՅՆԱԿԱՆԱՑՄԱՆ ՄԻՋՈՑՆԵՐՈՎ ԱՊՐԱՆՔՆԵՐԻ ԴՐՈՇՄԱՎՈՐՄԱՆ ԱԶԳԱՅԻՆ ՕՊԵՐԱՏՈՐԻ ԸՆՏՐՈՒԹՅԱՆ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Սույն ընթացակարգով կարգավորվում են Եվրասիական տնտեսական հանձնաժողովի խորհրդի 2019 թվականի օգոստոսի 8-ի N72 որոշման 2-րդ կետի երկրորդ պար­բե­րութ­յանը համապատասխան Եվրասիական տնտե­սա­կան միութ­­յան շրջանակներում նույնականացման միջոցներով ապրանքների դրոշ­մա­վոր­ման ազ­­գային օպերատորի (այսուհետ՝ Օպերատոր) ընտրության հետ կապված հարա­բե­րութ­յունները։</w:t>
      </w:r>
    </w:p>
    <w:p>
      <w:pPr>
        <w:numPr>
          <w:ilvl w:val="0"/>
          <w:numId w:val="8"/>
        </w:numPr>
      </w:pPr>
      <w:r>
        <w:rPr/>
        <w:t xml:space="preserve">Մրցույթը կազմակերպում և անցկացնում է Եվրասիական տնտեսական միության շրջանակ­նե­րում նույնականացման միջոցներով ապրանքների դրոշմավորման ազգային օպե­րատորի ընտրության միջգերատեսչական հանձնաժողովը (այսուհետ՝ Հանձնա­ժողով), որը սահ­մա­նում է մրցութային փաստաթղթերը, իրականացնում է մրցույթի արդյունքների գնա­հա­տումը և ամփոփումը։</w:t>
      </w:r>
    </w:p>
    <w:p>
      <w:pPr>
        <w:numPr>
          <w:ilvl w:val="0"/>
          <w:numId w:val="8"/>
        </w:numPr>
      </w:pPr>
      <w:r>
        <w:rPr/>
        <w:t xml:space="preserve">Եվրասիական տնտեսական հանձնաժողովի խորհրդի կողմից յուրաքանչյուր ապրանքային խմբի դրոշմավորման մասին որոշում ընդունելիս կարող է կազմակերպվել Օպերատորի ընտրության մրցույթ կամ ընդլայնվել Օպերատորին վերապահված՝ նույնակա­­­նացման միջոցներով դրոշմավորման ենթակա ապրանքների շրջանակը՝ Հանձնա­ժո­ղովի որոշմամբ։</w:t>
      </w:r>
    </w:p>
    <w:p>
      <w:pPr>
        <w:numPr>
          <w:ilvl w:val="0"/>
          <w:numId w:val="8"/>
        </w:numPr>
      </w:pPr>
      <w:r>
        <w:rPr/>
        <w:t xml:space="preserve">Մրցույթի անցկացման վերաբերյալ հայտարարությունը հրապարակվում է Հայաս­տանի Հանրապետության հրապարակային ծանուցումների պաշտոնական http://www.azdarar.am ինտերնետային կայքում մրցույթի անցկացման օրվանից առնվազն 10 աշխատանքային օր առաջ ։</w:t>
      </w:r>
    </w:p>
    <w:p>
      <w:pPr>
        <w:numPr>
          <w:ilvl w:val="0"/>
          <w:numId w:val="8"/>
        </w:numPr>
      </w:pPr>
      <w:r>
        <w:rPr/>
        <w:t xml:space="preserve">Մրցույթի մասնակիցները ներկայացնում են մրցութային հայտեր Հանձնաժողովի սահմանած և մրցույթի անցկացման վերաբերյալ հայտա­րա­րությամբ նախատեսված անհրաժեշտ փաստաթղթերին համա­պատասխան։</w:t>
      </w:r>
    </w:p>
    <w:p>
      <w:pPr>
        <w:numPr>
          <w:ilvl w:val="0"/>
          <w:numId w:val="8"/>
        </w:numPr>
      </w:pPr>
      <w:r>
        <w:rPr/>
        <w:t xml:space="preserve">Մրցույթն անցկացվում է մասնակիցների կողմից ներկայացված հայտերի՝ մրցույթին մասնակցության համար սահմանված փաստաթղթերի ուսումնասիրության և Օպե­րա­­տորին ներկայացվող պահանջներին համապատասխանության գնահատման միջոցով։</w:t>
      </w:r>
    </w:p>
    <w:p>
      <w:pPr>
        <w:numPr>
          <w:ilvl w:val="0"/>
          <w:numId w:val="8"/>
        </w:numPr>
      </w:pPr>
      <w:r>
        <w:rPr/>
        <w:t xml:space="preserve">Մրցութային հայտերը ստանալու օրվան հաջորդող 2 աշխատանքային օրվա ընթացքում դրանք Հանձնաժողովի քարտուղարի կողմից ներ­կայացվում են Հանձնաժողովին՝ ուսումնասիրության և գնահատման համար։</w:t>
      </w:r>
    </w:p>
    <w:p>
      <w:pPr>
        <w:numPr>
          <w:ilvl w:val="0"/>
          <w:numId w:val="8"/>
        </w:numPr>
      </w:pPr>
      <w:r>
        <w:rPr/>
        <w:t xml:space="preserve">Հանձնաժողովը, հայտերը ստանալու օրվան հաջորդող 5 աշխատանքային օրվա ընթացքում իրականացնում է մասնակիցների կողմից ներկայացված հայտերի ուսումնասի­րություն և ներկայացված պահանջներին համապատասխանության գնահատում։</w:t>
      </w:r>
    </w:p>
    <w:p>
      <w:pPr>
        <w:numPr>
          <w:ilvl w:val="0"/>
          <w:numId w:val="8"/>
        </w:numPr>
      </w:pPr>
      <w:r>
        <w:rPr/>
        <w:t xml:space="preserve">Հանձնաժողովը, ներկայացված հայտերի ուսումնասիրությունից և ներկայացված պահանջներին համապատասխանության գնահատումից հետո 3 աշխատանքային օրվա ընթացքում ամփոփում է Օպերատորի ընտրության մրցույթի արդյունքները և ներկայացնում է Լիազոր մարմին, որը ստացված արդյունքների հիման վրա դրանք ստանալու օրվան հաջորդող 3 աշխատանքային օրվա Հայաստանի Հանրապետության վար­չա­պետի աշխատակազմ է ներկայացնում Օպերատոր սահ­մա­նելու մասին Հայաստանի Հանրա­պետության կառավարության որոշման նախագիծ: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0A9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BF66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F6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76941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A5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47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7E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2026-03-31T04:12:29+04:00</dcterms:created>
  <dcterms:modified xsi:type="dcterms:W3CDTF">2026-03-31T04:12:29+04:00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