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451-Ն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------------------------ 20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հոդվածը`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սահմանելու, Հայաստանի Հանրապետության կառավարության 2002 թվականի օգոստոսի 29-ի N 1394-Ն և 2015 թվականի փետրվարի 5-ի N 117-Ն որոշումներում փոփոխություններ կատարելու, ինչպես նաև Հայաստանի Հանրապետության կառավարության 2000 թվականի հունվարի 13-ի N 15 որոշումն ուժը կորցրած ճանաչելու մասին» N 451-Ն որոշման հավելվածի 13-րդ կետը շարադրել հետևյալ խմբագրությամբ.</w:t>
      </w:r>
    </w:p>
    <w:p>
      <w:pPr/>
      <w:r>
        <w:rPr/>
        <w:t xml:space="preserve">«13. Սույն կարգի համաձայն գիտության և կրթության բնագավառներում նշանակալի նվաճումներ ունեցող քաղաքացուն յուրաքանչյուր կրթական ծրագրով ուսումնառության համար տարկետում կարող է տրվել մեկ անգամ, ընդ որում, սույն կարգի 7-րդ կամ 8-րդ  կետերի հիման վրա տրված տարկետման ընթացքում, սակայն ոչ ավելի քան մինչև համապատասխան կրթական ծրագրով երկրորդ կուրս տեղափոխվելը, քաղաքացին կարող է դիմել սույն կարգի 9.1-ին կետի հիման վրա տարկետում ստանալու համար: Քաղաքացու ներկայացրած փաստաթղթերի ուսումնասիրության և հանձնաժողովի կողմից դրական եզրակացություն ստանալու դեպքում վերջինս կարող է օգտվել տարկետման իրավունքից՝ մինչև նոր ուսումնական հաստատությունում ուսումնառության ավարտը, բացառությամբ սույն կարգի 14-րդ կետով նախատեսված դեպքի:»: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2021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801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00536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2026-04-02T07:44:15+04:00</dcterms:created>
  <dcterms:modified xsi:type="dcterms:W3CDTF">2026-04-02T07:44:15+04:00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