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«Ճանապարհային երթևեկության անվտանգության ապահովման մասին» Հայաստանի Հանրապետության օրենքում լրացում կատարելու մասին», ««Ավտոմոբիլային տրանսպորտի մասին» Հայաստանի Հանրապետության օրենքում փոփոխություն և լրացումներ կատարելու մասին» և ««Վարչական իրավախախտումների վերաբերյալ» Հայաստանի Հանրապետության օրենսգրքում փոփոխություններ և լրացում կատարելու մասին» ՀՀ օրենքների նախագծերի</w:t></w:r><w:bookmarkEnd w:id="0"/></w:p><w:p><w:pPr/><w:r><w:rPr><w:b w:val="1"/><w:bCs w:val="1"/></w:rPr><w:t xml:space="preserve">ՆԱԽԱԳԻԾ 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ՕՐԵՆՔԸ</w:t></w:r></w:p><w:p><w:pPr/><w:r><w:rPr/><w:t xml:space="preserve"> </w:t></w:r></w:p><w:p><w:pPr/><w:r><w:rPr><w:b w:val="1"/><w:bCs w:val="1"/></w:rPr><w:t xml:space="preserve"><<</w:t></w:r><w:r><w:rPr><w:b w:val="1"/><w:bCs w:val="1"/></w:rPr><w:t xml:space="preserve">ԱՎՏՈՄՈԲԻԼԱՅԻՆ</w:t></w:r><w:r><w:rPr/><w:t xml:space="preserve"> </w:t></w:r><w:r><w:rPr><w:b w:val="1"/><w:bCs w:val="1"/></w:rPr><w:t xml:space="preserve">ՏՐԱՆՍՊՈՐՏԻ</w:t></w:r><w:r><w:rPr/><w:t xml:space="preserve"> </w:t></w:r><w:r><w:rPr><w:b w:val="1"/><w:bCs w:val="1"/></w:rPr><w:t xml:space="preserve">ՄԱՍԻՆ</w:t></w:r><w:r><w:rPr><w:b w:val="1"/><w:bCs w:val="1"/></w:rPr><w:t xml:space="preserve">>> </w:t></w:r><w:r><w:rPr><w:b w:val="1"/><w:bCs w:val="1"/></w:rPr><w:t xml:space="preserve">ՀԱՅԱՍՏԱՆԻ  ՀԱՆՐԱՊԵՏՈՒԹՅԱՆ  ՕՐԵՆՔՈՒՄ  ՓՈՓՈԽՈՒԹՅՈՒՆ </w:t></w:r><w:r><w:rPr><w:b w:val="1"/><w:bCs w:val="1"/></w:rPr><w:t xml:space="preserve">ԵՎ</w:t></w:r><w:r><w:rPr/><w:t xml:space="preserve"> </w:t></w:r><w:r><w:rPr><w:b w:val="1"/><w:bCs w:val="1"/></w:rPr><w:t xml:space="preserve">ԼՐԱՑՈՒՄՆԵՐ</w:t></w:r><w:r><w:rPr/><w:t xml:space="preserve"> </w:t></w:r><w:r><w:rPr><w:b w:val="1"/><w:bCs w:val="1"/></w:rPr><w:t xml:space="preserve">ԿԱՏԱՐԵԼՈՒ ՄԱՍԻՆ</w:t></w:r></w:p><w:p><w:pPr/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1</w:t></w:r><w:r><w:rPr/><w:t xml:space="preserve">. «Ավտոմոբիլային տրանսպորտի մասին» Հայաստանի Հանրապետության 2006 թվականի դեկտեմբերի 5-ի ՀՕ-233-Ն օրենքի (այսուհետ օրենք) 4-րդ հոդվածի՝</w:t></w:r></w:p><w:p><w:pPr><w:numPr><w:ilvl w:val="0"/><w:numId w:val="2"/></w:numPr></w:pPr><w:r><w:rPr/><w:t xml:space="preserve">1-ին մասը լրացնել հետևյալ բովանդակությամբ նոր պարբերություններով.</w:t></w:r></w:p><w:p><w:pPr/><w:r><w:rPr/><w:t xml:space="preserve">«</w:t></w:r><w:r><w:rPr><w:b w:val="1"/><w:bCs w:val="1"/></w:rPr><w:t xml:space="preserve">ավտոտրանսպորտային միջոցի անձնակազմ</w:t></w:r><w:r><w:rPr/><w:t xml:space="preserve">` ավտովարորդ, կամ ավտովարորդի օգնական, կամ ինքնազբաղված ավտովարորդ, ով իրականացնում է ուղևորների կամ բեռների փոխադրում.</w:t></w:r></w:p><w:p><w:pPr/><w:r><w:rPr><w:b w:val="1"/><w:bCs w:val="1"/></w:rPr><w:t xml:space="preserve">ավտովարորդ՝</w:t></w:r><w:r><w:rPr/><w:t xml:space="preserve"> ավտոտրանսպորտային միջոցը վարող անձ.</w:t></w:r></w:p><w:p><w:pPr/><w:r><w:rPr><w:b w:val="1"/><w:bCs w:val="1"/></w:rPr><w:t xml:space="preserve">վարելու ժամանակահատված</w:t></w:r><w:r><w:rPr/><w:t xml:space="preserve">՝ հանգստի կամ ընդմիջման ժամերից հետո մինչև հաջորդ ընդմիջման կամ հանգստի ժամը ավտովարորդի ավտոտրանսպորտային միջոցը վարելու կուտակված ժամերը։»:</w:t></w:r></w:p><w:p><w:pPr/><w:r><w:rPr/><w:t xml:space="preserve"> </w:t></w:r></w:p><w:p><w:pPr/><w:r><w:rPr><w:b w:val="1"/><w:bCs w:val="1"/></w:rPr><w:t xml:space="preserve">Հոդված 2</w:t></w:r><w:r><w:rPr/><w:t xml:space="preserve">. Ուժը կորցրած ճանաչել Օրենքի 7-րդ հոդվածի 3-րդ մասը:</w:t></w:r></w:p><w:p><w:pPr/><w:r><w:rPr/><w:t xml:space="preserve"> </w:t></w:r></w:p><w:p><w:pPr/><w:r><w:rPr><w:b w:val="1"/><w:bCs w:val="1"/></w:rPr><w:t xml:space="preserve">Հոդված </w:t></w:r><w:r><w:rPr><w:b w:val="1"/><w:bCs w:val="1"/></w:rPr><w:t xml:space="preserve">3</w:t></w:r><w:r><w:rPr/><w:t xml:space="preserve">. Օրենքի 27-րդ հոդվածում լրացնել նոր 7-րդ, 8-րդ, 9-րդ և 10-րդ մասեր հետևյալ բովանդակությամբ.</w:t></w:r></w:p><w:p><w:pPr/><w:r><w:rPr/><w:t xml:space="preserve">«7. Հայաստանի Հանրապետությունից միջպետական և Հայաստանի Հանրապետության տարածքում ընդհանուր օգտագործման ավտոմոբիլային տրանսպորտով ուղևորափոխադրումներ և թույլատրելի առավելագույն 3,5 տոննա քաշը գերազանցող, ներառյալ՝ կցորդի կամ կիսակցորդի բեռնափոխադրումներ իրականացնող ավտոտրանսպորտային միջոցները պետք է կահավորված լինեն տախոգրաֆով, բացառությամբ՝</w:t></w:r></w:p><w:p><w:pPr/><w:r><w:rPr/><w:t xml:space="preserve">1) միջպետական և ներհանրապետական կանոնավոր ուղևորափոխադրումներ իրականացնող ավտոտրանսպորտային միջոցների, եթե երթուղու երկարությունը չի գերազանցում 150 կիլոմետրը,</w:t></w:r></w:p><w:p><w:pPr/><w:r><w:rPr/><w:t xml:space="preserve">2) 40 կմ/ժ առավելագույն թույլատրելի արագությունը չգերազանցող ավտոտրանսպորտային միջոցների,</w:t></w:r></w:p><w:p><w:pPr/><w:r><w:rPr/><w:t xml:space="preserve">3) զինված ծառայությունների, քաղաքացիական պաշտպանության, հրշեջ ծառայությունների և հասարակական կարգի պահպանման համար պատասխանատու ուժերի կողմից կամ նրանց հսկողությամբ օգտագործվող ավտոտրանսպորտային միջոցների,</w:t></w:r></w:p><w:p><w:pPr/><w:r><w:rPr/><w:t xml:space="preserve">4) 10-ից 17 նստատեղ (ներառյալ վարորդի նստատեղը) ունեցող ավտոտրանսպորտային միջոցների, որոնք օգտագործվում են բացառապես Հայաստանի Հանրապետության տարածքում առևտրային նպատակներով ոչ կանոնավոր ուղևորափոխադրումներ իրականացնելու համար,</w:t></w:r></w:p><w:p><w:pPr/><w:r><w:rPr/><w:t xml:space="preserve">5) ոչ առևտրային նպատակներով մարդասիրական օգնության համար օգտագործվող ավտոտրանսպորտային միջոցների, որոնք օգտագործվում են արտակարգ իրավիճակների դեպքում կամ փրկարարական աշխատանքներ իրականացնելիս.</w:t></w:r></w:p><w:p><w:pPr/><w:r><w:rPr/><w:t xml:space="preserve">6) մասնագիտացված վթարային և բժշկական նպատակներով օգտագործվող մասնագիտացված ավտոտրանսպորտային միջոցների.</w:t></w:r></w:p><w:p><w:pPr/><w:r><w:rPr/><w:t xml:space="preserve">7) «Միջազգային ավտոճանապարհային փոխադրումներ կատարող տրանսպորտային միջոցների անձնակազմի աշխատանքի մասին» համաձայնագրի կողմ չհանդիսացող պետություններում հաշվառված ավտոտրանսպորտային միջոցների,</w:t></w:r></w:p><w:p><w:pPr/><w:r><w:rPr/><w:t xml:space="preserve">8) ավտոտրանսպորտային միջոցների, որոնք տեխնիկական զարգացման, վերանորոգման կամ պահպանման նպատակներով ենթարկվում են ավտոճանապարհային փորձարկումների, ինչպես նաև նորաստեղծ կամ վերակառուցված ավտոտրանսպորտային միջոցների, որոնք դեռեւս չեն հանձնվել շահագործման,</w:t></w:r></w:p><w:p><w:pPr/><w:r><w:rPr/><w:t xml:space="preserve">9) ոչ առևտրային ապրանքների փոխադրման համար օգտագործվող ավտոտրանսպորտային միջոցների կամ համակցված ավտոտրանսպորտային միջոցների, որոնց թույլատրելի առավելագույն զանգվածը չի գերազանցում 7,5 տոննան,</w:t></w:r></w:p><w:p><w:pPr/><w:r><w:rPr/><w:t xml:space="preserve">10)  պատմական նշանակություն ավտոտրանսպորտային միջոցների, որոնք օգտագործվում են ոչ առևտրային նպատակներով ուղևորափոխադրումների և բեռնափոխադրումների համար։</w:t></w:r></w:p><w:p><w:pPr/><w:r><w:rPr/><w:t xml:space="preserve">11) կոյուղու, ջրհեղեղից պաշտպանության, ջրի, գազի և էլեկտրականության հետ կապված ծառայությունների, մայրուղիների պահպանման և հսկողության, աղբի հավաքման և վերացման, հեռագրային և հեռախոսային ծառայությունների, փոստային իրերի փոխադրման, ռադիոյի ու հեռուստատեսության հեռարձակման և ռադիոյի ու հեռուստատեսության հաղորդիչների և ընդունիչների հայտնաբերման նպատակով օգտագործվող տրանսպորտային միջոցների:</w:t></w:r></w:p><w:p><w:pPr><w:numPr><w:ilvl w:val="0"/><w:numId w:val="3"/></w:numPr></w:pPr><w:r><w:rPr/><w:t xml:space="preserve">Թվային տախոգրաֆով կահավորված ավտոտրանսպորտային միջոցներ շահագործող կազմակերպությունները և ավտովարորդները պետք է ունենան համապատասխանաբար կազմակերպության և ավտովարորդի թվային տախոգրաֆի քարտեր, որոնց ձևերը և տրամադրման կարգը սահմանում է Հայաստանի Հանրապետության կառավարությունը:</w:t></w:r></w:p><w:p><w:pPr><w:numPr><w:ilvl w:val="0"/><w:numId w:val="3"/></w:numPr></w:pPr><w:r><w:rPr/><w:t xml:space="preserve">Ավտոտրանսպորտային միջոցի անձնակազմի վարելու և հանգստի ժամանակահատվածները «Միջազգային ավտոճանապարհային փոխադրումներ կատարող տրանսպորտային միջոցների անձնակազմի աշխատանքի մասին» համաձայնագրի պահանջներին համապատասխան պետք է՝</w:t></w:r></w:p><w:p><w:pPr/><w:r><w:rPr/><w:t xml:space="preserve">1) օրական վարելու ժամանակահատվածը չգերազանցի ինը ժամը: Օրական վարելու ժամերը կարող են տևել մինչև տասը ժամ, բայց ոչ ավելի, քան շաբաթվա ընթացքում երկու անգամ,</w:t></w:r></w:p><w:p><w:pPr/><w:r><w:rPr/><w:t xml:space="preserve">2) միջին շաբաթական վարելու ժամանակահատվածը չի կարող գերազանցել 48 ժամը: Շաբաթվա առավելագույն աշխատանքային ժամանակը կարող է երկարաձգվել մինչև 60 ժամ միայն այն դեպքում, եթե չորս ամսվա ընթացքում վարելու ժամանակահատվածը չի գերազանցվում շաբաթական միջինը 48 ժամը: </w:t></w:r></w:p><w:p><w:pPr/><w:r><w:rPr/><w:t xml:space="preserve">3) Երկու հաջորդական շաբաթների ընթացքում կուտակված ընդհանուր վարելու ժամերը չպետք է գերազանցեն 90 ժամը,</w:t></w:r></w:p><w:p><w:pPr/><w:r><w:rPr/><w:t xml:space="preserve">4) չորսուկես ժամ վարելուց հետո ավտովարորդը պետք է առնվազն քառասունհինգ րոպեանոց ընդմիջում անի, եթե նա չի սկսում հանգստի ժամանակահատվածը: Ընդմիջումները կարող են բաժանվել յուրաքանչյուրը առնվազն 15 րոպե ժամանակահատվածների,</w:t></w:r></w:p><w:p><w:pPr/><w:r><w:rPr/><w:t xml:space="preserve">5) յուրաքանչյուր քսանչորս ժամվա ընթացքում ավտովարորդը պետք է ունենա առնվազն 11 անընդմեջ ժամ ամենօրյա հանգիստ, որը կարող է կրճատվել մինչև առնվազն 9 անընդմեջ ժամի` մեկ շաբաթվա ընթացքում ոչ ավելի, քան երեք անգամ:</w:t></w:r></w:p><w:p><w:pPr/><w:r><w:rPr/><w:t xml:space="preserve">6) նախորդ օրական կամ շաբաթական հանգստի ժամանակահատվածից հետո յուրաքանչյուր քսանչորս ժամվա ընթացքում ավտովարորդն ունի ևս մեկ օր հանգստի ժամանակ։</w:t></w:r></w:p><w:p><w:pPr/><w:r><w:rPr/><w:t xml:space="preserve">7) երկու հաջորդական շաբաթների ընթացքում ավտովարորդն առնվազն ունի կանոնավոր երկշաբաթյա հանգիստ կամ առնվազն 24 ժամ տևողությամբ մեկ շաբաթյա կանոնավոր հանգիստ և մեկ շաբաթյա կրճատված հանգստի ժամանակահատված։</w:t></w:r></w:p><w:p><w:pPr><w:numPr><w:ilvl w:val="0"/><w:numId w:val="4"/></w:numPr></w:pPr><w:r><w:rPr/><w:t xml:space="preserve">Տրանսպորտի ոլորտի տեսչական լիազոր մարմնի կողմից տրանսպորտային միջոցներում ձայնագրող սարքի (թվային տախոգրաֆի քարտի) տեսչական վերահսկողությունն իրականացվում է ընդհանուր օգտագործման ավտոմոբիլային ճանապարհներին, կազմակերպություններում և Հայաստանի Հանրապետության պետական սահմանի անցման կետերում:»:</w:t></w:r></w:p><w:p><w:pPr/><w:r><w:rPr><w:b w:val="1"/><w:bCs w:val="1"/></w:rPr><w:t xml:space="preserve">Հոդված </w:t></w:r><w:r><w:rPr><w:b w:val="1"/><w:bCs w:val="1"/></w:rPr><w:t xml:space="preserve">4</w:t></w:r><w:r><w:rPr><w:b w:val="1"/><w:bCs w:val="1"/></w:rPr><w:t xml:space="preserve">.</w:t></w:r><w:r><w:rPr/><w:t xml:space="preserve"> Սույն օրենքն ուժի մեջ է մտնում պաշտոնական հրապարակման օրվան հաջորդող  վեցերորդ ամսվա առաջին օրը:</w:t></w:r></w:p><w:p><w:pPr/><w:r><w:rPr/><w:t xml:space="preserve"> </w:t></w:r></w:p><w:p><w:pPr/><w:r><w:rPr><w:b w:val="1"/><w:bCs w:val="1"/><w:u w:val="single"/></w:rPr><w:t xml:space="preserve">ՆԱԽԱԳԻԾ</w:t></w:r></w:p><w:p><w:pPr/><w:r><w:rPr><w:b w:val="1"/><w:bCs w:val="1"/></w:rPr><w:t xml:space="preserve">ՀԱՅԱՍՏԱՆԻՀԱՆՐԱՊԵՏՈՒԹՅԱՆ</w:t></w:r></w:p><w:p><w:pPr/><w:r><w:rPr><w:b w:val="1"/><w:bCs w:val="1"/></w:rPr><w:t xml:space="preserve">ՕՐԵՆՔԸ</w:t></w:r></w:p><w:p><w:pPr/><w:r><w:rPr/><w:t xml:space="preserve"> </w:t></w:r></w:p><w:p><w:pPr/><w:r><w:rPr><w:b w:val="1"/><w:bCs w:val="1"/></w:rPr><w:t xml:space="preserve"> «</w:t></w:r><w:r><w:rPr><w:b w:val="1"/><w:bCs w:val="1"/></w:rPr><w:t xml:space="preserve">ՎԱՐՉԱԿԱՆ</w:t></w:r><w:r><w:rPr/><w:t xml:space="preserve"> </w:t></w:r><w:r><w:rPr><w:b w:val="1"/><w:bCs w:val="1"/></w:rPr><w:t xml:space="preserve">ԻՐԱՎԱԽԱԽՏՈՒՄՆԵՐԻ</w:t></w:r><w:r><w:rPr/><w:t xml:space="preserve"> </w:t></w:r><w:r><w:rPr><w:b w:val="1"/><w:bCs w:val="1"/></w:rPr><w:t xml:space="preserve">ՎԵՐԱԲԵՐՅԱԼ</w:t></w:r><w:r><w:rPr><w:b w:val="1"/><w:bCs w:val="1"/></w:rPr><w:t xml:space="preserve">» 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ՕՐԵՆՍԳՐՔՈՒՄ</w:t></w:r><w:r><w:rPr/><w:t xml:space="preserve"> </w:t></w:r><w:r><w:rPr><w:b w:val="1"/><w:bCs w:val="1"/></w:rPr><w:t xml:space="preserve">ՓՈՓՈԽՈՒԹՅՈՒՆՆԵՐ</w:t></w:r><w:r><w:rPr><w:b w:val="1"/><w:bCs w:val="1"/></w:rPr><w:t xml:space="preserve"> ԵՎ ԼՐԱՑՈՒՄ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><w:b w:val="1"/><w:bCs w:val="1"/></w:rPr><w:t xml:space="preserve">Հոդված 1. </w:t></w:r><w:r><w:rPr/><w:t xml:space="preserve">«Վարչական իրավախախտումների վերաբերյալ» Հայաստանի Հանրապետության 1985 թվականի դեկտեմբերի 6-ի օրենսգրքի (այսուհետ` Օրենսգիրք)  137.8–րդ հոդվածի՝</w:t></w:r></w:p><w:p><w:pPr/><w:r><w:rPr/><w:t xml:space="preserve">1) վերնագրում «բեռնափոխադրումների» բառից հետո լրացնել «և ուղևորափոխադրումների» բառերը,</w:t></w:r></w:p><w:p><w:pPr/><w:r><w:rPr/><w:t xml:space="preserve">2) 1-ին մասում «միջպետական» բառերը հանել:</w:t></w:r></w:p><w:p><w:pPr/><w:r><w:rPr/><w:t xml:space="preserve">3) 2-րդ մասից հետո լրացնել նոր 2.1-րդ մաս հետևյալ բովանդակությամբ.</w:t></w:r></w:p><w:p><w:pPr/><w:r><w:rPr/><w:t xml:space="preserve">«2.1. ավտոտրանսպորտային միջոցի անձնակազմի կողմից ավտոտրանսպորտային միջոցը վարելու և հանգստի ժամանակահատվածների օրենսդրությամբ սահմանված պահանջները խախտելը</w:t></w:r></w:p><w:p><w:pPr/><w:r><w:rPr/><w:t xml:space="preserve">առաջացնում է տուգանքի նշանակում՝ վարորդի նկատմամբ՝ սահմանված նվազագույն աշխատավարձի քսանապատիկի չափով, կազմակերպության պաշտոնատար անձի և անհատ ձեռնարկատիրոջ նկատմամբ՝ սահմանված նվազագույն աշխատավարձի հարյուրհիսնապատիկի չափով:» </w:t></w:r></w:p><w:p><w:pPr/><w:r><w:rPr/><w:t xml:space="preserve"> </w:t></w:r></w:p><w:p><w:pPr/><w:r><w:rPr><w:b w:val="1"/><w:bCs w:val="1"/></w:rPr><w:t xml:space="preserve">Հոդված </w:t></w:r><w:r><w:rPr><w:b w:val="1"/><w:bCs w:val="1"/></w:rPr><w:t xml:space="preserve">2</w:t></w:r><w:r><w:rPr><w:b w:val="1"/><w:bCs w:val="1"/></w:rPr><w:t xml:space="preserve">.</w:t></w:r><w:r><w:rPr/><w:t xml:space="preserve"> Սույն օրենքն ուժի մեջ է մտնում պաշտոնական հրապարակման օրվան հաջորդող վեցերորդ ամսվա առաջին օրը:</w:t></w:r></w:p><w:p><w:pPr/><w:r><w:rPr/><w:t xml:space="preserve"> </w:t></w:r></w:p><w:p><w:pPr/><w:r><w:rPr><w:b w:val="1"/><w:bCs w:val="1"/></w:rPr><w:t xml:space="preserve">ՆԱԽԱԳԻԾ 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ՕՐԵՆՔԸ</w:t></w:r></w:p><w:p><w:pPr/><w:r><w:rPr/><w:t xml:space="preserve"> </w:t></w:r></w:p><w:p><w:pPr/><w:r><w:rPr><w:b w:val="1"/><w:bCs w:val="1"/></w:rPr><w:t xml:space="preserve"><<ՃԱՆԱՊԱՐՀԱՅԻՆ ԵՐԵՎԵԿՈՒԹՅԱՆ ԱՆՎՏԱՆԳՈՒԹՅԱՆ ԱՊԱՀՈՎՄԱՆ </w:t></w:r><w:r><w:rPr><w:b w:val="1"/><w:bCs w:val="1"/></w:rPr><w:t xml:space="preserve">ՄԱՍԻՆ</w:t></w:r><w:r><w:rPr><w:b w:val="1"/><w:bCs w:val="1"/></w:rPr><w:t xml:space="preserve">>> </w:t></w:r><w:r><w:rPr><w:b w:val="1"/><w:bCs w:val="1"/></w:rPr><w:t xml:space="preserve">ՀԱՅԱՍՏԱՆԻ  ՀԱՆՐԱՊԵՏՈՒԹՅԱՆ  ՕՐԵՆՔՈՒՄ  </w:t></w:r><w:r><w:rPr><w:b w:val="1"/><w:bCs w:val="1"/></w:rPr><w:t xml:space="preserve">ԼՐԱՑՈՒՄ</w:t></w:r><w:r><w:rPr/><w:t xml:space="preserve"> </w:t></w:r><w:r><w:rPr><w:b w:val="1"/><w:bCs w:val="1"/></w:rPr><w:t xml:space="preserve">ԿԱՏԱՐԵԼՈՒ ՄԱՍԻՆ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1</w:t></w:r><w:r><w:rPr/><w:t xml:space="preserve">. «Ճանապարհային երթևեկության անվտանգության ապահովման մասին» Հայաստանի Հանրապետության 2008 թվականի հուլիսի 8-ի ՀՕ-166-Ն օրենքի (այսուհետ օրենք) 17-րդ հոդվածի 2-րդ մասի «անցկացնելիս» բառից հետո լրացնել  «, ինչպես նաև տրանսպորտի ոլորտում տեսչական լիազոր մարմնի հետ համատեղ ավտոտրանսպորտային միջոցներում ձայնագրող սարքի (թվային տախոգրաֆի քարտի) ճանապարհային տեսչական վերահսկողական գործառույթներ իրականացնելիս»  բառերը:</w:t></w:r></w:p><w:p><w:pPr/><w:r><w:rPr/><w:t xml:space="preserve"> </w:t></w:r></w:p><w:p><w:pPr/><w:r><w:rPr><w:b w:val="1"/><w:bCs w:val="1"/></w:rPr><w:t xml:space="preserve">Հոդված </w:t></w:r><w:r><w:rPr><w:b w:val="1"/><w:bCs w:val="1"/></w:rPr><w:t xml:space="preserve">2</w:t></w:r><w:r><w:rPr><w:b w:val="1"/><w:bCs w:val="1"/></w:rPr><w:t xml:space="preserve">.</w:t></w:r><w:r><w:rPr/><w:t xml:space="preserve"> Սույն օրենքն ուժի մեջ է մտնում պաշտոնական հրապարակման օրվան հաջորդող վեցերորդ ամսվա առաջին օրը: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E1F11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1EDC0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FFA8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2026-03-31T21:20:39+04:00</dcterms:created>
  <dcterms:modified xsi:type="dcterms:W3CDTF">2026-03-31T21:20:39+04:00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