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ՓՈԽՀԱՄԱՁԱՅՆԵՑՄԱՆ ԸՆԹԱՑԱԿԱՐԳԻ ՄԻՋՈՑՈՎ ԳՈՐԾԻ ԼՈՒԾՄԱՆ ԿԱՐԳԸ ՍԱՀՄԱՆԵԼՈՒ ՄԱՍԻՆ ՀԱՅԱՍՏԱՆԻ ՀԱՆՐԱՊԵՏՈՒԹՅԱՆ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ՈՐՈՇՈՒՄ</w:t>
      </w:r>
    </w:p>
    <w:p>
      <w:pPr/>
      <w:r>
        <w:rPr/>
        <w:t xml:space="preserve"> </w:t>
      </w:r>
    </w:p>
    <w:p>
      <w:pPr/>
      <w:r>
        <w:rPr/>
        <w:t xml:space="preserve">«___» __________ 2019թ.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 թիվ _____ 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ՓՈԽՀԱՄԱՁԱՅՆԵՑՄԱՆ ԸՆԹԱՑԱԿԱՐԳԻ ՄԻՋՈՑՈՎ ԳՈՐԾԻ ԼՈՒԾՄԱՆ ԿԱՐԳԸ ՍԱՀՄԱՆԵԼՈՒ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հարկային օրենսգրքի 378-րդ հոդվածի 2-րդ մասը՝ Հայաստանի Հանրապետության կառավարությունը որոշում է.</w:t>
      </w:r>
    </w:p>
    <w:p>
      <w:pPr/>
      <w:r>
        <w:rPr/>
        <w:t xml:space="preserve">1.   Սահմանել կրկնակի հարկումը բացառելու մասին վավերացված միջազգային պայ­մա­նագ­րի շրջանակներում փոխհամաձայնեցման ընթացակարգի միջոցով գործի լուծման կարգը՝ համաձայն հավելվածի:</w:t>
      </w:r>
    </w:p>
    <w:p>
      <w:pPr/>
      <w:r>
        <w:rPr/>
        <w:t xml:space="preserve">2.   Սույն որոշումն ուժի մեջ է մտնում 2020 թվականի հունվարի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վարչապետ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  <w:br/>
      <w:r>
        <w:rPr/>
        <w:t xml:space="preserve"> ՀՀ կառավարության 2019 թվականի</w:t>
      </w:r>
      <w:br/>
      <w:r>
        <w:rPr/>
        <w:t xml:space="preserve"> --------   --ի թիվ  -----Ն որոշման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ԿԱՐԳ</w:t>
      </w:r>
    </w:p>
    <w:p>
      <w:pPr>
        <w:jc w:val="center"/>
      </w:pPr>
      <w:r>
        <w:rPr/>
        <w:t xml:space="preserve">ՓՈԽՀԱՄԱՁԱՅՆԵՑՄԱՆ ԸՆԹԱՑԱԿԱՐԳԻ ՄԻՋՈՑՈՎ ԳՈՐԾԻ ԼՈՒԾՄԱՆ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1․ Ընդհանուր դրույթներ</w:t>
      </w:r>
    </w:p>
    <w:p>
      <w:pPr>
        <w:jc w:val="both"/>
      </w:pPr>
      <w:r>
        <w:rPr/>
        <w:t xml:space="preserve">1.   Փոխհամաձայնեցման ընթացակարգը (այսուհետ՝ Ընթացակարգ) կարգավորում է ՀՀ կողմից վավերացված կրկնակի հարկումը բացառող համաձայնագրերի (այսուհետ՝ Համաձայնագիր) դրույթներին չհամապատասխանող հարկ­ման ընթացակարգերը:</w:t>
      </w:r>
    </w:p>
    <w:p>
      <w:pPr>
        <w:jc w:val="both"/>
      </w:pPr>
      <w:r>
        <w:rPr/>
        <w:t xml:space="preserve">2.   Ընթացակարգով սահմանված դրույթները կիրառելի են այնքանով, որքանով չեն հա­կա­սում Համաձայնագրերի դրույթներին:</w:t>
      </w:r>
    </w:p>
    <w:p>
      <w:pPr>
        <w:jc w:val="both"/>
      </w:pPr>
      <w:r>
        <w:rPr/>
        <w:t xml:space="preserve">3.  Օրենգրքի 378-րդ հոդվածի 1-ին մասի համաձայն, ՀՀ ռեզիդենտ ֆիզիկական անձը կամ ռեզիդենտ կազմակերպությունը (այսուհետ՝ Դիմող) կարող է, Համաձայնագրով նախա­տես­ված կարգով, Ընթացակարգ սկսելու դիմում (այսուհետ՝ Դիմում) ներկայացնել ՀՀ հարկային մարմնին (այսուհետ՝ Հարկային մարմին):</w:t>
      </w:r>
    </w:p>
    <w:p>
      <w:pPr>
        <w:jc w:val="both"/>
      </w:pPr>
      <w:r>
        <w:rPr/>
        <w:t xml:space="preserve">4.  Դիմողը Դիմումը ներկայացնում է Հարկային մարմնին համապատասխան Համա­ձայ­նագ­րով սահմանված ժամկետներում: Սահմանված ժամկետում Դիմում չներկայացնելը կարող է հիմք հանդիսանալ Հարկային մարմնի կողմից Դիմումը մերժելու համար:</w:t>
      </w:r>
    </w:p>
    <w:p>
      <w:pPr>
        <w:jc w:val="both"/>
      </w:pPr>
      <w:r>
        <w:rPr/>
        <w:t xml:space="preserve">5.  Իրավասու մարմնի կողմից Ընթացակարգ սկսելու համար որևէ վճար չի գանձվում: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2. Ընթացակարգի դիմելու գործընթաց</w:t>
      </w:r>
    </w:p>
    <w:p>
      <w:pPr/>
      <w:r>
        <w:rPr/>
        <w:t xml:space="preserve">6.  Դիմողը Դիմումի մեջ ներկայացնում է հետևյալ տեղեկությունները.</w:t>
      </w:r>
    </w:p>
    <w:p>
      <w:pPr/>
      <w:r>
        <w:rPr/>
        <w:t xml:space="preserve">1) Դիմողի անունը (ֆիզիկական անձանց դեպքում – անուն, ազգանուն), բնակության վայրը, ծանուցման հասցեն (եթե այն տարբերվում է բնակության վայրից), իրավաբանական անձանց դեպքում՝ գտնվելու վայրը, պետական գրանցման վկայականի համարը, ինչպես նաև Դիմումով ներկայացված գործարքների կողմերը,</w:t>
      </w:r>
    </w:p>
    <w:p>
      <w:pPr/>
      <w:r>
        <w:rPr/>
        <w:t xml:space="preserve">2) Համաձայնագրի կողմ հանդիսացող մյուս երկրի իրավասու մարմնի անունը և առկայության դեպքում, տարածքային հարկային մարմնի անվանումը, ում կողմից իրականացված գործողությունները հանգեցրել կամ կարող են հանգեցնել հարկման, որը չի համապատասխանում Համաձայնագրի դրույթներին,</w:t>
      </w:r>
    </w:p>
    <w:p>
      <w:pPr/>
      <w:r>
        <w:rPr/>
        <w:t xml:space="preserve">3) Համաձայնագրի այն հոդվածը, որի դրույթները Դիմողի կարծիքով խախտվել կամ չեն կիրառվել, այդ դրույթների կիրառման վերաբերյալ Դիմողի մեկնաբանությունները,</w:t>
      </w:r>
    </w:p>
    <w:p>
      <w:pPr/>
      <w:r>
        <w:rPr/>
        <w:t xml:space="preserve">4) Դիմումով ներկայացված գործին առնչվող ժամանակահատվածը,</w:t>
      </w:r>
    </w:p>
    <w:p>
      <w:pPr/>
      <w:r>
        <w:rPr/>
        <w:t xml:space="preserve">5) Դիմումով ներկայացված գործարքների վերաբերյալ մանրամասն տեղեկատվություն և համա­ռոտ նկարագրություն համապատասխան փաստերի վերլուծության և հիմնավորող հաշվարկների վերաբերյալ,</w:t>
      </w:r>
    </w:p>
    <w:p>
      <w:pPr/>
      <w:r>
        <w:rPr/>
        <w:t xml:space="preserve">6) Դիմողի տրանսֆերային գնագոյացման փաստաթղթերը, որոնք առկա են և վերա­բերում են Դիմումով ներկայացված գործարքներին,</w:t>
      </w:r>
    </w:p>
    <w:p>
      <w:pPr/>
      <w:r>
        <w:rPr/>
        <w:t xml:space="preserve">7) առկայության դեպքում՝</w:t>
      </w:r>
    </w:p>
    <w:p>
      <w:pPr/>
      <w:r>
        <w:rPr/>
        <w:t xml:space="preserve">ա) Համաձայնագրի մյուս կողմ հանդիսացող երկրի իրավասու մարմնին ներկայացված կամ ներկայացման ենթակա դիմումի պատճենը, ինչպես նաև համապատասխան փաս­տաթղ­թերը, ներառյալ նամակները, առարկությունները, հղումները և այլ փաստաթղթերը, որոնք ստաց­վել են այդ երկրի իրավասու մարմնի կողմից,</w:t>
      </w:r>
    </w:p>
    <w:p>
      <w:pPr/>
      <w:r>
        <w:rPr/>
        <w:t xml:space="preserve">բ) առարկություն, բողոք կամ փոխհատուցման չափի որոշման վերաբերյալ տեղեկանք կամ ցանկացած այլ հիմնավորող փաստաթուղթ, որը ներկայացվել է Դիմողի կողմից Համաձայնագրի կողմ հանդիսացող երկու երկներից որևէ մեկին,</w:t>
      </w:r>
    </w:p>
    <w:p>
      <w:pPr/>
      <w:r>
        <w:rPr/>
        <w:t xml:space="preserve">գ) նախկինում նմանատիպ դեպքի վերաբերյալ դատարանի վճիռ կամ Համաձայնագրի կողմ հանդիսացող երկու երկրներից որևէ մեկում նմանատիպ վարույթների վերաբերյալ տեղեկատվություն,</w:t>
      </w:r>
    </w:p>
    <w:p>
      <w:pPr/>
      <w:r>
        <w:rPr/>
        <w:t xml:space="preserve">դ) ցանկացած այլ երկրների միջև փոխհամաձայնեցման ընթացակարգի միջոցով նմա­նա­տիպ գործի լուծման փաստաթղթի պատճենը, որը կարող է ազդեցություն ունենալ  Ընթա­ցա­կար­գի վրա,</w:t>
      </w:r>
    </w:p>
    <w:p>
      <w:pPr/>
      <w:r>
        <w:rPr/>
        <w:t xml:space="preserve">ե) ցանկացած այլ տեղեկատվություն, որը Դիմողը կհամարի տեղին:</w:t>
      </w:r>
    </w:p>
    <w:p>
      <w:pPr/>
      <w:r>
        <w:rPr/>
        <w:t xml:space="preserve">7.   Դիմումը ստորագրվում է Դիմողի կամ վերջինիս կողմից Հայաստանի Հանրա­պետու­թյան օրենսդրութմանբ սահմանված կարգով լիազորված անձի կողմից:</w:t>
      </w:r>
    </w:p>
    <w:p>
      <w:pPr/>
      <w:r>
        <w:rPr/>
        <w:t xml:space="preserve">8.  Դիմողը Կարգի 4-րդ կետով սահմանված կարգով տեղեկատվություն է ներ­կայացնում Հարկային մարմին թղթային կամ էլեկտրոնային տարբերակով՝  հայերեն, անգլերեն կամ ռուսերեն տարբերակներով, ընդ որում անգլերեն կամ ռուսերեն փաստաթղթերի թարգ­մանու­թյունը կատարվում է Հարկային մարմնի պահանջով՝ պահանջի վերաբերյալ Հարկային մարմ­նի կողմից գրավոր ծանուցում ստանալուց հետո 10 աշխատանքային օրվա ընթացքում: </w:t>
      </w:r>
    </w:p>
    <w:p>
      <w:pPr/>
      <w:r>
        <w:rPr/>
        <w:t xml:space="preserve">9.  Դիմումը ստանալուց հետո 30 աշխատանքային օրվա ընթացքում Հարկային մարմինը գրա­­վոր ծանուցում է (թղթային կամ էլեկտրոնային) Դիմողին՝ Դիմումին ընթացք տալու կամ մեր­ժելու կամ Դիմումով ներկայացված գործի վերաբերյալ լրացուցիչ տեղեկատվություն պահան­­ջելու վերաբերյալ: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3. Իրավասու մարմինների միջև բանակցություններ</w:t>
      </w:r>
    </w:p>
    <w:p>
      <w:pPr/>
      <w:r>
        <w:rPr/>
        <w:t xml:space="preserve">10.   Դիմումը ստանալուց հետո, Հարկային մարմինն ուսումնասիրում է գործի փաստական հանգամանքները և, անհրաժեշտության դեպքում, դիմում է այլ երկրի իրավասու մարմնին՝ Ընթացակարգի մեկնարկելու նպատակահարմարության հայցով, որպեսզի պարզի Դիմումով ներկայացված դեպքի վերաբերյալ Համաձայնագրի մյուս կողմ հանդիսացող երկրի իրավասու մարմնի դիրքորոշումը:</w:t>
      </w:r>
    </w:p>
    <w:p>
      <w:pPr/>
      <w:r>
        <w:rPr/>
        <w:t xml:space="preserve">11. Հարկային մարմինը ծանուցում է Դիմողին Համաձայնագրի մյուս կողմ հանդիսացող երկրի իրավասու մարմնի կողմից Դիմումն ընդունելու կամ Ընթացակարգ մեկնարկելու հայցը մերժելու մասին որոշումը ստանալուց հետո 30-օրյա ժամկետում:</w:t>
      </w:r>
    </w:p>
    <w:p>
      <w:pPr/>
      <w:r>
        <w:rPr/>
        <w:t xml:space="preserve">12.      Այն դեպքում, երբ Ընթացակարգ մեկնարկելու հայցը Համաձայնագրի մյուս կողմ հանդիսացող երկրի իրավասու մարմնի կողմից ընդունվել է, ապա Հարկային մարմինը մյուս երկրի իրավասու մարմնի հետ սկսում է քննարկումներ այդ որոշումը ստանալուց հետո 30 աշխատանքային օրվա ընթացքում:</w:t>
      </w:r>
    </w:p>
    <w:p>
      <w:pPr/>
      <w:r>
        <w:rPr/>
        <w:t xml:space="preserve">13.    Հարկային մարմինը Համաձայնագրի մյուս կողմ հանդիսացող երկրի իրավասու մարմնին է ներկայացնում իր դիրքորոշումը, որը կարող է ներառել հետևյալ տեղեկությունները՝</w:t>
      </w:r>
    </w:p>
    <w:p>
      <w:pPr/>
      <w:r>
        <w:rPr/>
        <w:t xml:space="preserve">1) Դիմողի անունը, (ֆիզիկական անձանց դեպքում – անուն, ազգանուն), բնակության հասցեն (ծանուցման հասցեն, եթե այն տարբերվում է բնակության վայրից),իրավաբանական անձանց դեպքում՝ գտնվելու վայրը, պետական գրանցման վկայականի համարը, մյուս երկրում Դիմումով ներկայացված գործարքների փոխկապակցված կողմերը և այդ հարաբերությունների որոշման հիմքերը,</w:t>
      </w:r>
    </w:p>
    <w:p>
      <w:pPr/>
      <w:r>
        <w:rPr/>
        <w:t xml:space="preserve">2)   Հարկային մարմնի կոնտակտային տվյալները,</w:t>
      </w:r>
    </w:p>
    <w:p>
      <w:pPr/>
      <w:r>
        <w:rPr/>
        <w:t xml:space="preserve">3) խնդրի ամփոփ նկարագիրը, Դիմումով ներկայացված գործարքները, հարկերի հաշվարկման հիմքերը,</w:t>
      </w:r>
    </w:p>
    <w:p>
      <w:pPr/>
      <w:r>
        <w:rPr/>
        <w:t xml:space="preserve">4)  Դիմումով ներկայացված գործին առնչվող ժամանակահատվածը,</w:t>
      </w:r>
    </w:p>
    <w:p>
      <w:pPr/>
      <w:r>
        <w:rPr/>
        <w:t xml:space="preserve">5) Դիմումով ներկայացված եկամտի գումարը և յուրաքանչյուր հարկային տարվա կտրվածքով հարկի հաշվարկումը,</w:t>
      </w:r>
    </w:p>
    <w:p>
      <w:pPr/>
      <w:r>
        <w:rPr/>
        <w:t xml:space="preserve">6) Դիմողի հարկային հաշվարկներից (հաշվետվություններից) համապատասխան ամփոփ տեղեկատվություն,</w:t>
      </w:r>
    </w:p>
    <w:p>
      <w:pPr/>
      <w:r>
        <w:rPr/>
        <w:t xml:space="preserve">7) հարկի հաշվարկման նկարագիրը, ներքին օրենսդրության և Համաձայնագրի համապատասխան հոդվածները,</w:t>
      </w:r>
    </w:p>
    <w:p>
      <w:pPr/>
      <w:r>
        <w:rPr/>
        <w:t xml:space="preserve">8) լրացուցիչ տեղեկությունների հիման վրա կատարված հաշվարկներ (կարող է ներառել ֆինանսական և տնտեսական տեղեկությունները, հաշվետվությունները, բացատրական ուղեցույցեր, ինչպես նաև Դիմողի փաստաթղթեր և փաստեր, եթե դրանք տեղին են),</w:t>
      </w:r>
    </w:p>
    <w:p>
      <w:pPr/>
      <w:r>
        <w:rPr/>
        <w:t xml:space="preserve">9)  հարկի հաշվարկի համար կիրառված մեթոդաբանության և համադրելի գործարքների նկարագրերը,</w:t>
      </w:r>
    </w:p>
    <w:p>
      <w:pPr/>
      <w:r>
        <w:rPr/>
        <w:t xml:space="preserve">10) հարկի հաշվարկման համար կիրառված տրանսֆերային գնագոյացման մեթոդի ընտրության բացատրությունը։</w:t>
      </w:r>
    </w:p>
    <w:p>
      <w:pPr/>
      <w:r>
        <w:rPr/>
        <w:t xml:space="preserve">14.   Հարկային մարմինը կարող է Ընթացակարգ իրականացնել Համաձայնագրի մյուս կողմ հանդիսացող երկրի իրավասու մարմնի հետ անմիջական քննարկումների միջոցով՝ հաշվի առնելով յուրաքանչյուր դեպքի առանձնահատկությունները։</w:t>
      </w:r>
    </w:p>
    <w:p>
      <w:pPr/>
      <w:r>
        <w:rPr/>
        <w:t xml:space="preserve">15.   Այն դեպքում, երբ Հարկային մարմինը Համաձայնագրի մյուս կողմ հանդիսացող երկրի իրավասու մարմնից ստացել է Ընթացակարգ մեկնարկելու նպատակահարմարության հայց, կարող է մերժել հայցը կամ անհրաժեշտության դեպքում պարզաբանում կամ լրացուցիչ տեղե­­կություններ ստանալու դեպքում դիմել Համաձայնագրի մյուս կողմ հանդիսացող երկրի իրա­­վասու մարմնին։ Ընթացակարգ մեկնարկելու նպատակահարմարության հայցի պա­տաս­խանը կարող է ներառել հետևյալ տեղեկությունները՝</w:t>
      </w:r>
    </w:p>
    <w:p>
      <w:pPr/>
      <w:r>
        <w:rPr/>
        <w:t xml:space="preserve">1) նշում, որ նախնական դիրքորոշման տեսակետն կամ առաջարկվող լուծումն ընդունելի է,</w:t>
      </w:r>
    </w:p>
    <w:p>
      <w:pPr/>
      <w:r>
        <w:rPr/>
        <w:t xml:space="preserve">2) խնդիրների կամ հատվածների նշում, որտեղ Համաձայնագրի կողմ հանդիսացող երկրների իրավասու մարմիններն ունեն համաձայնություն կամ տարաձայնություն,</w:t>
      </w:r>
    </w:p>
    <w:p>
      <w:pPr/>
      <w:r>
        <w:rPr/>
        <w:t xml:space="preserve">3) լրացուցիչ տեղեկությունների կամ որոշ խնդիրների պարզաբանման համար անհրաժեշտ բացատրությունների հայցում,</w:t>
      </w:r>
    </w:p>
    <w:p>
      <w:pPr/>
      <w:r>
        <w:rPr/>
        <w:t xml:space="preserve">4) այլ կամ լրացուցիչ տեղեկությունների ներկայացում, որոնք առնչվում են դեպքին, սակայն բարձրացված չեն դիրքորոշման մեջ, և</w:t>
      </w:r>
    </w:p>
    <w:p>
      <w:pPr/>
      <w:r>
        <w:rPr/>
        <w:t xml:space="preserve">5) խնդիրը լուծելու առաջարկներ կամ տեսակետներ:</w:t>
      </w:r>
    </w:p>
    <w:p>
      <w:pPr/>
      <w:r>
        <w:rPr/>
        <w:t xml:space="preserve">16.  Ընթացակարգի շրջանակներում իրավասու մարմինների միջև տեղեկություների փոխանակումը ամբողջությամբ պաշտպանված է Համաձայնագրի գաղտնիությունն ապահովող դրույթներով: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4. Բանակցությունների արդյունքները</w:t>
      </w:r>
    </w:p>
    <w:p>
      <w:pPr/>
      <w:r>
        <w:rPr/>
        <w:t xml:space="preserve">17.    Իրավասու մարմինների միջև քննարկումների արդյունքում ձեռք բերված համաձայնության հիման վրա կազմվում է համառոտ տեղեկանք, որում արտացոլվում է Համաձայնագրի կողմ հանդիսացող երկու երկրների կողմից տրամադրված արտոնության չափերը, ինչպես նաև այդպիսի արտոնության տրամադրման եղանակը: Համառոտ տեղեկանքը ներկայացվում է մյուս երկրի իրավասու մարմնի հաստատմանը:</w:t>
      </w:r>
    </w:p>
    <w:p>
      <w:pPr/>
      <w:r>
        <w:rPr/>
        <w:t xml:space="preserve">18.    Մյուս երկրի իրավասու մարմնի կողմից համառոտ տեղեկանքի վերաբերյալ վերջնական համաձայնություն ստանալուց հետո, Հարկային մարմինը ծանուցում է Դիմողին՝ ձեռքբերված համաձայնությունների մասին։</w:t>
      </w:r>
    </w:p>
    <w:p>
      <w:pPr/>
      <w:r>
        <w:rPr/>
        <w:t xml:space="preserve">19.   Դիմողը ձեռք բերված համաձայնությունների մասին համառոտ տեղեկանքի վերաբերյալ  դիրքորոշումը ներկայացնում է Հարկային մարմնին՝ համառոտ տեղեկանքը ստանալու օրվան հաջորդող 30 աշխատանքային օրերի ընթացքում:</w:t>
      </w:r>
    </w:p>
    <w:p>
      <w:pPr/>
      <w:r>
        <w:rPr/>
        <w:t xml:space="preserve">20.  Այն դեպքում, երբ Դիմողը համաձայն է համառոտ տեղեկանքով ներկայացված համաձայնությանը, ապա գրավոր ձևով տեղեկացնում է Հարկային մարմնին: Ստանալով Դիմողի համաձայնությունը՝ Հարկային մարմինը ողջամիտ ժամկետում մյուս երկրի իրավասու մարմնի հետ փոխանակում է փոխադարձ համաձայնության վերաբերյալ գրավոր հաստատում: Իրավասու մարմինների միջև փոխադարձ համաձայնության վերաբերյալ գրավոր հաստատումների փոխանակումից հետո Ընթացակարգը համարվում է ավարտված:</w:t>
      </w:r>
    </w:p>
    <w:p>
      <w:pPr/>
      <w:r>
        <w:rPr/>
        <w:t xml:space="preserve">21.      Դիմողը կարող է մասամբ ընդունել համառոտ տեղեկանքով ներկայացված համաձայնությունները այն դեպքերում, երբ երկու իրավասու մարմինները այդ հարցում ձեռք կբերեն համաձայնություն:</w:t>
      </w:r>
    </w:p>
    <w:p>
      <w:pPr/>
      <w:r>
        <w:rPr/>
        <w:t xml:space="preserve">22.   Այն դեպքում, երբ Դիմողին չի բավարարում իրավասու մարմինների միջև ձեռք բերված համաձայնությունը, Դիմողը կարող է մերժել այն: Այդ դեպքում իրավասու մարմինները գործը կհամարեն փակված և նույնը կառաջարկվի Դիմողին կամ կարող են հաշվի առնել Դիմողի կողմից ներկայացված այլընտրանքային դիրքորոշումը: Դիմումի վերաբերյալ Համաձայնագրի Կողմ հանդիսացող երկրների իրավասու մարմինների միջև ձեռքբերված համաձայնությունը մերժելու դեպքում, Դիմողը կարող է գործը շարունակել գանգատարկման գործընթացի և (կամ) դատարանի միջոցով, եթե հնարավոր է:</w:t>
      </w:r>
    </w:p>
    <w:p>
      <w:pPr/>
      <w:r>
        <w:rPr/>
        <w:t xml:space="preserve">23.    Հարկային մարմինը կատարում է համապատասխան քայլեր Համաձայնագրի կողմ հանդիսացող երկրների իրավասու մարմինների միջև ձեռք բերված համաձայնությունն իրականացնելու ուղղությամբ: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5. Ընթացակարգի արդյունքի իրավական ազդեցությունը</w:t>
      </w:r>
    </w:p>
    <w:p>
      <w:pPr/>
      <w:r>
        <w:rPr/>
        <w:t xml:space="preserve">24.   Ցանկացած համաձայնություն, որ ձեռք է բերվել Ընթացակարգի ներքո, կատարվում է անկախ ՀՀ հարկային օրենսդրության մեջ առկա ժամանակային սահմանափակումներից:</w:t>
      </w:r>
    </w:p>
    <w:p>
      <w:pPr/>
      <w:r>
        <w:rPr/>
        <w:t xml:space="preserve">25.   Ընթացակարգի արդյունքը կիրառվում է միայն այդ առանձնահատուկ դեպքի և միայն այն ժամանակահատվածի նկատմամբ, որի համար իրականացվել է Ընթացակարգը:</w:t>
      </w:r>
    </w:p>
    <w:p>
      <w:pPr/>
      <w:r>
        <w:rPr/>
        <w:t xml:space="preserve">26.  Այն դեպքում, երբ Հարկային մարմինը Դիմողի Դիմումի համաձայն, ի վիճակի չէ Համաձայնագրով նախատեսված ժամկետներում լուծել գործը Համաձայնագրի մյուս կողմ հանդիսացող երկրի իրավասու մարմնի հետ Ընթացակարգի միջոցով, ապա ցանկացած լուծում չստացած գործ Դիմողը կարող է ներկայացնել արբիտրաժային դատարան (միջնորդ դատարան), եթե դա նախատեսված է Համաձայնագրով: Մնացած չկարգավորված հարցերը ենթակա են կարգավորման Համաձայնագրով սահմանված կարգով:</w:t>
      </w:r>
    </w:p>
    <w:p>
      <w:pPr/>
      <w:r>
        <w:rPr/>
        <w:t xml:space="preserve">27.   Հարկ վճարողը կարող է նախընտրել խնդիրները լուծել ինքնուրույն ոչ թե Ընթացակարգի միջոցով, կամ այլընտրանքային տարբերակով. Հարկային մարմնին խնդրել ճշգրտել խնդիրներից մեկը, իսկ մյուսները՝ ինքնուրույն:</w:t>
      </w:r>
    </w:p>
    <w:p>
      <w:pPr/>
      <w:r>
        <w:rPr/>
        <w:t xml:space="preserve">28.  Եթե Հարկային մարմինը կաշկանդված է դատարանի որոշմամբ, որը խոչընդոտում է Ընթացակարգի շրջանակներում արտոնության տրամադրմանը, Հարկային մարմինը Դիմողին է ներկայացնում այդ դիրքորոշումը՝ բացատրելով այդ որոշման իրավական հիմքերը:</w:t>
      </w:r>
    </w:p>
    <w:p>
      <w:pPr/>
      <w:r>
        <w:rPr/>
        <w:t xml:space="preserve">29.   Այն դեպքում, երբ Ընթացակարգի արդյունքով պայմանավորված հարկի վերա­հաշ­վարկը հանգեցնում է տուգանքի աճի, ապա Հարկային մարմինը կարող է տրամադրել տուգան­քի վճարման ազատում, եթե Հարկային մարմնի կողմից բոլոր փաստերի և հանգա­մանք­ների ուսումնասիրությունից հետո ևս նախնական հիմնավորված տուգանքի չափը մնացել է անփոփոխ: </w:t>
      </w:r>
    </w:p>
    <w:p>
      <w:pPr/>
      <w:r>
        <w:rPr/>
        <w:t xml:space="preserve">30.  Համաձայնագրի կողմ հանդիսացող երկրների իրավասու մարմինները կառաջ­նորդվեն այնպիսի մոտեցումներով, որոնք կնվազեցնեն Դիմողների համար ցան­կացած ոչ տեղին պարտավորությունների վճարումը, որը պայմանավորված է Ընթա­ցա­կարգի դեպքում պար­տավորությունների հաշվարկման տարբերակված մոտեցումներով:</w:t>
      </w:r>
    </w:p>
    <w:p>
      <w:pPr/>
      <w:r>
        <w:rPr/>
        <w:t xml:space="preserve">31.   Դիմողը կարող է խնդրել Դիմումով նախատեսված գործի նկատմամբ հարկային պարտավորությունների հաշվարկման հետաձգում կամ կասեցում։ Հարկային մարմինը կարող է ընդունել հարկային պարտավորությունների հաշվարկման կասեցման և (կամ) հետաձգման որոշումը, որ կարող է սկսվել Դիմումի ներկայացման օրվանից մինչև իրավասու մարմինների միջև դեպքի հանգուցալուծումը:</w:t>
      </w:r>
    </w:p>
    <w:p>
      <w:pPr>
        <w:jc w:val="center"/>
      </w:pPr>
      <w:r>
        <w:rPr/>
        <w:t xml:space="preserve">6. Տիպային ժամանակացույց</w:t>
      </w:r>
    </w:p>
    <w:p>
      <w:pPr/>
      <w:r>
        <w:rPr/>
        <w:t xml:space="preserve">32.   Ստորև ներկայացված աղյուսակը նկարագրում է Ընթացակարգի իրականացման տիպային ժամանակացույցը:</w:t>
      </w:r>
    </w:p>
    <w:p>
      <w:pPr/>
      <w:r>
        <w:rPr/>
        <w:t xml:space="preserve">Աղյուսակ 1. Ընդհանուր ցուցումներ Ընթացակարգի գործընթացի ժամանակացույցի վերաբերյալ</w:t>
      </w:r>
    </w:p>
    <w:tbl>
      <w:tblGrid>
        <w:gridCol w:w="6720" w:type="dxa"/>
        <w:gridCol w:w="6720" w:type="dxa"/>
        <w:gridCol w:w="6720" w:type="dxa"/>
      </w:tblGrid>
      <w:tblPr>
        <w:tblW w:w="6720" w:type="dxa"/>
        <w:tblLayout w:type="autofit"/>
      </w:tblPr>
      <w:tr>
        <w:trPr/>
        <w:tc>
          <w:tcPr>
            <w:tcW w:w="6720" w:type="dxa"/>
            <w:noWrap/>
          </w:tcPr>
          <w:p>
            <w:pPr/>
            <w:r>
              <w:rPr/>
              <w:t xml:space="preserve"> #</w:t>
            </w:r>
          </w:p>
        </w:tc>
        <w:tc>
          <w:tcPr>
            <w:tcW w:w="6720" w:type="dxa"/>
            <w:noWrap/>
          </w:tcPr>
          <w:p>
            <w:pPr/>
            <w:r>
              <w:rPr/>
              <w:t xml:space="preserve">Գործողություն </w:t>
            </w:r>
          </w:p>
        </w:tc>
        <w:tc>
          <w:tcPr>
            <w:tcW w:w="6720" w:type="dxa"/>
            <w:noWrap/>
          </w:tcPr>
          <w:p>
            <w:pPr/>
            <w:r>
              <w:rPr/>
              <w:t xml:space="preserve">Ժամկետ </w:t>
            </w:r>
          </w:p>
        </w:tc>
      </w:tr>
      <w:tr>
        <w:trPr/>
        <w:tc>
          <w:tcPr>
            <w:tcW w:w="6720" w:type="dxa"/>
            <w:noWrap/>
          </w:tcPr>
          <w:p>
            <w:pPr/>
            <w:r>
              <w:rPr/>
              <w:t xml:space="preserve"> 1</w:t>
            </w:r>
          </w:p>
        </w:tc>
        <w:tc>
          <w:tcPr>
            <w:tcW w:w="6720" w:type="dxa"/>
            <w:noWrap/>
          </w:tcPr>
          <w:p>
            <w:pPr/>
            <w:r>
              <w:rPr/>
              <w:t xml:space="preserve"> Դիմողի կողմից Ընթացակարգի մեկնարկ- դիմումի ներկայացում</w:t>
            </w:r>
          </w:p>
        </w:tc>
        <w:tc>
          <w:tcPr>
            <w:tcW w:w="6720" w:type="dxa"/>
            <w:noWrap/>
          </w:tcPr>
          <w:p>
            <w:pPr/>
            <w:r>
              <w:rPr/>
              <w:t xml:space="preserve"> Համաձայնագրով սահմանված ժամկետում </w:t>
            </w:r>
          </w:p>
        </w:tc>
      </w:tr>
      <w:tr>
        <w:trPr/>
        <w:tc>
          <w:tcPr>
            <w:tcW w:w="6720" w:type="dxa"/>
            <w:noWrap/>
          </w:tcPr>
          <w:p>
            <w:pPr/>
            <w:r>
              <w:rPr/>
              <w:t xml:space="preserve"> 2</w:t>
            </w:r>
          </w:p>
        </w:tc>
        <w:tc>
          <w:tcPr>
            <w:tcW w:w="6720" w:type="dxa"/>
            <w:noWrap/>
          </w:tcPr>
          <w:p>
            <w:pPr/>
            <w:r>
              <w:rPr/>
              <w:t xml:space="preserve"> Հարկային մարմնի կողմից դիմումի ուսումնասիրություն և՝</w:t>
            </w:r>
          </w:p>
          <w:p>
            <w:pPr/>
            <w:r>
              <w:rPr/>
              <w:t xml:space="preserve">• դիմումի մերժում,</w:t>
            </w:r>
          </w:p>
          <w:p>
            <w:pPr/>
            <w:r>
              <w:rPr/>
              <w:t xml:space="preserve">• մյուս երկրի իրավասու մարմին հարցման ներկայացում,</w:t>
            </w:r>
          </w:p>
          <w:p>
            <w:pPr/>
            <w:r>
              <w:rPr/>
              <w:t xml:space="preserve">• դիմողից լրացուցիչ տեղեկություններ ստանալու նպատակով այլ փաստաթղթերի պահանջում:</w:t>
            </w:r>
          </w:p>
        </w:tc>
        <w:tc>
          <w:tcPr>
            <w:tcW w:w="6720" w:type="dxa"/>
            <w:noWrap/>
          </w:tcPr>
          <w:p>
            <w:pPr/>
            <w:r>
              <w:rPr/>
              <w:t xml:space="preserve"> Դիմումի ներկայացման օրվանից 30-օրյա ժամկետում</w:t>
            </w:r>
          </w:p>
        </w:tc>
      </w:tr>
      <w:tr>
        <w:trPr/>
        <w:tc>
          <w:tcPr>
            <w:tcW w:w="6720" w:type="dxa"/>
            <w:noWrap/>
          </w:tcPr>
          <w:p>
            <w:pPr/>
            <w:r>
              <w:rPr/>
              <w:t xml:space="preserve"> 3</w:t>
            </w:r>
          </w:p>
        </w:tc>
        <w:tc>
          <w:tcPr>
            <w:tcW w:w="6720" w:type="dxa"/>
            <w:noWrap/>
          </w:tcPr>
          <w:p>
            <w:pPr/>
            <w:r>
              <w:rPr/>
              <w:t xml:space="preserve"> Մյուս երկրի իրավասու մարմնի կողմից Ընթացակարգ սկսելու հարցման համապատասխանության որոշում </w:t>
            </w:r>
          </w:p>
        </w:tc>
        <w:tc>
          <w:tcPr>
            <w:tcW w:w="6720" w:type="dxa"/>
            <w:noWrap/>
          </w:tcPr>
          <w:p>
            <w:pPr/>
            <w:r>
              <w:rPr/>
              <w:t xml:space="preserve"> Հարկային մարմնին անհրաժեշտ տեղեկություններ տրամադրելուց հետո 30-օրյա ժամկետում:</w:t>
            </w:r>
          </w:p>
        </w:tc>
      </w:tr>
      <w:tr>
        <w:trPr/>
        <w:tc>
          <w:tcPr>
            <w:tcW w:w="6720" w:type="dxa"/>
            <w:noWrap/>
          </w:tcPr>
          <w:p>
            <w:pPr/>
            <w:r>
              <w:rPr/>
              <w:t xml:space="preserve"> 4</w:t>
            </w:r>
          </w:p>
        </w:tc>
        <w:tc>
          <w:tcPr>
            <w:tcW w:w="6720" w:type="dxa"/>
            <w:noWrap/>
          </w:tcPr>
          <w:p>
            <w:pPr/>
            <w:r>
              <w:rPr/>
              <w:t xml:space="preserve"> •    Եթե հարցումն ընդունվում  է – Ընթացակարգի շուրջ քննարկումների մեկնարկ մյուս երկրի իրավասու մարմնի հետ և ծանուցում դիմողին</w:t>
            </w:r>
          </w:p>
          <w:p>
            <w:pPr/>
            <w:r>
              <w:rPr/>
              <w:t xml:space="preserve">•    Եթե հարցումը մերժվում է  – ծանուցում դիմողին</w:t>
            </w:r>
          </w:p>
        </w:tc>
        <w:tc>
          <w:tcPr>
            <w:tcW w:w="6720" w:type="dxa"/>
            <w:noWrap/>
          </w:tcPr>
          <w:p>
            <w:pPr/>
            <w:r>
              <w:rPr/>
              <w:t xml:space="preserve"> Մյուս երկրի իրավասու մարմնի կողմից որոշումն ընդունելուց հետո 30-օրյա ժամկետում:</w:t>
            </w:r>
          </w:p>
        </w:tc>
      </w:tr>
      <w:tr>
        <w:trPr/>
        <w:tc>
          <w:tcPr>
            <w:tcW w:w="6720" w:type="dxa"/>
            <w:noWrap/>
          </w:tcPr>
          <w:p>
            <w:pPr/>
            <w:r>
              <w:rPr/>
              <w:t xml:space="preserve"> 5</w:t>
            </w:r>
          </w:p>
        </w:tc>
        <w:tc>
          <w:tcPr>
            <w:tcW w:w="6720" w:type="dxa"/>
            <w:noWrap/>
          </w:tcPr>
          <w:p>
            <w:pPr/>
            <w:r>
              <w:rPr/>
              <w:t xml:space="preserve"> Մյուս երկրի իրավասու մարմնի կողմից ներկայացված գործի ուսումնասիրություն,</w:t>
            </w:r>
          </w:p>
          <w:p>
            <w:pPr/>
            <w:r>
              <w:rPr/>
              <w:t xml:space="preserve">դիրքորոշման ամբողջականության վերաբերյալ նախնական գնահատական և անբավարար տեղեկությունների վերաբերյալ ծանուցում, ինչպես նաև  դիմողին միակողմանի ազատման տրամադրման հնարավորություն:</w:t>
            </w:r>
          </w:p>
          <w:p>
            <w:pPr/>
            <w:r>
              <w:rPr/>
              <w:t xml:space="preserve">Մյուս երկրի իրավասու մարմնի կողմից կողմից դիրքորոշմանը պատասխանում</w:t>
            </w:r>
          </w:p>
        </w:tc>
        <w:tc>
          <w:tcPr>
            <w:tcW w:w="67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Դիրքորոշումը ստանալուց հետո</w:t>
            </w:r>
          </w:p>
          <w:p>
            <w:pPr/>
            <w:r>
              <w:rPr/>
              <w:t xml:space="preserve">6-ամսյա ժամկետում:</w:t>
            </w:r>
          </w:p>
        </w:tc>
      </w:tr>
      <w:tr>
        <w:trPr/>
        <w:tc>
          <w:tcPr>
            <w:tcW w:w="6720" w:type="dxa"/>
            <w:noWrap/>
          </w:tcPr>
          <w:p>
            <w:pPr/>
            <w:r>
              <w:rPr/>
              <w:t xml:space="preserve"> 6</w:t>
            </w:r>
          </w:p>
        </w:tc>
        <w:tc>
          <w:tcPr>
            <w:tcW w:w="6720" w:type="dxa"/>
            <w:noWrap/>
          </w:tcPr>
          <w:p>
            <w:pPr/>
            <w:r>
              <w:rPr/>
              <w:t xml:space="preserve"> Իրավասու մարմինների միջև բանակցությունների անցկացում</w:t>
            </w:r>
          </w:p>
        </w:tc>
        <w:tc>
          <w:tcPr>
            <w:tcW w:w="6720" w:type="dxa"/>
            <w:noWrap/>
          </w:tcPr>
          <w:p>
            <w:pPr/>
            <w:r>
              <w:rPr/>
              <w:t xml:space="preserve"> 6 ամիս</w:t>
            </w:r>
          </w:p>
        </w:tc>
      </w:tr>
      <w:tr>
        <w:trPr/>
        <w:tc>
          <w:tcPr>
            <w:tcW w:w="6720" w:type="dxa"/>
            <w:noWrap/>
          </w:tcPr>
          <w:p>
            <w:pPr/>
            <w:r>
              <w:rPr/>
              <w:t xml:space="preserve"> 7</w:t>
            </w:r>
          </w:p>
        </w:tc>
        <w:tc>
          <w:tcPr>
            <w:tcW w:w="6720" w:type="dxa"/>
            <w:noWrap/>
          </w:tcPr>
          <w:p>
            <w:pPr/>
            <w:r>
              <w:rPr/>
              <w:t xml:space="preserve"> Իրավասու մարմինների միջև փոխհամաձայնեցում, որը փոխըմբռնման հուշագրի տեսքով փաստաթուղթ է երկու իրավասու մարմինների միջև</w:t>
            </w:r>
          </w:p>
        </w:tc>
        <w:tc>
          <w:tcPr>
            <w:tcW w:w="6720" w:type="dxa"/>
            <w:noWrap/>
          </w:tcPr>
          <w:p>
            <w:pPr/>
            <w:r>
              <w:rPr/>
              <w:t xml:space="preserve"> Դիմումի ընդունումից հետո 24-ամսյա ժամկետում</w:t>
            </w:r>
          </w:p>
        </w:tc>
      </w:tr>
      <w:tr>
        <w:trPr/>
        <w:tc>
          <w:tcPr>
            <w:tcW w:w="6720" w:type="dxa"/>
            <w:noWrap/>
          </w:tcPr>
          <w:p>
            <w:pPr/>
            <w:r>
              <w:rPr/>
              <w:t xml:space="preserve"> 8</w:t>
            </w:r>
          </w:p>
        </w:tc>
        <w:tc>
          <w:tcPr>
            <w:tcW w:w="6720" w:type="dxa"/>
            <w:noWrap/>
          </w:tcPr>
          <w:p>
            <w:pPr/>
            <w:r>
              <w:rPr/>
              <w:t xml:space="preserve"> Դիմողի կողմից փոխհամաձայնության հաստատում</w:t>
            </w:r>
          </w:p>
        </w:tc>
        <w:tc>
          <w:tcPr>
            <w:tcW w:w="6720" w:type="dxa"/>
            <w:noWrap/>
          </w:tcPr>
          <w:p>
            <w:pPr/>
            <w:r>
              <w:rPr/>
              <w:t xml:space="preserve"> 30 աշխատանքային օրվա ընթացքում</w:t>
            </w:r>
          </w:p>
        </w:tc>
      </w:tr>
      <w:tr>
        <w:trPr/>
        <w:tc>
          <w:tcPr>
            <w:tcW w:w="6720" w:type="dxa"/>
            <w:noWrap/>
          </w:tcPr>
          <w:p>
            <w:pPr>
              <w:jc w:val="center"/>
            </w:pPr>
            <w:r>
              <w:rPr/>
              <w:t xml:space="preserve">9</w:t>
            </w:r>
          </w:p>
        </w:tc>
        <w:tc>
          <w:tcPr>
            <w:tcW w:w="6720" w:type="dxa"/>
            <w:noWrap/>
          </w:tcPr>
          <w:p>
            <w:pPr/>
            <w:r>
              <w:rPr/>
              <w:t xml:space="preserve">Փոխհամաձայնեցման ընդհանուր դրույթների և պայմանների հաստատում, վերջնական նամակների փոխանակում</w:t>
            </w:r>
          </w:p>
        </w:tc>
        <w:tc>
          <w:tcPr>
            <w:tcW w:w="6720" w:type="dxa"/>
            <w:noWrap/>
          </w:tcPr>
          <w:p>
            <w:pPr/>
            <w:r>
              <w:rPr/>
              <w:t xml:space="preserve">Դիմողի կողմից փոխհամաձայնեցման հաստատումից հետո հնարավոր սեղմ ժամկետում:</w:t>
            </w:r>
          </w:p>
        </w:tc>
      </w:tr>
      <w:tr>
        <w:trPr/>
        <w:tc>
          <w:tcPr>
            <w:tcW w:w="672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6720" w:type="dxa"/>
            <w:noWrap/>
          </w:tcPr>
          <w:p>
            <w:pPr/>
            <w:r>
              <w:rPr/>
              <w:t xml:space="preserve">Փոխհամաձայնեցման ընթացակարգի իրականացում</w:t>
            </w:r>
          </w:p>
        </w:tc>
        <w:tc>
          <w:tcPr>
            <w:tcW w:w="6720" w:type="dxa"/>
            <w:noWrap/>
          </w:tcPr>
          <w:p>
            <w:pPr/>
            <w:r>
              <w:rPr/>
              <w:t xml:space="preserve">Վերջնական նամակների փոխանակումից հետո 3-ամսյա ժամկետում։</w:t>
            </w:r>
          </w:p>
        </w:tc>
      </w:tr>
    </w:tbl>
    <w:p>
      <w:pPr/>
      <w:br/>
      <w:br/>
      <w:b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2026-03-31T14:45:57+04:00</dcterms:created>
  <dcterms:modified xsi:type="dcterms:W3CDTF">2026-03-31T14:45:57+04:00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