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լրացում կատարելու մասին» և «Հայաստանի Հանրապետության բյուջետային համակարգի մասին»  Հայաստանի Հանրապետության օրենքում լրացում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«ՏԵՂԱԿԱՆ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ԻՆՔՆԿԱՌԱՎԱՐՄԱՆ ՄԱՍԻՆ» ՀԱՅԱՍՏԱՆԻ ՀԱՆՐԱՊԵՏՈՒԹՅԱՆ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ինքնակառավարման մասին» Հայաստանի Հանրապետության 2002 թվականի մայիսի 7-ի ՀՕ-337 օրենքի 89-րդ հոդվածը լրացնել հետևյալ բովանդակությամբ 4-րդ մասով.</w:t>
      </w:r>
    </w:p>
    <w:p>
      <w:pPr/>
      <w:r>
        <w:rPr/>
        <w:t xml:space="preserve"> «4. Համայնքի բյուջեի ֆոնդային մասից կարող են ֆինանսավորվել համայնքի կողմից համաֆինանսավորմամբ իրականացվող կապիտալ ծրագրերը և (կամ) կապիտալ ակտիվի ձեռքբերումը, եթե դրա արդյունքում ձևավորվող, փոփոխության ենթարկվող և ձեռք բերվող կապիտալ ակտիվները սեփականության իրավունքով կհաշվառվեն համայնքի հաշվեկշռում։»։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ԲՅՈՒՋԵՏԱՅԻՆ ՀԱՄԱԿԱՐԳԻ ՄԱՍԻՆ»</w:t>
      </w:r>
      <w:r>
        <w:rPr>
          <w:b w:val="1"/>
          <w:bCs w:val="1"/>
        </w:rPr>
        <w:t xml:space="preserve"> ՀԱՅԱՍՏԱՆԻ ՀԱՆՐԱՊԵՏՈՒԹՅԱՆ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բյուջետային համակարգի մասին» Հայաստանի Հանրապետության 1997 թվականի հունիսի 24-ի ՀՕ-137 օրենքի 28.2-րդ հոդվածի II մասը լրացնել հետևյալ բովանդակությամբ 4-րդ կետով՝</w:t>
      </w:r>
    </w:p>
    <w:p>
      <w:pPr/>
      <w:r>
        <w:rPr/>
        <w:t xml:space="preserve"> «4. Համայնքի կողմից համաֆինանսավորմամբ իրականացվող կապիտալ ծրագրերը և (կամ) կապիտալ ակտիվի ձեռքբերումը՝ պայմանով, որ դրա արդյունքում ձևավորվող, փոփոխության ենթարկվող և ձեռք բերվող կապիտալ ակտիվները սեփականության իրավունքով կհաշվառվեն համայնքի հաշվեկշռում։»։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2026-03-31T08:28:37+04:00</dcterms:created>
  <dcterms:modified xsi:type="dcterms:W3CDTF">2026-03-31T08:28:37+04:00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