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2006 ԹՎԱԿԱՆԻ ՀՈԿՏԵՄԲԵՐԻ 26-Ի N 1699-Ն ԵՎ 2008 ԹՎԱԿԱՆԻ ՀՈՒՆՎԱՐԻ 10-Ի N  113-Ն ՈՐՈՇՈՒՄՆԵՐՈՒՄ ՓՈՓՈԽՈՒԹՅՈՒՆՆԵՐ ԵՎ ԼՐԱՑՈՒՄ ԿԱՏԱՐԵԼՈՒ ՄԱՍԻՆ</w:t></w:r><w:bookmarkEnd w:id="0"/></w:p><w:p><w:pPr><w:jc w:val="end"/></w:pPr><w:r><w:rPr><w:u w:val="single"/></w:rPr><w:t xml:space="preserve">Նախագիծ</w:t></w:r></w:p><w:p><w:pPr/><w:r><w:rPr><w:u w:val="single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 </w:t></w:r><w:r><w:rPr><w:b w:val="1"/><w:bCs w:val="1"/></w:rPr><w:t xml:space="preserve">       -Ն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/><w:t xml:space="preserve"> </w:t></w:r><w:r><w:rPr><w:b w:val="1"/><w:bCs w:val="1"/></w:rPr><w:t xml:space="preserve">2006 ԹՎԱԿԱՆԻ ՀՈԿՏԵՄԲԵՐԻ 26-</w:t></w:r><w:r><w:rPr><w:b w:val="1"/><w:bCs w:val="1"/></w:rPr><w:t xml:space="preserve">Ի</w:t></w:r><w:r><w:rPr/><w:t xml:space="preserve"> </w:t></w:r><w:r><w:rPr><w:b w:val="1"/><w:bCs w:val="1"/></w:rPr><w:t xml:space="preserve">N</w:t></w:r><w:r><w:rPr><w:b w:val="1"/><w:bCs w:val="1"/></w:rPr><w:t xml:space="preserve"> 1699-Ն ԵՎ 2008 </w:t></w:r><w:r><w:rPr><w:b w:val="1"/><w:bCs w:val="1"/></w:rPr><w:t xml:space="preserve">ԹՎԱԿԱՆԻ</w:t></w:r><w:r><w:rPr/><w:t xml:space="preserve"> </w:t></w:r><w:r><w:rPr><w:b w:val="1"/><w:bCs w:val="1"/></w:rPr><w:t xml:space="preserve">ՀՈՒՆՎԱՐԻ</w:t></w:r><w:r><w:rPr><w:b w:val="1"/><w:bCs w:val="1"/></w:rPr><w:t xml:space="preserve"> 10-</w:t></w:r><w:r><w:rPr><w:b w:val="1"/><w:bCs w:val="1"/></w:rPr><w:t xml:space="preserve">Ի</w:t></w:r><w:r><w:rPr><w:b w:val="1"/><w:bCs w:val="1"/></w:rPr><w:t xml:space="preserve"> N  113-</w:t></w:r><w:r><w:rPr><w:b w:val="1"/><w:bCs w:val="1"/></w:rPr><w:t xml:space="preserve">Ն</w:t></w:r><w:r><w:rPr/><w:t xml:space="preserve"> </w:t></w:r><w:r><w:rPr><w:b w:val="1"/><w:bCs w:val="1"/></w:rPr><w:t xml:space="preserve">ՈՐՈՇՈՒՄՆԵՐՈՒՄ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><w:jc w:val="center"/></w:pPr><w:r><w:rPr/><w:t xml:space="preserve"> </w:t></w:r></w:p><w:p><w:pPr/><w:r><w:rPr/><w:t xml:space="preserve">       Ղեկավարվելով <<Նորմատիվ իրավական ակտերի մասին>> Հայաստանի Հանրապետության  օրենքի 34-րդ հոդվածի պահանջներով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2006 թվականի հոկտեմբերի 26-ի <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>> N 1699-Ն որոշման մեջ կատարել հետևյալ փոփոխությունները.</w:t></w:r></w:p><w:p><w:pPr/><w:r><w:rPr/><w:t xml:space="preserve">1) որոշման N1 հավելվածի 43-րդ կետի 3-րդ պարբերության <<եթե բնակավայրերում տվյալ ուղղությամբ գոտիների թիվը պակաս է երեքից (բնակավայրերից դուրս՝ երկուսից ոչ ավելի)>> բառերը փոխարինել <<եթե բնակավայրերում տվյալ ուղղությամբ գոտիների թիվը ավելի չէ երեքից (բնակավայրերից դուրս՝ ավելի չէ երկուսից)>>  բառերով:</w:t></w:r></w:p><w:p><w:pPr/><w:r><w:rPr/><w:t xml:space="preserve">2) որոշման N3 հավելվածի 8-րդ կետի առաջին պարբերությունը լրացնել նոր նախադասությամբ հետևյալ բովանդակությամբ  <<Նշանների չափերը պետք է համապատասխանեն ԳՕՍՏ Ռ 52290-2004 ստանդարտի պահանջներին:>>:</w:t></w:r></w:p><w:p><w:pPr/><w:r><w:rPr/><w:t xml:space="preserve">3)  որոշման N3 հավելվածի 44-րդ կետի երկրորդ պարբերությունը շարադրել նոր խմբագրությամբ հետևյալ բովանդակությամբ՝</w:t></w:r></w:p><w:p><w:pPr><w:numPr><w:ilvl w:val="0"/><w:numId w:val="3"/></w:numPr></w:pPr><w:r><w:rPr/><w:t xml:space="preserve">Մեծատառի h</w:t></w:r><w:r><w:rPr><w:vertAlign w:val="subscript"/></w:rPr><w:t xml:space="preserve">մ</w:t></w:r><w:r><w:rPr/><w:t xml:space="preserve">բարձրությունից կախված` լատինական և ռուսական այբուբեններով նշանների վրա տառանշման մակերեսի լայնությունը սահմանված է ԳՕՍՏ Ռ 52290-2004 ստանդարտով, իսկ հայկական այբուբենով նշաններինը` ԳՕՍՏ 10807-78 ստանդարտով:¦:</w:t></w:r></w:p><w:p><w:pPr><w:numPr><w:ilvl w:val="0"/><w:numId w:val="4"/></w:numPr></w:pPr><w:r><w:rPr/><w:t xml:space="preserve">ՀՀ կառավարության 2008 թվականի հունվարի 10-ի §Ճանապարհային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 սարքվածքներին ներկայացվող պահանջները, դրանց կիրառման և տեղակայման կանոնները և արհեստական անհարթություններին ներկայացվող պահանջները և դրանց կիրառման կանոնները հաստատելու մասին¦ N 113-Ն որոշման N1 հավելվածի 87-րդ կետը լրացնել նոր պարբերությամբ հետևյալ բովանդակությամբ՝</w:t></w:r></w:p><w:p><w:pPr/><w:r><w:rPr/><w:t xml:space="preserve"> </w:t></w:r></w:p><w:p><w:pPr/><w:r><w:rPr><w:b w:val="1"/><w:bCs w:val="1"/></w:rPr><w:t xml:space="preserve"> </w:t></w:r></w:p><w:p><w:pPr><w:numPr><w:ilvl w:val="0"/><w:numId w:val="5"/></w:numPr></w:pPr><w:r><w:rPr><w:b w:val="1"/><w:bCs w:val="1"/></w:rPr><w:t xml:space="preserve">Աղյուսակ</w:t></w:r><w:r><w:rPr><w:b w:val="1"/><w:bCs w:val="1"/></w:rPr><w:t xml:space="preserve"> 5. </w:t></w:r><w:r><w:rPr><w:b w:val="1"/><w:bCs w:val="1"/></w:rPr><w:t xml:space="preserve">Գծանշման</w:t></w:r><w:r><w:rPr/><w:t xml:space="preserve"> </w:t></w:r><w:r><w:rPr><w:b w:val="1"/><w:bCs w:val="1"/></w:rPr><w:t xml:space="preserve">գծերի</w:t></w:r><w:r><w:rPr/><w:t xml:space="preserve"> </w:t></w:r><w:r><w:rPr><w:b w:val="1"/><w:bCs w:val="1"/></w:rPr><w:t xml:space="preserve">լայնությունը</w:t></w:r></w:p><w:p><w:pPr/><w:r><w:rPr/><w:t xml:space="preserve"> </w:t></w:r></w:p><w:tbl><w:tblGrid><w:gridCol w:w="1260" w:type="dxa"/><w:gridCol w:w="1125" w:type="dxa"/><w:gridCol w:w="585" w:type="dxa"/><w:gridCol w:w="570" w:type="dxa"/><w:gridCol w:w="705" w:type="dxa"/><w:gridCol w:w="570" w:type="dxa"/><w:gridCol w:w="525" w:type="dxa"/><w:gridCol w:w="750" w:type="dxa"/><w:gridCol w:w="705" w:type="dxa"/><w:gridCol w:w="615" w:type="dxa"/><w:gridCol w:w="660" w:type="dxa"/><w:gridCol w:w="720" w:type="dxa"/><w:gridCol w:w="1260" w:type="dxa"/></w:tblGrid><w:tblPr><w:tblW w:w="0" w:type="dxa"/><w:tblLayout w:type="autofit"/></w:tblPr><w:tr><w:trPr/><w:tc><w:tcPr><w:tcW w:w="1260" w:type="dxa"/><w:noWrap/></w:tcPr><w:p><w:pPr/><w:r><w:rPr/><w:t xml:space="preserve">Երթևեկու-</w:t></w:r><w:br/><w:r><w:rPr/><w:t xml:space="preserve"> կության գոտիների քանակը</w:t></w:r></w:p></w:tc><w:tc><w:tcPr><w:tcW w:w="1125" w:type="dxa"/><w:noWrap/></w:tcPr><w:p><w:pPr/><w:r><w:rPr/><w:t xml:space="preserve">Բաժանիչ</w:t></w:r><w:br/><w:r><w:rPr/><w:t xml:space="preserve"> գոտու առկայու-թյունը</w:t></w:r></w:p></w:tc><w:tc><w:tcPr><w:tcW w:w="2955" w:type="dxa"/><w:gridSpan w:val="5"/><w:noWrap/></w:tcPr><w:p><w:pPr/><w:r><w:rPr/><w:t xml:space="preserve">Հակադիր ուղղություններով հոսքերի բաժանումը, </w:t></w:r><w:r><w:rPr><w:b w:val="1"/><w:bCs w:val="1"/></w:rPr><w:t xml:space="preserve">մետր</w:t></w:r></w:p></w:tc><w:tc><w:tcPr><w:tcW w:w="2085" w:type="dxa"/><w:gridSpan w:val="3"/><w:noWrap/></w:tcPr><w:p><w:pPr/><w:r><w:rPr/><w:t xml:space="preserve">Երթևեկության գոտիների նշումը, </w:t></w:r><w:r><w:rPr><w:b w:val="1"/><w:bCs w:val="1"/></w:rPr><w:t xml:space="preserve">մետր</w:t></w:r></w:p></w:tc><w:tc><w:tcPr><w:tcW w:w="1380" w:type="dxa"/><w:gridSpan w:val="2"/><w:noWrap/></w:tcPr><w:p><w:pPr/><w:r><w:rPr/><w:t xml:space="preserve">Երթևեկելի մասի եզրի նշումը, </w:t></w:r><w:r><w:rPr><w:b w:val="1"/><w:bCs w:val="1"/></w:rPr><w:t xml:space="preserve">մետր</w:t></w:r></w:p></w:tc><w:tc><w:tcPr><w:tcW w:w="1260" w:type="dxa"/><w:noWrap/></w:tcPr><w:p><w:pPr/><w:r><w:rPr/><w:t xml:space="preserve">Կանգառի և կայանման</w:t></w:r><w:br/><w:r><w:rPr/><w:t xml:space="preserve"> արգելում, </w:t></w:r><w:r><w:rPr><w:b w:val="1"/><w:bCs w:val="1"/></w:rPr><w:t xml:space="preserve">մետր</w:t></w:r></w:p></w:tc></w:tr><w:tr><w:trPr/><w:tc><w:tcPr><w:tcW w:w="585" w:type="dxa"/><w:noWrap/></w:tcPr><w:p><w:pPr/><w:r><w:rPr><w:b w:val="1"/><w:bCs w:val="1"/></w:rPr><w:t xml:space="preserve">1.1</w:t></w:r></w:p></w:tc><w:tc><w:tcPr><w:tcW w:w="570" w:type="dxa"/><w:noWrap/></w:tcPr><w:p><w:pPr/><w:r><w:rPr><w:b w:val="1"/><w:bCs w:val="1"/></w:rPr><w:t xml:space="preserve">1.3</w:t></w:r></w:p></w:tc><w:tc><w:tcPr><w:tcW w:w="705" w:type="dxa"/><w:noWrap/></w:tcPr><w:p><w:pPr/><w:r><w:rPr><w:b w:val="1"/><w:bCs w:val="1"/></w:rPr><w:t xml:space="preserve">1.5, 1.6</w:t></w:r></w:p></w:tc><w:tc><w:tcPr><w:tcW w:w="570" w:type="dxa"/><w:noWrap/></w:tcPr><w:p><w:pPr/><w:r><w:rPr><w:b w:val="1"/><w:bCs w:val="1"/></w:rPr><w:t xml:space="preserve">1.9</w:t></w:r></w:p></w:tc><w:tc><w:tcPr><w:tcW w:w="525" w:type="dxa"/><w:noWrap/></w:tcPr><w:p><w:pPr/><w:r><w:rPr><w:b w:val="1"/><w:bCs w:val="1"/></w:rPr><w:t xml:space="preserve">1.11</w:t></w:r></w:p></w:tc><w:tc><w:tcPr><w:tcW w:w="750" w:type="dxa"/><w:noWrap/></w:tcPr><w:p><w:pPr/><w:r><w:rPr><w:b w:val="1"/><w:bCs w:val="1"/></w:rPr><w:t xml:space="preserve">1.1, 1.5</w:t></w:r><w:br/><w:r><w:rPr/><w:t xml:space="preserve"> </w:t></w:r><w:r><w:rPr><w:b w:val="1"/><w:bCs w:val="1"/></w:rPr><w:t xml:space="preserve">1.7</w:t></w:r></w:p></w:tc><w:tc><w:tcPr><w:tcW w:w="705" w:type="dxa"/><w:noWrap/></w:tcPr><w:p><w:pPr/><w:r><w:rPr><w:b w:val="1"/><w:bCs w:val="1"/></w:rPr><w:t xml:space="preserve">1.9</w:t></w:r></w:p></w:tc><w:tc><w:tcPr><w:tcW w:w="615" w:type="dxa"/><w:noWrap/></w:tcPr><w:p><w:pPr/><w:r><w:rPr><w:b w:val="1"/><w:bCs w:val="1"/></w:rPr><w:t xml:space="preserve">1.11</w:t></w:r></w:p></w:tc><w:tc><w:tcPr><w:tcW w:w="660" w:type="dxa"/><w:noWrap/></w:tcPr><w:p><w:pPr/><w:r><w:rPr><w:b w:val="1"/><w:bCs w:val="1"/></w:rPr><w:t xml:space="preserve">1.2.1</w:t></w:r></w:p></w:tc><w:tc><w:tcPr><w:tcW w:w="720" w:type="dxa"/><w:noWrap/></w:tcPr><w:p><w:pPr/><w:r><w:rPr><w:b w:val="1"/><w:bCs w:val="1"/></w:rPr><w:t xml:space="preserve">1.2.2</w:t></w:r></w:p></w:tc><w:tc><w:tcPr><w:tcW w:w="1260" w:type="dxa"/><w:noWrap/></w:tcPr><w:p><w:pPr/><w:r><w:rPr><w:b w:val="1"/><w:bCs w:val="1"/></w:rPr><w:t xml:space="preserve">1.4, </w:t></w:r><w:br/><w:r><w:rPr/><w:t xml:space="preserve"> </w:t></w:r><w:r><w:rPr><w:b w:val="1"/><w:bCs w:val="1"/></w:rPr><w:t xml:space="preserve">1.10</w:t></w:r></w:p></w:tc></w:tr><w:tr><w:trPr/><w:tc><w:tcPr><w:tcW w:w="1260" w:type="dxa"/><w:noWrap/></w:tcPr><w:p><w:pPr/><w:r><w:rPr/><w:t xml:space="preserve">2</w:t></w:r></w:p></w:tc><w:tc><w:tcPr><w:tcW w:w="1125" w:type="dxa"/><w:noWrap/></w:tcPr><w:p><w:pPr/><w:r><w:rPr/><w:t xml:space="preserve">Չկա</w:t></w:r></w:p></w:tc><w:tc><w:tcPr><w:tcW w:w="585" w:type="dxa"/><w:noWrap/></w:tcPr><w:p><w:pPr/><w:r><w:rPr/><w:t xml:space="preserve">0,10</w:t></w:r></w:p></w:tc><w:tc><w:tcPr><w:tcW w:w="570" w:type="dxa"/><w:noWrap/></w:tcPr><w:p><w:pPr/><w:r><w:rPr/><w:t xml:space="preserve">-</w:t></w:r></w:p></w:tc><w:tc><w:tcPr><w:tcW w:w="705" w:type="dxa"/><w:noWrap/></w:tcPr><w:p><w:pPr/><w:r><w:rPr/><w:t xml:space="preserve">0,10</w:t></w:r></w:p></w:tc><w:tc><w:tcPr><w:tcW w:w="570" w:type="dxa"/><w:noWrap/></w:tcPr><w:p><w:pPr/><w:r><w:rPr/><w:t xml:space="preserve">-</w:t></w:r></w:p></w:tc><w:tc><w:tcPr><w:tcW w:w="525" w:type="dxa"/><w:noWrap/></w:tcPr><w:p><w:pPr/><w:r><w:rPr/><w:t xml:space="preserve">0,10</w:t></w:r></w:p></w:tc><w:tc><w:tcPr><w:tcW w:w="750" w:type="dxa"/><w:noWrap/></w:tcPr><w:p><w:pPr/><w:r><w:rPr/><w:t xml:space="preserve">0,10</w:t></w:r></w:p></w:tc><w:tc><w:tcPr><w:tcW w:w="705" w:type="dxa"/><w:noWrap/></w:tcPr><w:p><w:pPr/><w:r><w:rPr/><w:t xml:space="preserve">-</w:t></w:r></w:p></w:tc><w:tc><w:tcPr><w:tcW w:w="615" w:type="dxa"/><w:noWrap/></w:tcPr><w:p><w:pPr/><w:r><w:rPr/><w:t xml:space="preserve">0,10</w:t></w:r></w:p></w:tc><w:tc><w:tcPr><w:tcW w:w="660" w:type="dxa"/><w:noWrap/></w:tcPr><w:p><w:pPr/><w:r><w:rPr/><w:t xml:space="preserve">0,10</w:t></w:r></w:p></w:tc><w:tc><w:tcPr><w:tcW w:w="720" w:type="dxa"/><w:noWrap/></w:tcPr><w:p><w:pPr/><w:r><w:rPr/><w:t xml:space="preserve">0,10</w:t></w:r></w:p></w:tc><w:tc><w:tcPr><w:tcW w:w="1260" w:type="dxa"/><w:noWrap/></w:tcPr><w:p><w:pPr/><w:r><w:rPr/><w:t xml:space="preserve">0,10</w:t></w:r></w:p></w:tc></w:tr><w:tr><w:trPr/><w:tc><w:tcPr><w:tcW w:w="1260" w:type="dxa"/><w:noWrap/></w:tcPr><w:p><w:pPr/><w:r><w:rPr/><w:t xml:space="preserve">3</w:t></w:r></w:p></w:tc><w:tc><w:tcPr><w:tcW w:w="585" w:type="dxa"/><w:noWrap/></w:tcPr><w:p><w:pPr/><w:r><w:rPr/><w:t xml:space="preserve">0,15</w:t></w:r></w:p></w:tc><w:tc><w:tcPr><w:tcW w:w="705" w:type="dxa"/><w:noWrap/></w:tcPr><w:p><w:pPr/><w:r><w:rPr/><w:t xml:space="preserve">0,15</w:t></w:r></w:p></w:tc><w:tc><w:tcPr><w:tcW w:w="705" w:type="dxa"/><w:noWrap/></w:tcPr><w:p><w:pPr/><w:r><w:rPr/><w:t xml:space="preserve">0,10</w:t></w:r></w:p></w:tc><w:tc><w:tcPr><w:tcW w:w="720" w:type="dxa"/><w:noWrap/></w:tcPr><w:p><w:pPr/><w:r><w:rPr/><w:t xml:space="preserve">-</w:t></w:r></w:p></w:tc></w:tr><w:tr><w:trPr/><w:tc><w:tcPr><w:tcW w:w="1260" w:type="dxa"/><w:noWrap/></w:tcPr><w:p><w:pPr/><w:r><w:rPr/><w:t xml:space="preserve">4 և 5</w:t></w:r></w:p></w:tc><w:tc><w:tcPr><w:tcW w:w="585" w:type="dxa"/><w:noWrap/></w:tcPr><w:p><w:pPr/><w:r><w:rPr/><w:t xml:space="preserve">-</w:t></w:r></w:p></w:tc><w:tc><w:tcPr><w:tcW w:w="570" w:type="dxa"/><w:noWrap/></w:tcPr><w:p><w:pPr/><w:r><w:rPr/><w:t xml:space="preserve">0,15</w:t></w:r></w:p></w:tc><w:tc><w:tcPr><w:tcW w:w="705" w:type="dxa"/><w:noWrap/></w:tcPr><w:p><w:pPr/><w:r><w:rPr/><w:t xml:space="preserve">-</w:t></w:r></w:p></w:tc><w:tc><w:tcPr><w:tcW w:w="1095" w:type="dxa"/><w:gridSpan w:val="2"/><w:noWrap/></w:tcPr><w:p><w:pPr/><w:r><w:rPr/><w:t xml:space="preserve">0,15 (0,10)</w:t></w:r></w:p></w:tc><w:tc><w:tcPr><w:tcW w:w="750" w:type="dxa"/><w:noWrap/></w:tcPr><w:p><w:pPr/><w:r><w:rPr/><w:t xml:space="preserve">0,15</w:t></w:r><w:br/><w:r><w:rPr/><w:t xml:space="preserve"> (0,10)</w:t></w:r></w:p></w:tc><w:tc><w:tcPr><w:tcW w:w="705" w:type="dxa"/><w:noWrap/></w:tcPr><w:p><w:pPr/><w:r><w:rPr/><w:t xml:space="preserve">0,15</w:t></w:r><w:br/><w:r><w:rPr/><w:t xml:space="preserve"> (0,10)</w:t></w:r></w:p></w:tc><w:tc><w:tcPr><w:tcW w:w="615" w:type="dxa"/><w:noWrap/></w:tcPr><w:p><w:pPr/><w:r><w:rPr/><w:t xml:space="preserve">0,15</w:t></w:r><w:br/><w:r><w:rPr/><w:t xml:space="preserve"> (0,10)</w:t></w:r></w:p></w:tc><w:tc><w:tcPr><w:tcW w:w="660" w:type="dxa"/><w:noWrap/></w:tcPr><w:p><w:pPr/><w:r><w:rPr/><w:t xml:space="preserve">0,15</w:t></w:r><w:br/><w:r><w:rPr/><w:t xml:space="preserve"> (0,10)</w:t></w:r></w:p></w:tc><w:tc><w:tcPr><w:tcW w:w="1260" w:type="dxa"/><w:noWrap/></w:tcPr><w:p><w:pPr/><w:r><w:rPr/><w:t xml:space="preserve">0,15</w:t></w:r><w:br/><w:r><w:rPr/><w:t xml:space="preserve"> (0,10)</w:t></w:r></w:p></w:tc></w:tr><w:tr><w:trPr/><w:tc><w:tcPr><w:tcW w:w="1260" w:type="dxa"/><w:noWrap/></w:tcPr><w:p><w:pPr/><w:r><w:rPr/><w:t xml:space="preserve">≥ </w:t></w:r><w:r><w:rPr><w:b w:val="1"/><w:bCs w:val="1"/></w:rPr><w:t xml:space="preserve">6</w:t></w:r></w:p></w:tc><w:tc><w:tcPr><w:tcW w:w="570" w:type="dxa"/><w:noWrap/></w:tcPr><w:p><w:pPr/><w:r><w:rPr/><w:t xml:space="preserve">0,20</w:t></w:r><w:br/><w:r><w:rPr/><w:t xml:space="preserve"> (0,15)</w:t></w:r></w:p></w:tc><w:tc><w:tcPr><w:tcW w:w="1095" w:type="dxa"/><w:gridSpan w:val="2"/><w:noWrap/></w:tcPr><w:p><w:pPr/><w:r><w:rPr/><w:t xml:space="preserve">0,20</w:t></w:r><w:br/><w:r><w:rPr/><w:t xml:space="preserve"> ( 0,15)</w:t></w:r></w:p></w:tc><w:tc><w:tcPr><w:tcW w:w="660" w:type="dxa"/><w:noWrap/></w:tcPr><w:p><w:pPr/><w:r><w:rPr/><w:t xml:space="preserve">0,20</w:t></w:r><w:br/><w:r><w:rPr/><w:t xml:space="preserve"> (0,15)</w:t></w:r></w:p></w:tc><w:tc><w:tcPr><w:tcW w:w="1260" w:type="dxa"/><w:noWrap/></w:tcPr><w:p><w:pPr/><w:r><w:rPr/><w:t xml:space="preserve">0,20</w:t></w:r><w:br/><w:r><w:rPr/><w:t xml:space="preserve"> (0,15)</w:t></w:r></w:p></w:tc></w:tr><w:tr><w:trPr/><w:tc><w:tcPr><w:tcW w:w="1260" w:type="dxa"/><w:noWrap/></w:tcPr><w:p><w:pPr/><w:r><w:rPr/><w:t xml:space="preserve">≥ </w:t></w:r><w:r><w:rPr><w:b w:val="1"/><w:bCs w:val="1"/></w:rPr><w:t xml:space="preserve">4</w:t></w:r></w:p></w:tc><w:tc><w:tcPr><w:tcW w:w="1125" w:type="dxa"/><w:noWrap/></w:tcPr><w:p><w:pPr/><w:r><w:rPr/><w:t xml:space="preserve">Կա</w:t></w:r></w:p></w:tc><w:tc><w:tcPr><w:tcW w:w="570" w:type="dxa"/><w:noWrap/></w:tcPr><w:p><w:pPr/><w:r><w:rPr/><w:t xml:space="preserve">-</w:t></w:r></w:p></w:tc><w:tc><w:tcPr><w:tcW w:w="1095" w:type="dxa"/><w:gridSpan w:val="2"/><w:noWrap/></w:tcPr><w:p><w:pPr/><w:r><w:rPr/><w:t xml:space="preserve">-</w:t></w:r></w:p></w:tc><w:tc><w:tcPr><w:tcW w:w="750" w:type="dxa"/><w:noWrap/></w:tcPr><w:p><w:pPr/><w:r><w:rPr/><w:t xml:space="preserve">0,15</w:t></w:r></w:p></w:tc><w:tc><w:tcPr><w:tcW w:w="705" w:type="dxa"/><w:noWrap/></w:tcPr><w:p><w:pPr/><w:r><w:rPr/><w:t xml:space="preserve">-</w:t></w:r></w:p></w:tc></w:tr><w:tr><w:trPr/><w:tc><w:tcPr><w:tcW w:w="10065" w:type="dxa"/><w:gridSpan w:val="13"/><w:noWrap/></w:tcPr><w:p><w:pPr/><w:r><w:rPr/><w:t xml:space="preserve"> Փակագծերում նշված են բնակավայրերում գծանշման գծերի լայնության թույլատրելի նշանակությունները։¦</w:t></w:r></w:p></w:tc></w:tr></w:tbl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5EE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3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89B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0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2026-04-02T11:03:08+04:00</dcterms:created>
  <dcterms:modified xsi:type="dcterms:W3CDTF">2026-04-02T11:03:08+04:00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