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«Քաղաքացիական կացության ակտերի մասին»  օրենքում լրացում և փոփոխություններ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ՔԱՂԱՔԱՑԻԱԿԱՆ ԿԱՑՈՒԹՅԱՆ ԱԿՏԵՐԻ ՄԱՍԻՆ 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 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 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«Քաղաքացիական կացության ակտերի մասին» Հայաստանի Հանրապետության 2004 թվականի դեկտեմբերի 8-ի թիվ ՀՕ-9-Ն օրենքի (այսուհետ՝ Օրենք) 47-րդ հոդվածի`</w:t>
      </w:r>
    </w:p>
    <w:p>
      <w:pPr>
        <w:jc w:val="both"/>
      </w:pPr>
      <w:r>
        <w:rPr/>
        <w:t xml:space="preserve">1) 1-ին մասում բացառությամբ բառից հետո լրացնել Ընտանեկան օրենսգրքի 128-րդ հոդվածի 3-րդ մասով և  բառերը.</w:t>
      </w:r>
    </w:p>
    <w:p>
      <w:pPr>
        <w:jc w:val="both"/>
      </w:pPr>
      <w:r>
        <w:rPr/>
        <w:t xml:space="preserve">2) 1-ին մասից հանել և սույն հոդվածի 2-րդ մասով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Ուժը կորցրած ճանաչել Օրենքի 47-րդ հոդվածի 2-րդ և 3-րդ մասերը: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2026-04-03T13:59:21+04:00</dcterms:created>
  <dcterms:modified xsi:type="dcterms:W3CDTF">2026-04-03T13:59:21+04:00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