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2002 թվականի մայիսի 30-ի N 927-Ն որոշման մեջ փոփոխություններ կատարելու մասին» ՀՀ կառավարության որոշման նախագիծ</w:t></w:r><w:bookmarkEnd w:id="0"/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 </w:t></w:r></w:p><w:p><w:pPr><w:jc w:val="center"/></w:pPr><w:r><w:rPr/><w:t xml:space="preserve">Ո Ր Ո Շ ՈՒ Մ</w:t></w:r></w:p><w:p><w:pPr><w:jc w:val="center"/></w:pPr><w:r><w:rPr/><w:t xml:space="preserve"> </w:t></w:r></w:p><w:p><w:pPr><w:jc w:val="center"/></w:pPr><w:r><w:rPr/><w:t xml:space="preserve">«_____»__________________N ____-Ն</w:t></w:r></w:p><w:p><w:pPr><w:jc w:val="center"/></w:pPr><w:r><w:rPr/><w:t xml:space="preserve"> </w:t></w:r></w:p><w:p><w:pPr><w:jc w:val="center"/></w:pPr><w:r><w:rPr/><w:t xml:space="preserve">ՀԱՅԱՍՏԱՆԻ ՀԱՆՐԱՊԵՏՈՒԹՅԱՆ ԿԱՌԱՎԱՐՈՒԹՅԱՆ 2002 ԹՎԱԿԱՆԻ ՄԱՅԻՍԻ 30-Ի N 927-Ն ՈՐՈՇՄԱՆ ՄԵՋ ՓՈՓՈԽՈՒԹՅՈՒՆՆԵՐ ԿԱՏԱՐԵԼՈՒ ՄԱՍԻՆ</w:t></w:r></w:p><w:p><w:pPr><w:jc w:val="both"/></w:pPr><w:r><w:rPr/><w:t xml:space="preserve">Հիմք ընդունելով <<Նորմատիվ իրավական ակտերի մասին>> Հայաստանի Հանրապետության օրենքի 33-րդ հոդվածը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2002 թվականի մայիսի 30-ի </w:t></w:r><w:r><w:rPr><w:b w:val="1"/><w:bCs w:val="1"/></w:rPr><w:t xml:space="preserve">«Սև</w:t></w:r><w:r><w:rPr><w:b w:val="1"/><w:bCs w:val="1"/></w:rPr><w:t xml:space="preserve">ան</w:t></w:r><w:r><w:rPr><w:b w:val="1"/><w:bCs w:val="1"/></w:rPr><w:t xml:space="preserve">» </w:t></w:r><w:r><w:rPr><w:b w:val="1"/><w:bCs w:val="1"/></w:rPr><w:t xml:space="preserve">ազգային</w:t></w:r><w:r><w:rPr/><w:t xml:space="preserve"> </w:t></w:r><w:r><w:rPr><w:b w:val="1"/><w:bCs w:val="1"/></w:rPr><w:t xml:space="preserve">պարկ</w:t></w:r><w:r><w:rPr><w:b w:val="1"/><w:bCs w:val="1"/></w:rPr><w:t xml:space="preserve">» </w:t></w:r><w:r><w:rPr><w:b w:val="1"/><w:bCs w:val="1"/></w:rPr><w:t xml:space="preserve">պետական</w:t></w:r><w:r><w:rPr/><w:t xml:space="preserve"> </w:t></w:r><w:r><w:rPr><w:b w:val="1"/><w:bCs w:val="1"/></w:rPr><w:t xml:space="preserve">հիմնարկը</w:t></w:r><w:r><w:rPr/><w:t xml:space="preserve"> </w:t></w:r><w:r><w:rPr><w:b w:val="1"/><w:bCs w:val="1"/></w:rPr><w:t xml:space="preserve">վերակազմակերպելու</w:t></w:r><w:r><w:rPr><w:b w:val="1"/><w:bCs w:val="1"/></w:rPr><w:t xml:space="preserve">, «Սև</w:t></w:r><w:r><w:rPr><w:b w:val="1"/><w:bCs w:val="1"/></w:rPr><w:t xml:space="preserve">ան</w:t></w:r><w:r><w:rPr><w:b w:val="1"/><w:bCs w:val="1"/></w:rPr><w:t xml:space="preserve">» </w:t></w:r><w:r><w:rPr><w:b w:val="1"/><w:bCs w:val="1"/></w:rPr><w:t xml:space="preserve">ազգային</w:t></w:r><w:r><w:rPr/><w:t xml:space="preserve"> </w:t></w:r><w:r><w:rPr><w:b w:val="1"/><w:bCs w:val="1"/></w:rPr><w:t xml:space="preserve">պարկի</w:t></w:r><w:r><w:rPr/><w:t xml:space="preserve"> </w:t></w:r><w:r><w:rPr><w:b w:val="1"/><w:bCs w:val="1"/></w:rPr><w:t xml:space="preserve">և</w:t></w:r><w:r><w:rPr><w:b w:val="1"/><w:bCs w:val="1"/></w:rPr><w:t xml:space="preserve"> «</w:t></w:r><w:r><w:rPr><w:b w:val="1"/><w:bCs w:val="1"/></w:rPr><w:t xml:space="preserve">Սևան</w:t></w:r><w:r><w:rPr><w:b w:val="1"/><w:bCs w:val="1"/></w:rPr><w:t xml:space="preserve">» </w:t></w:r><w:r><w:rPr><w:b w:val="1"/><w:bCs w:val="1"/></w:rPr><w:t xml:space="preserve">ազգային</w:t></w:r><w:r><w:rPr/><w:t xml:space="preserve"> </w:t></w:r><w:r><w:rPr><w:b w:val="1"/><w:bCs w:val="1"/></w:rPr><w:t xml:space="preserve">պարկ</w:t></w:r><w:r><w:rPr><w:b w:val="1"/><w:bCs w:val="1"/></w:rPr><w:t xml:space="preserve">» </w:t></w:r><w:r><w:rPr><w:b w:val="1"/><w:bCs w:val="1"/></w:rPr><w:t xml:space="preserve">պետական</w:t></w:r><w:r><w:rPr/><w:t xml:space="preserve"> </w:t></w:r><w:r><w:rPr><w:b w:val="1"/><w:bCs w:val="1"/></w:rPr><w:t xml:space="preserve">ոչ</w:t></w:r><w:r><w:rPr/><w:t xml:space="preserve"> </w:t></w:r><w:r><w:rPr><w:b w:val="1"/><w:bCs w:val="1"/></w:rPr><w:t xml:space="preserve">առևտրային</w:t></w:r><w:r><w:rPr/><w:t xml:space="preserve"> </w:t></w:r><w:r><w:rPr><w:b w:val="1"/><w:bCs w:val="1"/></w:rPr><w:t xml:space="preserve">կազմակերպության</w:t></w:r><w:r><w:rPr/><w:t xml:space="preserve"> </w:t></w:r><w:r><w:rPr><w:b w:val="1"/><w:bCs w:val="1"/></w:rPr><w:t xml:space="preserve">կանոնադրությունները</w:t></w:r><w:r><w:rPr/><w:t xml:space="preserve"> </w:t></w:r><w:r><w:rPr><w:b w:val="1"/><w:bCs w:val="1"/></w:rPr><w:t xml:space="preserve">հաստատելու</w:t></w:r><w:r><w:rPr/><w:t xml:space="preserve"> </w:t></w:r><w:r><w:rPr><w:b w:val="1"/><w:bCs w:val="1"/></w:rPr><w:t xml:space="preserve">մասին</w:t></w:r><w:r><w:rPr><w:b w:val="1"/><w:bCs w:val="1"/></w:rPr><w:t xml:space="preserve">» </w:t></w:r><w:r><w:rPr/><w:t xml:space="preserve">N 927-Ն որոշման մեջ կատարել հետևյալ փոփոխությունները.</w:t></w:r></w:p><w:p><w:pPr><w:numPr><w:ilvl w:val="0"/><w:numId w:val="3"/></w:numPr></w:pPr><w:r><w:rPr/><w:t xml:space="preserve">ուժը կորցրած ճանաչել որոշման 2-րդ կետի «գ» ենթակետը.</w:t></w:r></w:p><w:p><w:pPr><w:numPr><w:ilvl w:val="0"/><w:numId w:val="3"/></w:numPr></w:pPr><w:r><w:rPr/><w:t xml:space="preserve">որոշման N2 հավելվածի 27.1-րդ կետում </w:t></w:r><w:r><w:rPr><w:b w:val="1"/><w:bCs w:val="1"/></w:rPr><w:t xml:space="preserve">«</w:t></w:r><w:r><w:rPr/><w:t xml:space="preserve">Խորհրդի կազմը հաստատում է </w:t></w:r><w:r><w:rPr><w:b w:val="1"/><w:bCs w:val="1"/></w:rPr><w:t xml:space="preserve">Հայաստանի Հանրապետության կառավարությունը» բառերը փոխարինել «</w:t></w:r><w:r><w:rPr/><w:t xml:space="preserve">Խորհրդի անհատական կազմը հաստատվում է լիազորված պետական մարմնի կողմից</w:t></w:r><w:r><w:rPr><w:b w:val="1"/><w:bCs w:val="1"/></w:rPr><w:t xml:space="preserve">» բառերով.</w:t></w:r></w:p><w:p><w:pPr><w:numPr><w:ilvl w:val="0"/><w:numId w:val="4"/></w:numPr></w:pPr><w:r><w:rPr/><w:t xml:space="preserve">Սույն որոշումն ուժի մեջ է մտնում պաշտոնական հարապարակմանը հաջորդող օրվանից:</w:t></w:r></w:p><w:p><w:pPr><w:jc w:val="both"/></w:pPr><w:r><w:rPr/><w:t xml:space="preserve"> </w:t></w:r></w:p><w:p><w:pPr><w:jc w:val="both"/></w:pPr><w:br/><w:r><w:rPr><w:b w:val="1"/><w:bCs w:val="1"/></w:rPr><w:t xml:space="preserve"> </w:t></w:r></w:p><w:p><w:pPr><w:jc w:val="both"/></w:pPr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347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CA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8798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2026-04-03T18:46:16+04:00</dcterms:created>
  <dcterms:modified xsi:type="dcterms:W3CDTF">2026-04-03T18:46:16+04:00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