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«ՄԱՍՆԱԳԻՏԱԿԱՆ ԿՐԹԱԿԱՆ ԾՐԱԳՐՈՎ ԱՇԽԱՏԱՆՔԻ ՎՐԱ ՀԻՄՆՎԱԾ ՈՒՍՈՒՄՆԱՌՈՒԹՅԱՆ ՁԵՎԵՐԻ ԻՐԱԿԱՆԱՑՄԱՆ ԿԱՐԳՆ ՈՒ ՄԵԹՈԴԱԲԱՆՈՒԹՅՈՒՆԸ» ՀԱՍՏԱՏԵԼՈՒ ՄԱՍԻՆ  ՀԱՅԱՍՏԱՆԻ ՀԱՆՐԱՊԵՏՈՒԹՅԱՆ ԿՐԹՈՒԹՅԱՆ, ԳԻՏՈՒԹՅԱՆ, ՄՇԱԿՈՒՅԹԻ ԵՎ ՍՊՈՐՏԻ ՆԱԽԱՐԱՐԻ ՀՐԱՄԱՆԻ ՆԱԽԱԳԾԻ ՎԵՐԱԲԵՐՅԱԼ</w:t>
      </w:r>
      <w:bookmarkEnd w:id="0"/>
    </w:p>
    <w:p>
      <w:pPr>
        <w:jc w:val="center"/>
        <w:ind w:left="0" w:right="0" w:firstLine="0"/>
        <w:spacing w:before="0" w:after="0" w:line="360" w:lineRule="auto"/>
      </w:pPr>
      <w:r>
        <w:rPr/>
        <w:t xml:space="preserve"> </w:t>
      </w:r>
    </w:p>
    <w:p>
      <w:pPr>
        <w:jc w:val="end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end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ԱՇԽԱՏԱՆՔԻ ՎՐԱ ՀԻՄՆՎԱԾ ՈՒՍՈՒՄՆԱՌՈՒԹՅԱՆ ՁԵՎԵՐԻ ԻՐԱԿԱՆԱՑՄԱՆ ԿԱՐԳՆ ՈՒ ՄԵԹՈԴԱԲԱՆՈՒԹՅՈՒՆԸ ՀԱՍՏԱՏԵԼՈՒ ՄԱՍԻՆ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«Մասնագիտական կրթության և ուսուցման մասին» օրենքի 19-րդ հոդվածի 1-ին մասի 3-րդ կետով.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  <w:b w:val="1"/>
          <w:bCs w:val="1"/>
        </w:rPr>
        <w:t xml:space="preserve">Հրամայում եմ՝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Հաստատել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աշխատանքի վրա հիմնված ուսումնառության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ձևերի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իրականացման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կարգն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մեթոդաբանությունը՝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համաձայն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N 1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հավելվածի։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հրամանը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կիրառվում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մասնագիտական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կրթության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համապատասխան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որակավորման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կրթական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չափորոշիչների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պրակտիկայի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բաղադրիչին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համապատասխան՝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մինչև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մասնագիտական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կրթության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ուսուցման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ոլորտային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որակավորումների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շրջանակի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արհեստագործական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միջին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մասնագիտական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կրթական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ծրագրի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համապատասխան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մակարդակի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որակավորման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շրջանակային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նկարագրի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սահմանումները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մասնագիտական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ուսումնական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հաստատություններ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այսուհետ՝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ՄՈՒՀ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որակավորման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ծրագրի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հաստատումը։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հրաման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մտնելուց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հետո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առավելագույնը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երկու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ուսումնական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տարվա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ընթացքում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ՄՈՒՀ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իրենց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իրականացրած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մասնագիտությունների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բոլոր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որակավորումների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կրթական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չափորոշիչների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մոդուլային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ծրագրերի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շրջանակում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կազմակերպվող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ուսումնական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արտադրական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նախադիպլոմային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պրակտիկաների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ծրագրերը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համապատասխանեցնում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են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կարգով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սահմանված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աշխատանքի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վրա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հիմնված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ուսումնառության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համապատասխան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ձևին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մեթոդաբանությանը՝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մշակելով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առնվազն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մեկ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գործնական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աշխատանքային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ուսուցման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այսուհետ՝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ԳԱՈՒ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մոդուլային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ծրագիր։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հրաման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հրապարակմանը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հաջորդող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333333"/>
          <w:sz w:val="24"/>
          <w:szCs w:val="24"/>
        </w:rPr>
        <w:t xml:space="preserve">օրվանից։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  <w:b w:val="1"/>
          <w:bCs w:val="1"/>
        </w:rPr>
        <w:t xml:space="preserve">ՆԱԽԱՐԱՐ՝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 </w:t>
      </w:r>
      <w:r>
        <w:rPr>
          <w:rFonts w:ascii="'GHEA Grapalat'" w:hAnsi="'GHEA Grapalat'" w:eastAsia="'GHEA Grapalat'" w:cs="'GHEA Grapalat'"/>
          <w:lang w:val="EN-GB"/>
          <w:sz w:val="24"/>
          <w:szCs w:val="24"/>
          <w:b w:val="1"/>
          <w:bCs w:val="1"/>
        </w:rPr>
        <w:t xml:space="preserve">Ժ</w:t>
      </w:r>
      <w:r>
        <w:rPr>
          <w:rFonts w:ascii="'MS Mincho'" w:hAnsi="'MS Mincho'" w:eastAsia="'MS Mincho'" w:cs="'MS Mincho'"/>
          <w:lang w:val="ru-RU"/>
          <w:sz w:val="24"/>
          <w:szCs w:val="24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  <w:b w:val="1"/>
          <w:bCs w:val="1"/>
        </w:rPr>
        <w:t xml:space="preserve">ԱՆԴՐԵԱՍՅԱՆ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2026-04-29T18:36:51+04:00</dcterms:created>
  <dcterms:modified xsi:type="dcterms:W3CDTF">2026-04-29T18:36:51+04:00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