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B911" w14:textId="77777777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/>
          <w:bCs/>
          <w:color w:val="000000"/>
          <w:sz w:val="24"/>
          <w:szCs w:val="24"/>
          <w:lang w:val="hy-AM"/>
        </w:rPr>
        <w:t>ՆԱԽԱԳԻԾ</w:t>
      </w:r>
    </w:p>
    <w:p w14:paraId="227EB03F" w14:textId="77777777" w:rsidR="00DE608F" w:rsidRPr="00410428" w:rsidRDefault="00DE608F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14:paraId="2D38B3AB" w14:textId="77777777" w:rsidR="00DE608F" w:rsidRPr="00410428" w:rsidRDefault="00DE608F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14:paraId="48D45030" w14:textId="713C3135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ՀԱՅԱՍՏԱՆԻ ՀԱՆՐԱՊԵՏՈՒԹՅԱՆ </w:t>
      </w: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ԿԱՌԱՎԱՐՈՒԹՅՈՒՆ</w:t>
      </w:r>
    </w:p>
    <w:p w14:paraId="14152997" w14:textId="4E3EC39C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 Ր Ո Շ ՈՒ Մ</w:t>
      </w:r>
    </w:p>
    <w:p w14:paraId="0AE94BC4" w14:textId="394E48C7" w:rsidR="004047FA" w:rsidRPr="00410428" w:rsidRDefault="00F832B6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hAnsi="GHEA Grapalat"/>
          <w:color w:val="1A1A1A"/>
          <w:sz w:val="24"/>
          <w:szCs w:val="24"/>
          <w:lang w:val="hy-AM"/>
        </w:rPr>
      </w:pPr>
      <w:r w:rsidRPr="00410428">
        <w:rPr>
          <w:rFonts w:ascii="GHEA Grapalat" w:hAnsi="GHEA Grapalat"/>
          <w:color w:val="1A1A1A"/>
          <w:sz w:val="24"/>
          <w:szCs w:val="24"/>
          <w:lang w:val="hy-AM"/>
        </w:rPr>
        <w:t>«____» «______»</w:t>
      </w:r>
      <w:r w:rsidR="004047FA" w:rsidRPr="00410428">
        <w:rPr>
          <w:rFonts w:ascii="GHEA Grapalat" w:hAnsi="GHEA Grapalat"/>
          <w:color w:val="1A1A1A"/>
          <w:sz w:val="24"/>
          <w:szCs w:val="24"/>
          <w:lang w:val="hy-AM"/>
        </w:rPr>
        <w:t xml:space="preserve"> 202</w:t>
      </w:r>
      <w:r w:rsidR="00717984" w:rsidRPr="00410428">
        <w:rPr>
          <w:rFonts w:ascii="GHEA Grapalat" w:hAnsi="GHEA Grapalat"/>
          <w:color w:val="1A1A1A"/>
          <w:sz w:val="24"/>
          <w:szCs w:val="24"/>
          <w:lang w:val="hy-AM"/>
        </w:rPr>
        <w:t>4</w:t>
      </w:r>
      <w:r w:rsidR="004047FA" w:rsidRPr="00410428">
        <w:rPr>
          <w:rFonts w:ascii="GHEA Grapalat" w:hAnsi="GHEA Grapalat"/>
          <w:color w:val="1A1A1A"/>
          <w:sz w:val="24"/>
          <w:szCs w:val="24"/>
          <w:lang w:val="hy-AM"/>
        </w:rPr>
        <w:t xml:space="preserve"> թվականի N ____-</w:t>
      </w:r>
      <w:r w:rsidR="00B71063" w:rsidRPr="00410428">
        <w:rPr>
          <w:rFonts w:ascii="GHEA Grapalat" w:hAnsi="GHEA Grapalat"/>
          <w:color w:val="1A1A1A"/>
          <w:sz w:val="24"/>
          <w:szCs w:val="24"/>
          <w:lang w:val="hy-AM"/>
        </w:rPr>
        <w:t>Ն</w:t>
      </w:r>
    </w:p>
    <w:p w14:paraId="05103E47" w14:textId="77777777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08CEE10" w14:textId="037B9973" w:rsidR="004047FA" w:rsidRPr="00410428" w:rsidRDefault="00717984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/>
          <w:sz w:val="24"/>
          <w:szCs w:val="24"/>
          <w:lang w:val="hy-AM"/>
        </w:rPr>
        <w:t>ՇՐՋԱԿԱ ՄԻՋԱՎԱՅՐԻ ՎՐԱ ԱԶԴԵՑՈՒԹՅԱՆ ԳՆԱՀԱՏՄԱՆ</w:t>
      </w:r>
      <w:r w:rsidR="005A1A6D" w:rsidRPr="00410428">
        <w:rPr>
          <w:rFonts w:ascii="GHEA Grapalat" w:hAnsi="GHEA Grapalat"/>
          <w:sz w:val="24"/>
          <w:szCs w:val="24"/>
          <w:lang w:val="hy-AM"/>
        </w:rPr>
        <w:t xml:space="preserve"> ԿԱՐԳ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047FA" w:rsidRPr="00410428">
        <w:rPr>
          <w:rFonts w:ascii="GHEA Grapalat" w:hAnsi="GHEA Grapalat"/>
          <w:bCs/>
          <w:color w:val="000000"/>
          <w:sz w:val="24"/>
          <w:szCs w:val="24"/>
          <w:lang w:val="hy-AM"/>
        </w:rPr>
        <w:t>ՀԱՍՏԱՏԵԼՈՒ ՄԱՍԻՆ</w:t>
      </w:r>
    </w:p>
    <w:p w14:paraId="5C9AD98A" w14:textId="46C32FBB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 վրա ազդեցության գնահատման և փորձաքննության մասին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» օրենքի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8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հոդվածի 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մաս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717984" w:rsidRPr="00410428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717984" w:rsidRPr="00410428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կետը</w:t>
      </w:r>
      <w:r w:rsidR="006F1045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410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որոշում է՝</w:t>
      </w:r>
      <w:r w:rsidRPr="00410428" w:rsidDel="0085015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62A6C890" w14:textId="6116430F" w:rsidR="005A1A6D" w:rsidRPr="00410428" w:rsidRDefault="00717984" w:rsidP="0039186F">
      <w:pPr>
        <w:shd w:val="clear" w:color="auto" w:fill="FFFFFF"/>
        <w:spacing w:after="0" w:line="360" w:lineRule="auto"/>
        <w:ind w:left="73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47FA" w:rsidRPr="00410428">
        <w:rPr>
          <w:rFonts w:ascii="GHEA Grapalat" w:hAnsi="GHEA Grapalat"/>
          <w:color w:val="000000"/>
          <w:sz w:val="24"/>
          <w:szCs w:val="24"/>
          <w:lang w:val="hy-AM"/>
        </w:rPr>
        <w:t>Հաստատել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շրջակա միջավայրի վրա ազդեցության 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>գնահատման կարգը</w:t>
      </w:r>
      <w:r w:rsidR="004047FA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՝ համաձայն </w:t>
      </w:r>
      <w:r w:rsidR="005A1A6D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047FA" w:rsidRPr="00410428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9F4E71C" w14:textId="1470005D" w:rsidR="00717984" w:rsidRPr="00410428" w:rsidRDefault="00717984" w:rsidP="0039186F">
      <w:pPr>
        <w:shd w:val="clear" w:color="auto" w:fill="FFFFFF"/>
        <w:spacing w:after="0" w:line="360" w:lineRule="auto"/>
        <w:ind w:left="73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որոշումն ուժի մեջ է մտնում </w:t>
      </w:r>
      <w:r w:rsidRPr="00410428">
        <w:rPr>
          <w:rFonts w:ascii="GHEA Grapalat" w:hAnsi="GHEA Grapalat"/>
          <w:color w:val="1A1A1A"/>
          <w:sz w:val="24"/>
          <w:szCs w:val="24"/>
          <w:lang w:val="hy-AM"/>
        </w:rPr>
        <w:t>պաշտոնական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հրապարակմանը հաջորդող օրվանից:</w:t>
      </w:r>
    </w:p>
    <w:p w14:paraId="636F3D5F" w14:textId="2C29E825" w:rsidR="004047FA" w:rsidRPr="00410428" w:rsidRDefault="004047FA" w:rsidP="0039186F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D925229" w14:textId="150836B9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B9D8F18" w14:textId="77777777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</w:p>
    <w:p w14:paraId="76876B40" w14:textId="77777777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Հայաստանի Հանրապետության </w:t>
      </w:r>
    </w:p>
    <w:p w14:paraId="442A66CB" w14:textId="77777777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 w:cs="Cambria Math"/>
          <w:color w:val="000000"/>
          <w:sz w:val="24"/>
          <w:szCs w:val="24"/>
          <w:lang w:val="hy-AM"/>
        </w:rPr>
        <w:t>վարչապետ</w:t>
      </w:r>
    </w:p>
    <w:p w14:paraId="4BBBEDB3" w14:textId="2680F503" w:rsidR="00694206" w:rsidRPr="00410428" w:rsidRDefault="004047FA" w:rsidP="0039186F">
      <w:pPr>
        <w:shd w:val="clear" w:color="auto" w:fill="FFFFFF"/>
        <w:spacing w:after="0" w:line="360" w:lineRule="auto"/>
        <w:ind w:firstLine="36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GHEA Grapalat"/>
          <w:color w:val="000000"/>
          <w:sz w:val="24"/>
          <w:szCs w:val="24"/>
          <w:lang w:val="hy-AM"/>
        </w:rPr>
        <w:t>Փաշի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նյան</w:t>
      </w:r>
    </w:p>
    <w:p w14:paraId="7BA812AF" w14:textId="71E7EFF3" w:rsidR="00FC47E1" w:rsidRPr="00410428" w:rsidRDefault="00FC47E1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DBC845" w14:textId="77777777" w:rsidR="006F1045" w:rsidRPr="00410428" w:rsidRDefault="006F1045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4CA371F" w14:textId="77777777" w:rsidR="006F1045" w:rsidRPr="00410428" w:rsidRDefault="006F1045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AF9EF3E" w14:textId="77777777" w:rsidR="005A1A6D" w:rsidRPr="00410428" w:rsidRDefault="005A1A6D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01EF073" w14:textId="77777777" w:rsidR="005A1A6D" w:rsidRPr="00410428" w:rsidRDefault="005A1A6D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B587DD1" w14:textId="735172DF" w:rsidR="005A1A6D" w:rsidRPr="00410428" w:rsidRDefault="005A1A6D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16B0C75B" w14:textId="16DCA8BB" w:rsidR="00DE608F" w:rsidRPr="00410428" w:rsidRDefault="00DE608F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2A41CA07" w14:textId="38F03BF2" w:rsidR="00DE608F" w:rsidRPr="00410428" w:rsidRDefault="00DE608F" w:rsidP="0039186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6504479" w14:textId="7539693D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 xml:space="preserve">Հավելված </w:t>
      </w:r>
    </w:p>
    <w:p w14:paraId="41B574C9" w14:textId="77777777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ՀՀ կառավարության </w:t>
      </w:r>
    </w:p>
    <w:p w14:paraId="005FCE5F" w14:textId="7ACF17E0" w:rsidR="004047FA" w:rsidRPr="00410428" w:rsidRDefault="004047FA" w:rsidP="0039186F">
      <w:pPr>
        <w:shd w:val="clear" w:color="auto" w:fill="FFFFFF"/>
        <w:spacing w:after="0" w:line="360" w:lineRule="auto"/>
        <w:ind w:firstLine="360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</w:t>
      </w:r>
      <w:r w:rsidR="00717984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</w:t>
      </w:r>
      <w:r w:rsidR="00B71063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B71063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վականի</w:t>
      </w: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71063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«________» «__» - </w:t>
      </w:r>
      <w:r w:rsidRPr="00410428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ի</w:t>
      </w: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N ---- </w:t>
      </w:r>
      <w:r w:rsidR="00B71063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որոշման</w:t>
      </w:r>
    </w:p>
    <w:p w14:paraId="62A87C9C" w14:textId="77777777" w:rsidR="00416C0C" w:rsidRPr="00410428" w:rsidRDefault="00416C0C" w:rsidP="0039186F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</w:p>
    <w:p w14:paraId="277CED1C" w14:textId="5081AF7F" w:rsidR="00C6266E" w:rsidRPr="00410428" w:rsidRDefault="00C6266E" w:rsidP="0039186F">
      <w:pPr>
        <w:widowControl w:val="0"/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410428">
        <w:rPr>
          <w:rFonts w:ascii="GHEA Grapalat" w:hAnsi="GHEA Grapalat"/>
          <w:sz w:val="24"/>
          <w:szCs w:val="24"/>
          <w:lang w:val="hy-AM"/>
        </w:rPr>
        <w:t>ԿԱՐԳ</w:t>
      </w:r>
    </w:p>
    <w:p w14:paraId="1A367EB8" w14:textId="5DE65B94" w:rsidR="00C6266E" w:rsidRPr="00410428" w:rsidRDefault="00717984" w:rsidP="0039186F">
      <w:pPr>
        <w:widowControl w:val="0"/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ՇՐՋԱԿԱ ՄԻՋԱՎԱՅՐԻ ՎՐԱ ԱԶԴԵՑՈՒԹՅԱՆ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6E" w:rsidRPr="00410428">
        <w:rPr>
          <w:rFonts w:ascii="GHEA Grapalat" w:hAnsi="GHEA Grapalat"/>
          <w:sz w:val="24"/>
          <w:szCs w:val="24"/>
          <w:lang w:val="hy-AM"/>
        </w:rPr>
        <w:t xml:space="preserve"> ԳՆԱՀԱՏՄԱՆ</w:t>
      </w:r>
    </w:p>
    <w:p w14:paraId="316A20A8" w14:textId="77777777" w:rsidR="00C6266E" w:rsidRPr="00410428" w:rsidRDefault="00C6266E" w:rsidP="0039186F">
      <w:pPr>
        <w:widowControl w:val="0"/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25AD0B" w14:textId="7A226748" w:rsidR="00187039" w:rsidRPr="00410428" w:rsidRDefault="009E2DBF" w:rsidP="0039186F">
      <w:pPr>
        <w:pStyle w:val="mechtex"/>
        <w:spacing w:line="360" w:lineRule="auto"/>
        <w:ind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1</w:t>
      </w:r>
      <w:r w:rsidR="00187039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. ԸՆԴՀԱՆՈՒՐ</w:t>
      </w:r>
      <w:r w:rsidR="00187039" w:rsidRPr="00410428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187039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ԴՐՈՒՅԹՆԵՐ</w:t>
      </w:r>
    </w:p>
    <w:p w14:paraId="196C41C3" w14:textId="77777777" w:rsidR="00187039" w:rsidRPr="00410428" w:rsidRDefault="00187039" w:rsidP="0039186F">
      <w:pPr>
        <w:pStyle w:val="mechtex"/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923833F" w14:textId="3247AF4A" w:rsidR="00187039" w:rsidRPr="00410428" w:rsidRDefault="00187039" w:rsidP="0039186F">
      <w:pPr>
        <w:pStyle w:val="norm"/>
        <w:numPr>
          <w:ilvl w:val="0"/>
          <w:numId w:val="22"/>
        </w:numPr>
        <w:spacing w:line="360" w:lineRule="auto"/>
        <w:ind w:left="0"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Սույն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կարգով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կարգավորվում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են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«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Շրջակա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միջավայրի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վրա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ազդեցության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գնահատման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և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փորձաքննության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մասին</w:t>
      </w:r>
      <w:r w:rsidR="00910382" w:rsidRPr="00410428">
        <w:rPr>
          <w:rFonts w:ascii="GHEA Grapalat" w:hAnsi="GHEA Grapalat" w:cs="Arial Armenian"/>
          <w:color w:val="000000" w:themeColor="text1"/>
          <w:sz w:val="24"/>
          <w:szCs w:val="24"/>
          <w:lang w:val="fr-FR"/>
        </w:rPr>
        <w:t>»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օրենքի</w:t>
      </w:r>
      <w:r w:rsidR="00B71063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այսուհետ`</w:t>
      </w:r>
      <w:r w:rsidR="00910382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օրենք) 4-րդ հոդվածի </w:t>
      </w:r>
      <w:r w:rsidR="00D06D03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1-ին մասի 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7</w:t>
      </w:r>
      <w:r w:rsidR="00910382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-րդ կետով ամրագրված  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նախատեսվող գործունեության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րջակա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միջավայրի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վրա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ազդեցության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գնահատման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այսու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հետ՝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F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>ՇՄԱ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Գ)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իրականացման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հետ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կապված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հարաբերությունները</w:t>
      </w:r>
      <w:r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A31EC0F" w14:textId="4D839623" w:rsidR="00DD764E" w:rsidRPr="00410428" w:rsidRDefault="00095D94" w:rsidP="0039186F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Օրենքի 12-րդ հոդվածով սահմանված նախատեսվող գործունեությ</w:t>
      </w:r>
      <w:r w:rsidR="00B91FCD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ն </w:t>
      </w:r>
      <w:r w:rsidRPr="00410428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ՇՄԱԳ</w:t>
      </w:r>
      <w:r w:rsidR="00D04F03" w:rsidRPr="00410428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 գործընթացը </w:t>
      </w:r>
      <w:r w:rsidR="00B91FCD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իրականացնում է ն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ախաձեռնողը` օրենքի 14-րդ հոդված</w:t>
      </w:r>
      <w:r w:rsidR="00350FBD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ին համապատասխան</w:t>
      </w:r>
      <w:r w:rsidR="00DD764E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14:paraId="4E8266F0" w14:textId="2648F150" w:rsidR="00111BB1" w:rsidRPr="00410428" w:rsidRDefault="00095D94" w:rsidP="0039186F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Գնահատման և փորձաքննության ենթակա՝ Ա, Բ կատեգորիայի նախատեսվող գործունեության տեսակների </w:t>
      </w:r>
      <w:r w:rsidRPr="004104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նախագծային փաստաթղթի և </w:t>
      </w:r>
      <w:r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ՇՄԱԳ հաշվետվության գնահատման և փորձաքննության գործընթացներն իրականացվում են օրենքով սահմանված ժամկետներում և ընթացակարգով</w:t>
      </w:r>
      <w:r w:rsidR="00111BB1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:</w:t>
      </w:r>
      <w:r w:rsidR="002B25AB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</w:p>
    <w:p w14:paraId="3BF0546C" w14:textId="6561A3D6" w:rsidR="00095D94" w:rsidRPr="00410428" w:rsidRDefault="00095D94" w:rsidP="0039186F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Sylfaen" w:hAnsi="GHEA Grapalat"/>
          <w:bCs/>
          <w:sz w:val="24"/>
          <w:szCs w:val="24"/>
          <w:lang w:val="hy-AM"/>
        </w:rPr>
        <w:t xml:space="preserve">ՇՄԱԳ-ը կատարվում </w:t>
      </w:r>
      <w:r w:rsidR="0044797A" w:rsidRPr="00410428">
        <w:rPr>
          <w:rFonts w:ascii="GHEA Grapalat" w:eastAsia="Sylfaen" w:hAnsi="GHEA Grapalat"/>
          <w:bCs/>
          <w:sz w:val="24"/>
          <w:szCs w:val="24"/>
          <w:lang w:val="hy-AM"/>
        </w:rPr>
        <w:t>է</w:t>
      </w:r>
      <w:r w:rsidRPr="00410428">
        <w:rPr>
          <w:rFonts w:ascii="GHEA Grapalat" w:eastAsia="Sylfaen" w:hAnsi="GHEA Grapalat"/>
          <w:bCs/>
          <w:sz w:val="24"/>
          <w:szCs w:val="24"/>
          <w:lang w:val="hy-AM"/>
        </w:rPr>
        <w:t xml:space="preserve"> մինչև նախատեսվող գործունեության իրականացումը։ ՇՄԱԳ</w:t>
      </w:r>
      <w:r w:rsidR="00851B79" w:rsidRPr="00410428">
        <w:rPr>
          <w:rFonts w:ascii="GHEA Grapalat" w:eastAsia="Sylfaen" w:hAnsi="GHEA Grapalat"/>
          <w:bCs/>
          <w:sz w:val="24"/>
          <w:szCs w:val="24"/>
          <w:lang w:val="hy-AM"/>
        </w:rPr>
        <w:t>-</w:t>
      </w:r>
      <w:r w:rsidRPr="00410428">
        <w:rPr>
          <w:rFonts w:ascii="GHEA Grapalat" w:eastAsia="Sylfaen" w:hAnsi="GHEA Grapalat"/>
          <w:bCs/>
          <w:sz w:val="24"/>
          <w:szCs w:val="24"/>
          <w:lang w:val="hy-AM"/>
        </w:rPr>
        <w:t xml:space="preserve">ի արդյունքներն ամփոփվում են  ՇՄԱԳ հաշվետվությունում։ </w:t>
      </w:r>
    </w:p>
    <w:p w14:paraId="286DE9C8" w14:textId="0E19A128" w:rsidR="00BE4476" w:rsidRPr="00410428" w:rsidRDefault="00BE4476" w:rsidP="0039186F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ՇՄԱԳ-ի իրականացման մեթոդներ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գործիքակազմեր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87C7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ընթացակարգերի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կապված դրույթները </w:t>
      </w:r>
      <w:r w:rsidR="002709A4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3F86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ամրագրված են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60636" w:rsidRPr="004104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քաղաքականությունը մշակող և իրականացնող պետական կառավարման համակարգի մարմնի (այսուհետ՝ Լիազոր մարմին) 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</w:t>
      </w:r>
      <w:r w:rsidR="00AB1DD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հաստատված </w:t>
      </w:r>
      <w:r w:rsidR="00C03D25" w:rsidRPr="00410428">
        <w:rPr>
          <w:rFonts w:ascii="GHEA Grapalat" w:hAnsi="GHEA Grapalat"/>
          <w:bCs/>
          <w:sz w:val="24"/>
          <w:szCs w:val="24"/>
          <w:lang w:val="hy-AM"/>
        </w:rPr>
        <w:t>«</w:t>
      </w:r>
      <w:r w:rsidR="00C03D25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Ռազմավարական էկոլոգիական գնահատման և շրջակա միջավայրի վրա ազդեցության գնահատման  ուղեցույցները  հաստատելու մասին</w:t>
      </w:r>
      <w:r w:rsidR="00C03D25" w:rsidRPr="00410428">
        <w:rPr>
          <w:rFonts w:ascii="GHEA Grapalat" w:hAnsi="GHEA Grapalat"/>
          <w:bCs/>
          <w:sz w:val="24"/>
          <w:szCs w:val="24"/>
          <w:lang w:val="hy-AM"/>
        </w:rPr>
        <w:t>» հրամանով</w:t>
      </w:r>
      <w:r w:rsidR="00103F5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68068B70" w14:textId="77777777" w:rsidR="005233EC" w:rsidRPr="00410428" w:rsidRDefault="005233EC" w:rsidP="0039186F">
      <w:pPr>
        <w:pStyle w:val="ListParagraph"/>
        <w:shd w:val="clear" w:color="auto" w:fill="FFFFFF"/>
        <w:spacing w:after="0" w:line="360" w:lineRule="auto"/>
        <w:ind w:left="0"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85499C3" w14:textId="74A30266" w:rsidR="004338B2" w:rsidRPr="00410428" w:rsidRDefault="00C51C5A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Cambria Math"/>
          <w:b/>
          <w:color w:val="000000"/>
          <w:sz w:val="24"/>
          <w:szCs w:val="24"/>
          <w:lang w:val="hy-AM"/>
        </w:rPr>
        <w:t>2</w:t>
      </w:r>
      <w:r w:rsidR="004338B2" w:rsidRPr="00410428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4338B2" w:rsidRPr="0041042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338B2" w:rsidRPr="00410428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ՇՄԱԳ</w:t>
      </w:r>
      <w:r w:rsidR="004338B2" w:rsidRPr="0041042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C3447" w:rsidRPr="0041042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ԳՈՐԾԸՆԹԱՑՆԵՐԸ</w:t>
      </w:r>
    </w:p>
    <w:p w14:paraId="7F10B94B" w14:textId="182E6B75" w:rsidR="00C177B3" w:rsidRPr="00410428" w:rsidRDefault="008A5D49" w:rsidP="0039186F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 w:eastAsia="ru-RU"/>
        </w:rPr>
        <w:lastRenderedPageBreak/>
        <w:t>6</w:t>
      </w:r>
      <w:r w:rsidR="00C51C5A" w:rsidRPr="00410428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C51C5A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ՇՄԱԳ գործընթացները  նախաձեռնողի կողմից նախատեսվող գործունեության իրականացման հետևանքով շրջակա միջավայրի վրա հնարավոր ազդեցության ուսումնասիրության գործընթացներ են, որոնց միջոցով </w:t>
      </w:r>
      <w:r w:rsidR="00C177B3" w:rsidRPr="0041042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բացահայտվում, վերլուծվում և գնահատվում են հնարավոր ազդեցությունները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բնական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մարդածին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բաղադրիչների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մթնոլորտային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օդ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կլիմա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ջրեր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հողեր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ընդերք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լանդշաֆտ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կենդանական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ու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բուսական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աշխարհ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ներառյալ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անտառ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բնության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հատուկ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պահպանվող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177B3" w:rsidRPr="0041042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տարածք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 կամ բնապահպանական հողեր, բնակավայրերի կանաչ գոտիներ, կառույցներ, բնական օբյեկտներ, պատմության և մշակույթի հուշարձաններ), սոցիալական միջավայրի(ներառյալ մարդու առողջության</w:t>
      </w:r>
      <w:r w:rsidR="00C177B3" w:rsidRPr="0041042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) վրա</w:t>
      </w:r>
      <w:r w:rsidR="00C177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մշակվում են անհրաժեշտ միջոցառումներ, որոնք ուղղված են  ազդեցությունների կանխատեսմանը, կանխարգելմանը, նվազեցմանը կամ բացառմանը, ամբողջական, գումարային և գիտականորեն հիմնավորված գնահատմանը։  </w:t>
      </w:r>
    </w:p>
    <w:p w14:paraId="36CF89A8" w14:textId="77777777" w:rsidR="004338B2" w:rsidRPr="00410428" w:rsidRDefault="004338B2" w:rsidP="0039186F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656ACCF" w14:textId="1E1072F4" w:rsidR="00EC6D3E" w:rsidRPr="00410428" w:rsidRDefault="008A5D49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7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62ECA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ՇՄԱԳ </w:t>
      </w:r>
      <w:r w:rsidR="000C344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338B2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գործընթաց</w:t>
      </w:r>
      <w:r w:rsidR="000C3447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4338B2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երն են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456E2892" w14:textId="643FC5DC" w:rsidR="005B1B32" w:rsidRPr="00410428" w:rsidRDefault="00F9263A" w:rsidP="0039186F">
      <w:pPr>
        <w:pStyle w:val="ListParagraph"/>
        <w:numPr>
          <w:ilvl w:val="0"/>
          <w:numId w:val="32"/>
        </w:numPr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</w:t>
      </w:r>
      <w:r w:rsidR="004338B2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րջակա միջավայրի վրա 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հնարավոր ազդեցություն</w:t>
      </w:r>
      <w:r w:rsidR="004338B2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գնահատումը</w:t>
      </w:r>
      <w:r w:rsidR="008A5D4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ընթացքում </w:t>
      </w:r>
      <w:r w:rsidR="006308EC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գնահատվում են</w:t>
      </w:r>
      <w:r w:rsidR="006308EC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2DD7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օրենքի 7-րդ հոդվածով ամրագրված օբյեկտներ</w:t>
      </w:r>
      <w:r w:rsidR="002E49D9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</w:t>
      </w:r>
      <w:r w:rsidR="00B82DD7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և բնութագրեր</w:t>
      </w:r>
      <w:r w:rsidR="002E49D9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ի ներկա վիճակը և </w:t>
      </w:r>
      <w:r w:rsidR="002E49D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նախատեսվող գործունեության արդյունքում </w:t>
      </w:r>
      <w:r w:rsidR="002E49D9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դրանց վրա հնարավոր ազդեցությունները</w:t>
      </w:r>
      <w:r w:rsidR="006308EC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։ </w:t>
      </w:r>
      <w:r w:rsidR="005B1B32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Իրականացվում է ե</w:t>
      </w:r>
      <w:r w:rsidR="005B1B32" w:rsidRPr="00410428">
        <w:rPr>
          <w:rFonts w:ascii="GHEA Grapalat" w:hAnsi="GHEA Grapalat"/>
          <w:color w:val="000000"/>
          <w:sz w:val="24"/>
          <w:szCs w:val="24"/>
          <w:lang w:val="hy-AM"/>
        </w:rPr>
        <w:t>լակետային տեղեկությունների և տվյալների հավաքագրում շրջակա միջավայրի բաղադրիչների</w:t>
      </w:r>
      <w:r w:rsidR="00E50446" w:rsidRPr="00410428">
        <w:rPr>
          <w:rFonts w:ascii="GHEA Grapalat" w:hAnsi="GHEA Grapalat"/>
          <w:sz w:val="24"/>
          <w:szCs w:val="24"/>
          <w:lang w:val="hy-AM"/>
        </w:rPr>
        <w:t>՝ ինչպես նաև բնական ճառագայթային ֆոնի</w:t>
      </w:r>
      <w:r w:rsidR="005B1B32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և  սոցիալ-տնտեսական միջավայրի վերաբերյալ՝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B1B32" w:rsidRPr="00410428">
        <w:rPr>
          <w:rFonts w:ascii="GHEA Grapalat" w:hAnsi="GHEA Grapalat"/>
          <w:color w:val="000000"/>
          <w:sz w:val="24"/>
          <w:szCs w:val="24"/>
          <w:lang w:val="hy-AM"/>
        </w:rPr>
        <w:t>նախագծի իրականացման հետևանքով փոփոխությունները կանխատեսելու նպատակով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5B1B32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62EC5FEA" w14:textId="77777777" w:rsidR="00F9263A" w:rsidRPr="00410428" w:rsidRDefault="00F9263A" w:rsidP="0039186F">
      <w:pPr>
        <w:pStyle w:val="ListParagraph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4B735C6" w14:textId="746DB3D1" w:rsidR="00022572" w:rsidRPr="00410428" w:rsidRDefault="00022572" w:rsidP="0039186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նախատեսված լուծումների այլընտրանքային տարբերակների  բացահայտումը և գնահատումը։ Պետք է բացահայտվեն և գնահատվեն ինչպես այլընտրանքային տարբերակաները կամ դրանց բացակայությունը, այնպես էլ </w:t>
      </w:r>
      <w:r w:rsidRPr="004104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4104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նախատեսվող գործունեությունից հրաժարման (զրոյական) տարբերակը։ Այլընտրանքային տարբերակները կարող են լինել մեկ կամ մեկից ավելի, որոնք, ելենլով նախատեսվող գործունեության տեսակի առանձնահատկություններից, ներառում են տեղեկատվություն ա</w:t>
      </w:r>
      <w:r w:rsidRPr="00410428">
        <w:rPr>
          <w:rFonts w:ascii="GHEA Grapalat" w:hAnsi="GHEA Grapalat" w:cs="Times New Roman"/>
          <w:bCs/>
          <w:sz w:val="24"/>
          <w:szCs w:val="24"/>
          <w:lang w:val="hy-AM"/>
        </w:rPr>
        <w:t>յլընտրանքային</w:t>
      </w:r>
      <w:r w:rsidRPr="00410428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Times New Roman"/>
          <w:bCs/>
          <w:sz w:val="24"/>
          <w:szCs w:val="24"/>
          <w:lang w:val="hy-AM"/>
        </w:rPr>
        <w:t>վայրերի</w:t>
      </w:r>
      <w:r w:rsidRPr="00410428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Pr="00410428">
        <w:rPr>
          <w:rFonts w:ascii="GHEA Grapalat" w:hAnsi="GHEA Grapalat" w:cs="Times New Roman"/>
          <w:bCs/>
          <w:sz w:val="24"/>
          <w:szCs w:val="24"/>
          <w:lang w:val="hy-AM"/>
        </w:rPr>
        <w:t>տեղադիրքի, երթուղիների, տեխնոլոգիաների</w:t>
      </w:r>
      <w:r w:rsidRPr="00410428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Pr="00410428">
        <w:rPr>
          <w:rFonts w:ascii="GHEA Grapalat" w:hAnsi="GHEA Grapalat" w:cs="Times New Roman"/>
          <w:bCs/>
          <w:sz w:val="24"/>
          <w:szCs w:val="24"/>
          <w:lang w:val="hy-AM"/>
        </w:rPr>
        <w:t xml:space="preserve"> հումքի, </w:t>
      </w:r>
      <w:r w:rsidRPr="00410428">
        <w:rPr>
          <w:rFonts w:ascii="GHEA Grapalat" w:hAnsi="GHEA Grapalat" w:cstheme="minorHAnsi"/>
          <w:sz w:val="24"/>
          <w:szCs w:val="24"/>
          <w:lang w:val="hy-AM"/>
        </w:rPr>
        <w:t xml:space="preserve">նախագծային լուծումների, շինարարական աշխատանքների վերաբերյալ։ Իրականցվում է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շրջակա միջավայրի, սոցիալ-տնտեսական վիճակի վրա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բոլոր տարբերակների, այդ թվում՝ զրոյական տարբերակի, ազդեցության գնահատում։ Հաշվի առնելով բոլոր տարբերակների վերլուծության արդյունքները՝ իրականացվում է </w:t>
      </w:r>
      <w:r w:rsidRPr="00410428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Sylfaen"/>
          <w:sz w:val="24"/>
          <w:szCs w:val="24"/>
          <w:lang w:val="hy-AM"/>
        </w:rPr>
        <w:t>տարբերակի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Sylfaen"/>
          <w:sz w:val="24"/>
          <w:szCs w:val="24"/>
          <w:lang w:val="hy-AM"/>
        </w:rPr>
        <w:t xml:space="preserve">ընտրություն՝ համապատասխան 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Sylfaen"/>
          <w:sz w:val="24"/>
          <w:szCs w:val="24"/>
          <w:lang w:val="hy-AM"/>
        </w:rPr>
        <w:t>հիմնավորմամբ։  Այլընտրանքային տարբերակների բացակայության դեպքում տրվում են համապատասխան հիմնավորումներ։</w:t>
      </w:r>
    </w:p>
    <w:p w14:paraId="116F60A8" w14:textId="28F98080" w:rsidR="00F9263A" w:rsidRPr="00410428" w:rsidRDefault="00F9263A" w:rsidP="0039186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բնապահպանական կառավարման պլանի՝ ն</w:t>
      </w:r>
      <w:r w:rsidRPr="004104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երառյալ շրջակա միջավայրի վրա ազդեցության մշտադիտարկման ծրագրի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մշակումը</w:t>
      </w:r>
      <w:r w:rsidR="008A5D4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ընթացքում </w:t>
      </w: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բացահայտվում և ամրագրվում են </w:t>
      </w:r>
      <w:r w:rsidRPr="004104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շրջակա միջավայրի վրա հնարավոր դրական ազդեցությունների պահպանման և ուժեղացման, բացասական ազդեցությունների կանխարգելման, բացառման, նվազեցման, անվերադարձ ազդեցության կանխարգելման և շրջակա միջավայրին հասցվող վնասի հատուցման համար նախատեսվող միջոցառումները (շինարարության, շահագործման, փակման, հետփակման փուլերը, ռիսկային և արտակարգ իրավիճակները), դրանց ընտրության և արդյունավետության հիմնավորումը, իրականացման ժամանակացույցը, մշտադիտարկման ցուցիչները, ծախսերը։  </w:t>
      </w:r>
    </w:p>
    <w:p w14:paraId="3D94F90D" w14:textId="2914D646" w:rsidR="006C61E4" w:rsidRPr="00410428" w:rsidRDefault="00F9263A" w:rsidP="0039186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</w:t>
      </w:r>
      <w:r w:rsidR="00B132E9" w:rsidRPr="00410428">
        <w:rPr>
          <w:rFonts w:ascii="GHEA Grapalat" w:hAnsi="GHEA Grapalat"/>
          <w:sz w:val="24"/>
          <w:szCs w:val="24"/>
          <w:lang w:val="hy-AM"/>
        </w:rPr>
        <w:t>՝ ներառյալ արտակարգ իրավիճակներում,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շրջակա միջավայրի վրա  ազդեցության աստիճանի որոշումը</w:t>
      </w:r>
      <w:r w:rsidR="008A5D4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ընթացքում </w:t>
      </w: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որոշվում է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հետևանքով շրջակա միջավայրին հասցվող բացասական ազդեցությունների աստիճանը</w:t>
      </w:r>
      <w:r w:rsidR="00933BB3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հաշվի առնելով ազդեցության տարածական մասշտաբը, ժամանակային միջակայքը և  ինտենսիվության աստիճանը</w:t>
      </w:r>
      <w:r w:rsidR="007B42C1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55946F4" w14:textId="5BC35D29" w:rsidR="00CC5BBE" w:rsidRPr="00410428" w:rsidRDefault="00B423C7" w:rsidP="0039186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-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նախատեսվող գործունեության տարածքում այլ գործունեությունների իրականացման հետևանքով շրջակա միջավայրի վրա գումարային ազդեցության 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</w:t>
      </w:r>
      <w:r w:rsidR="008A5D4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ընթացքում </w:t>
      </w:r>
      <w:r w:rsidR="002A39C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բացահայտվում են  </w:t>
      </w:r>
      <w:r w:rsidR="00CC5BB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բնապահպանական և սոցիալ-տնտեսական </w:t>
      </w:r>
      <w:r w:rsidR="002A39C9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առանձին գործոնների</w:t>
      </w:r>
      <w:r w:rsidR="00E50446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, այդ թվում՝ </w:t>
      </w:r>
      <w:r w:rsidR="00E50446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իոնացնող ճառագայթման,</w:t>
      </w:r>
      <w:r w:rsidR="00CC5BB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կուտակային ազդեցությունների հավանականությունը և դիտարկվում են կուտակային ազդեցություններից խուսափելու հնարավորությունները՝ </w:t>
      </w:r>
      <w:r w:rsidR="0060565A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 թվում</w:t>
      </w:r>
      <w:r w:rsidR="00D169DA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60565A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</w:t>
      </w:r>
      <w:r w:rsidR="00CC5BB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տնվելու վայրի, </w:t>
      </w:r>
      <w:r w:rsidR="000736FF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իրականացման </w:t>
      </w:r>
      <w:r w:rsidR="00CC5BB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ժամկետների և տեխնոլոգիաների փոփոխությունները</w:t>
      </w:r>
      <w:r w:rsidR="00BE4476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</w:p>
    <w:p w14:paraId="70F1BF3B" w14:textId="7045CCA5" w:rsidR="008E085F" w:rsidRPr="00410428" w:rsidRDefault="008A5D49" w:rsidP="0039186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8</w:t>
      </w:r>
      <w:r w:rsidR="004338B2" w:rsidRPr="0041042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E085F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ՇՄԱԳ գործընթացում նախաձեռնողը կարող է խորհրդակցել պետական մարմինների, ազդակիր համայնքների ղեկավարների, շահագրգիռ հանրության հետ, իսկ լիազոր մարմնից ստանալ տեղեկատվություն </w:t>
      </w:r>
      <w:r w:rsidR="008E085F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գնահատման գործընթացի վերաբերյալ:</w:t>
      </w:r>
    </w:p>
    <w:p w14:paraId="0FAAC187" w14:textId="26B460C9" w:rsidR="00B423C7" w:rsidRPr="00410428" w:rsidRDefault="00B423C7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07F4B82" w14:textId="19344210" w:rsidR="00EC6D3E" w:rsidRPr="00410428" w:rsidRDefault="00F9263A" w:rsidP="0039186F">
      <w:pPr>
        <w:pStyle w:val="ListParagraph"/>
        <w:shd w:val="clear" w:color="auto" w:fill="FFFFFF"/>
        <w:spacing w:after="0" w:line="360" w:lineRule="auto"/>
        <w:ind w:left="0" w:firstLine="36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lastRenderedPageBreak/>
        <w:t>3</w:t>
      </w:r>
      <w:r w:rsidR="00EC6D3E" w:rsidRPr="00410428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4338B2" w:rsidRPr="00410428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="00EC6D3E" w:rsidRPr="004104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ՇՄԱԳ</w:t>
      </w:r>
      <w:r w:rsidR="00EC6D3E" w:rsidRPr="0041042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EC6D3E" w:rsidRPr="0041042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ՀԱՇՎԵՏՎՈՒԹՅՈՒՆՆԵՐԻ</w:t>
      </w:r>
      <w:r w:rsidR="00EC6D3E" w:rsidRPr="0041042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EC6D3E" w:rsidRPr="0041042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ԲՈՎԱՆԴԱԿՈՒԹՅՈՒՆ</w:t>
      </w:r>
      <w:r w:rsidR="00EC6D3E" w:rsidRPr="004104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</w:p>
    <w:p w14:paraId="5E891343" w14:textId="4BB4E8ED" w:rsidR="009265A9" w:rsidRPr="00410428" w:rsidRDefault="009265A9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658A20A" w14:textId="70DE8AC0" w:rsidR="009265A9" w:rsidRPr="00410428" w:rsidRDefault="008A5D49" w:rsidP="0039186F">
      <w:pPr>
        <w:pStyle w:val="norm"/>
        <w:spacing w:line="360" w:lineRule="auto"/>
        <w:ind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9</w:t>
      </w:r>
      <w:r w:rsidR="00B423C7" w:rsidRPr="0041042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B423C7" w:rsidRPr="004104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565A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Գնահատումն իրականացնելիս հաշվի են առնվում գործընթացի մասնակիցների ներկայացրած առաջարկությունները, դիտողությունները և կարծիքները: Դրանք չընդունվելու դեպքում հաշվետվությունում ներառվում են համապատասխան հիմնավորումներ:</w:t>
      </w:r>
    </w:p>
    <w:p w14:paraId="7827BAEF" w14:textId="0CB9D315" w:rsidR="00EC6D3E" w:rsidRPr="00410428" w:rsidRDefault="00F9263A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8A5D49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0</w:t>
      </w:r>
      <w:r w:rsidR="00EC6D3E" w:rsidRPr="0041042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 կատեգորիայի նախատեսվող գործունեության՝ ՇՄԱԳ հաշվետվությանը ներկայացվող պահանջներն են՝</w:t>
      </w:r>
    </w:p>
    <w:p w14:paraId="273B6BA5" w14:textId="2BF17ABE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նախաձեռնողի անունը (անվանումը) և բնակության (գտնվելու) վայրը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D9D667E" w14:textId="645E99A0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անվանումը` օրենքի 12-րդ հոդվածին համապատասխան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A71C98B" w14:textId="3E6417C5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հաշվետվության ամփոփ բովանդակությունը, որը ներառում է տեղեկատվություն նախաձեռնողի մասին, նախատեսվող գործունեության ոչ տեխնիկական նկարագիրը, իրականացման վայրը, շրջակա միջավայրի վրա հնարավոր ազդեցությունների և դրանց մեղմմանն ուղղված միջոցառումների հանրամատչելի, համառոտ նկարագիրը, որոնք պետք է բխեն նախագծային փաստաթղթից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A4D7DD6" w14:textId="4C9C6B6E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տարածքի, այդ թվում` շրջակա միջավայրի, բնական պայմանների, ռեսուրսների նկարագիրը,</w:t>
      </w:r>
      <w:r w:rsidR="00CD35B3" w:rsidRPr="00410428">
        <w:rPr>
          <w:rFonts w:ascii="GHEA Grapalat" w:hAnsi="GHEA Grapalat" w:cs="Times Armenian"/>
          <w:lang w:val="hy-AM"/>
        </w:rPr>
        <w:t xml:space="preserve">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դրանց օգտագործման նպատակը, ենթակառուցվածքները, ազդակիր համայնքը, ազդակիր բնակավայրը և դրանց տեղադիրքն արտացոլող իրավասու մարմնի տրամադրած տարածական պլանավորման փաստաթղթերը,</w:t>
      </w:r>
      <w:r w:rsidR="00FB3488" w:rsidRPr="00410428">
        <w:rPr>
          <w:rFonts w:ascii="GHEA Grapalat" w:hAnsi="GHEA Grapalat" w:cs="Times Armenian"/>
          <w:lang w:val="hy-AM"/>
        </w:rPr>
        <w:t xml:space="preserve"> </w:t>
      </w:r>
      <w:r w:rsidR="00FB3488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իրադրության սխեման կամ քարտեզը՝ Հայաստանի Հանրապետությունում գործող միասնական գեոդեզիական կոորդինատային համակարգով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47FB553" w14:textId="3702A5C8" w:rsidR="00410428" w:rsidRPr="00410428" w:rsidRDefault="000F6052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նկարագիրը և նպատակը, արտադրական հզորությունները, ֆիզիկական, տեխնիկական և տեխնոլոգիական բնութագրերը, պահանջվող բնական ռեսուրսների, օգտագործվող հումքի ու նյութերի, արտանետումների, արտահոսքերի և թափոնների քանակական և որակական հաշվարկները,  թափոնների գործածության, արտադրական լցակույտերի, ֆիզիկական</w:t>
      </w:r>
      <w:r w:rsidR="00350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50FBD" w:rsidRPr="00350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350FBD" w:rsidRPr="00410428">
        <w:rPr>
          <w:rFonts w:ascii="GHEA Grapalat" w:hAnsi="GHEA Grapalat" w:cs="Cambria Math"/>
          <w:color w:val="000000"/>
          <w:sz w:val="24"/>
          <w:szCs w:val="24"/>
          <w:lang w:val="hy-AM"/>
        </w:rPr>
        <w:t>այդ թվում</w:t>
      </w:r>
      <w:r w:rsidR="00350FBD">
        <w:rPr>
          <w:rFonts w:ascii="GHEA Grapalat" w:hAnsi="GHEA Grapalat" w:cs="Cambria Math"/>
          <w:color w:val="000000"/>
          <w:sz w:val="24"/>
          <w:szCs w:val="24"/>
          <w:lang w:val="hy-AM"/>
        </w:rPr>
        <w:t>՝</w:t>
      </w:r>
      <w:r w:rsidR="00350FBD" w:rsidRPr="00410428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իոնացնող ճառագայթմ</w:t>
      </w:r>
      <w:r w:rsidR="00350FBD">
        <w:rPr>
          <w:rFonts w:ascii="GHEA Grapalat" w:hAnsi="GHEA Grapalat" w:cs="Cambria Math"/>
          <w:color w:val="000000"/>
          <w:sz w:val="24"/>
          <w:szCs w:val="24"/>
          <w:lang w:val="hy-AM"/>
        </w:rPr>
        <w:t>ան</w:t>
      </w:r>
      <w:r w:rsidR="00350FBD" w:rsidRPr="00350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ներգործությունների նկարագրությունը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75038376" w14:textId="74741206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նախագծային փաստաթղթով նախատեսվող գործունեության հնարավոր այլընտրանքային տարբերակների նկարագիրը, ներառյալ նախատեսվող գործունեությունից հրաժարման (զրոյական) տարբերակը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2D73B82" w14:textId="0AFAD0E8" w:rsidR="00EC6D3E" w:rsidRPr="00410428" w:rsidRDefault="00324928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նախատեսված 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շրջակա միջավայրի հնարավոր տնտեսական, բնապահպանական վնասների գնահատումները, հատուցման ձևը և ժամկետը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15A431BA" w14:textId="03BFF5EF" w:rsidR="00002C4B" w:rsidRPr="00410428" w:rsidRDefault="00002C4B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գործունեության, ներառյալ այլընտրանքային տարբերակների իրականացման դեպքում շրջակա միջավայրի առանձին բաղադրիչների, բնական ռեսուրսների, պայմանների հնարավոր փոփոխությունների և դրանց ծավալների նկարագրի առանձին, գումարային և ամբողջական գնահատումը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441482B" w14:textId="242509EE" w:rsidR="00EC6D3E" w:rsidRPr="00410428" w:rsidRDefault="00324928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նախատեսված 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սոցիալական հնարավոր ազդեցությունները, ռիսկերը, օգուտները, վերլուծական բնութագրերը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577A5124" w14:textId="1D82723C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մարդու առողջության վրա հնարավոր ազդեցությունները, գործոնները, ռիսկերը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A87C2C6" w14:textId="3543B687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նախատեսված հնարավոր արտակարգ իրավիճակների հետևանքով առաջացած ռիսկերի գնահատումը, դրանց կանխարգելմանն ու նվազեցմանն ուղղված միջոցառումները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1547E09A" w14:textId="3BF9EC7D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նախատեսվող գործունեության իրականացման ընթացքում կլիմայի հնարավոր փոփոխություններ առաջացնող գործոնները, ներառյալ ջերմոցային գազերի արտանետումները, դրանց բնույթը</w:t>
      </w:r>
      <w:r w:rsidR="00350FBD" w:rsidRPr="00350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7113DC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 թվում</w:t>
      </w:r>
      <w:r w:rsidR="00350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7113DC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13DC" w:rsidRPr="004104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="007113DC" w:rsidRPr="00410428">
        <w:rPr>
          <w:rFonts w:ascii="GHEA Grapalat" w:hAnsi="GHEA Grapalat"/>
          <w:sz w:val="24"/>
          <w:szCs w:val="24"/>
          <w:lang w:val="hy-AM"/>
        </w:rPr>
        <w:t xml:space="preserve"> տեսակներն </w:t>
      </w:r>
      <w:r w:rsidR="007113DC" w:rsidRPr="00410428">
        <w:rPr>
          <w:rFonts w:ascii="GHEA Grapalat" w:hAnsi="GHEA Grapalat" w:cs="Arial"/>
          <w:sz w:val="24"/>
          <w:szCs w:val="24"/>
          <w:lang w:val="hy-AM"/>
        </w:rPr>
        <w:t>ըստ</w:t>
      </w:r>
      <w:r w:rsidR="007113DC"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3DC" w:rsidRPr="00410428">
        <w:rPr>
          <w:rFonts w:ascii="GHEA Grapalat" w:hAnsi="GHEA Grapalat" w:cs="Arial"/>
          <w:sz w:val="24"/>
          <w:szCs w:val="24"/>
          <w:lang w:val="hy-AM"/>
        </w:rPr>
        <w:t>արտանետվող գազերի</w:t>
      </w:r>
      <w:r w:rsidR="00350FBD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7113DC" w:rsidRPr="00410428">
        <w:rPr>
          <w:rFonts w:ascii="GHEA Grapalat" w:hAnsi="GHEA Grapalat"/>
          <w:sz w:val="24"/>
          <w:szCs w:val="24"/>
          <w:lang w:val="hy-AM"/>
        </w:rPr>
        <w:t>CO</w:t>
      </w:r>
      <w:r w:rsidR="007113DC" w:rsidRPr="00410428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="007113DC" w:rsidRPr="00410428">
        <w:rPr>
          <w:rFonts w:ascii="GHEA Grapalat" w:hAnsi="GHEA Grapalat"/>
          <w:sz w:val="24"/>
          <w:szCs w:val="24"/>
          <w:lang w:val="hy-AM"/>
        </w:rPr>
        <w:t>; CH</w:t>
      </w:r>
      <w:r w:rsidR="007113DC" w:rsidRPr="00410428">
        <w:rPr>
          <w:rFonts w:ascii="GHEA Grapalat" w:hAnsi="GHEA Grapalat"/>
          <w:sz w:val="24"/>
          <w:szCs w:val="24"/>
          <w:vertAlign w:val="subscript"/>
          <w:lang w:val="hy-AM"/>
        </w:rPr>
        <w:t>4</w:t>
      </w:r>
      <w:r w:rsidR="007113DC" w:rsidRPr="00410428">
        <w:rPr>
          <w:rFonts w:ascii="GHEA Grapalat" w:hAnsi="GHEA Grapalat"/>
          <w:sz w:val="24"/>
          <w:szCs w:val="24"/>
          <w:lang w:val="hy-AM"/>
        </w:rPr>
        <w:t>; N</w:t>
      </w:r>
      <w:r w:rsidR="007113DC" w:rsidRPr="00410428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="007113DC" w:rsidRPr="00410428">
        <w:rPr>
          <w:rFonts w:ascii="GHEA Grapalat" w:hAnsi="GHEA Grapalat"/>
          <w:sz w:val="24"/>
          <w:szCs w:val="24"/>
          <w:lang w:val="hy-AM"/>
        </w:rPr>
        <w:t>O)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ծավալը, ինչպես նաև կլիմայի փոփոխության մեղմմանն ու հարմարվողականությանն ուղղված միջոցառումները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180300B" w14:textId="44CDAD2F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հաստատված հիմնադրույթային փաստաթղթերին նախագծային փաստաթղթով նախատեսվող գործունեության համապատասխանության հիմնավորումները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76A962FF" w14:textId="55D3B30D" w:rsidR="00002C4B" w:rsidRPr="00410428" w:rsidRDefault="00002C4B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նախագծային փաստաթղթով նախատեսված բոլոր հնարավոր տարբերակների վերլուծության արդյունքով ընտրված տարբերակի հիմնավորումը` շրջակա միջավայրի պահպանության, տնտեսական, սոցիալական տեսանկյունից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FC3CE19" w14:textId="5DCCE59C" w:rsidR="00EC6D3E" w:rsidRPr="00410428" w:rsidRDefault="00324928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նախատեսված 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բնապահպանական կառավարման պլանը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5C67388" w14:textId="22CFB8F9" w:rsidR="00EC6D3E" w:rsidRPr="00410428" w:rsidRDefault="00EC6D3E" w:rsidP="00391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ազդեցության մշտադիտարկման ծրագիրը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94AED74" w14:textId="630A76FC" w:rsidR="00EC6D3E" w:rsidRPr="00410428" w:rsidRDefault="00EC6D3E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</w:t>
      </w:r>
      <w:r w:rsidR="00002C4B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)նախատեսվող գործունեության հաշվետվությամբ ներկայացվող տեղեկատվության վերաբերյալ ամփոփ նյութերը, հաշվետվությանը կից ներկայացված քարտեզները, սխեմաները, գրաֆիկները, աղյուսակները՝ նշելով ելակետային տվյալների աղբյուրները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A845072" w14:textId="05F078D7" w:rsidR="00EC6D3E" w:rsidRPr="00410428" w:rsidRDefault="00EC6D3E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02C4B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շրջակա միջավայրի վերաբերյալ օգտագործված ելակետային տվյալների աղբյուրները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10F0AAF" w14:textId="5EABA916" w:rsidR="00EC6D3E" w:rsidRPr="00410428" w:rsidRDefault="00EC6D3E" w:rsidP="0039186F">
      <w:pPr>
        <w:pStyle w:val="ListParagraph"/>
        <w:shd w:val="clear" w:color="auto" w:fill="FFFFFF"/>
        <w:tabs>
          <w:tab w:val="left" w:pos="135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02C4B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գնահատման և հաշվետվության կազմման ընթացքում ի հայտ եկած խոչընդոտների, ներառյալ տվյալների բացակայության վերաբերյալ տեղեկությունները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39198E87" w14:textId="65B3B9CE" w:rsidR="00EC6D3E" w:rsidRPr="00410428" w:rsidRDefault="00002C4B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շրջակա միջավայրի վրա հնարավոր ազդեցություններ</w:t>
      </w:r>
      <w:r w:rsidR="00D302F0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շինարարության, շահագործման և փակման փուլերում:</w:t>
      </w:r>
    </w:p>
    <w:p w14:paraId="247D984E" w14:textId="48C6DBC6" w:rsidR="00EC6D3E" w:rsidRPr="00410428" w:rsidRDefault="00DE608F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A60322" w:rsidRPr="00410428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</w:t>
      </w:r>
      <w:r w:rsidR="00EC6D3E" w:rsidRPr="00410428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C6D3E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 կատեգորիայի նախատեսվող գործունեության՝ ՇՄԱԳ հաշվետվությանը ներկայացվող պահանջներն են՝</w:t>
      </w:r>
    </w:p>
    <w:p w14:paraId="01489D50" w14:textId="77777777" w:rsidR="00EC6D3E" w:rsidRPr="00410428" w:rsidRDefault="00EC6D3E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նախաձեռնողի անունը (անվանումը) և բնակության (գտնվելու) վայրը.</w:t>
      </w:r>
    </w:p>
    <w:p w14:paraId="59C7C9A6" w14:textId="0944A247" w:rsidR="00EC6D3E" w:rsidRPr="00410428" w:rsidRDefault="00EC6D3E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նախատեսվող գործունեության անվանումը` օրենքի 12-րդ հոդվածին համապատասխան.</w:t>
      </w:r>
    </w:p>
    <w:p w14:paraId="608FB900" w14:textId="7E34521D" w:rsidR="00EC6D3E" w:rsidRPr="00410428" w:rsidRDefault="00EC6D3E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նախագծային փաստաթղթով նախատեսվող գործունեության տարածքի, այդ թվում` շրջակա միջավայրի, բնական պայմանների, ռեսուրսների նկարագիրը, ինչպես նաև դրանց օգտագործման նպատակը, ենթակառուցվածքները, ազդակիր համայնքը և դրանց տեղադիրքն արտացոլող իրավասու մարմնի տրամադրած տարածական պլանավորման փաստաթղթերը, իրադրության սխեման կամ քարտեզը՝ Հայաստանի Հանրապետությունում գործող միասնական գեոդեզիական կոորդինատային համակարգով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4B91630" w14:textId="136714CF" w:rsidR="00EC6D3E" w:rsidRPr="00410428" w:rsidRDefault="00EC6D3E" w:rsidP="0039186F">
      <w:pPr>
        <w:pStyle w:val="ListParagraph"/>
        <w:shd w:val="clear" w:color="auto" w:fill="FFFFFF"/>
        <w:tabs>
          <w:tab w:val="left" w:pos="45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7D625D" w:rsidRPr="00410428">
        <w:rPr>
          <w:rFonts w:ascii="GHEA Grapalat" w:hAnsi="GHEA Grapalat"/>
          <w:color w:val="000000"/>
          <w:sz w:val="24"/>
          <w:szCs w:val="24"/>
          <w:lang w:val="hy-AM"/>
        </w:rPr>
        <w:t>նախագծային փաստաթղթով նախատեսվող գործունեության բնութագիրը (այդ թվում</w:t>
      </w:r>
      <w:r w:rsidR="00350FBD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7D625D"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ոչ տեխնիկական) և տեխնոլոգիական լուծումները շինարարության, շահագործման, փակման և հետփակման փուլերում (արտադրական հզորություններ, օգտագործվող բնական ռեսուրսներ և նյութեր, ֆիզիկական ներգործությունների նկարագրությունը, այդ թվում՝ իոնացնող ճառագայթումը, տեխնիկական և տեխնոլոգիական լուծումները)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B94D31A" w14:textId="34B1B56F" w:rsidR="00EC6D3E" w:rsidRPr="00410428" w:rsidRDefault="00EC6D3E" w:rsidP="0039186F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շրջակա միջավայրի վրա հնարավոր ազդեցությունները շինարարության, շահագործման և փակման փուլերում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77377F8" w14:textId="712E5360" w:rsidR="00EC6D3E" w:rsidRPr="00410428" w:rsidRDefault="00EC6D3E" w:rsidP="0039186F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մարդու առողջության վրա հնարավոր ազդեցությունները, գործոնները, ռիսկերը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13CE31AC" w14:textId="0346A869" w:rsidR="00EC6D3E" w:rsidRPr="00410428" w:rsidRDefault="00EC6D3E" w:rsidP="0039186F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 w:rsidR="00522FC6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նախատեսված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բնապահպանական կառավարման պլանը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8545F62" w14:textId="4388A883" w:rsidR="00EC6D3E" w:rsidRPr="00410428" w:rsidRDefault="00EC6D3E" w:rsidP="0039186F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8) հաստատված հիմնադրույթային փաստաթղթերին նախագծային փաստաթղթով նախատեսվող գործունեության համապատասխանության հիմնավորումները</w:t>
      </w:r>
      <w:r w:rsidR="00410428" w:rsidRPr="0041042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07DC32E2" w14:textId="5FCD5D0B" w:rsidR="00EC6D3E" w:rsidRPr="00410428" w:rsidRDefault="00EC6D3E" w:rsidP="0039186F">
      <w:pPr>
        <w:pStyle w:val="ListParagraph"/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9) </w:t>
      </w:r>
      <w:r w:rsidR="00522FC6"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նախագծային փաստաթղթով </w:t>
      </w:r>
      <w:r w:rsidRPr="004104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գործունեության ազդեցության մշտադիտարկման ծրագիրը։</w:t>
      </w:r>
    </w:p>
    <w:p w14:paraId="5A63BE00" w14:textId="77777777" w:rsidR="009B4582" w:rsidRPr="00410428" w:rsidRDefault="009B4582" w:rsidP="0039186F">
      <w:pPr>
        <w:pStyle w:val="mechtex"/>
        <w:tabs>
          <w:tab w:val="left" w:pos="540"/>
        </w:tabs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DC0A3BC" w14:textId="4984B5A2" w:rsidR="001D69B1" w:rsidRPr="00410428" w:rsidRDefault="00F9263A" w:rsidP="0039186F">
      <w:pPr>
        <w:pStyle w:val="mechtex"/>
        <w:tabs>
          <w:tab w:val="left" w:pos="270"/>
          <w:tab w:val="left" w:pos="900"/>
          <w:tab w:val="left" w:pos="1080"/>
          <w:tab w:val="left" w:pos="1170"/>
        </w:tabs>
        <w:spacing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410428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9E2DBF" w:rsidRPr="004104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9265A9" w:rsidRPr="00410428">
        <w:rPr>
          <w:rFonts w:ascii="GHEA Grapalat" w:hAnsi="GHEA Grapalat"/>
          <w:b/>
          <w:color w:val="000000"/>
          <w:sz w:val="24"/>
          <w:szCs w:val="24"/>
          <w:lang w:val="hy-AM"/>
        </w:rPr>
        <w:t>ՇՄԱԳ</w:t>
      </w:r>
      <w:r w:rsidR="004D6896" w:rsidRPr="004104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ԱՐԴՅՈՒՆՔՆԵՐԻ ՀԱՇՎԻ ԱՌՆԵԼԸ </w:t>
      </w:r>
      <w:r w:rsidR="00B62ECA" w:rsidRPr="00410428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  <w:r w:rsidR="00B62ECA" w:rsidRPr="0041042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ԱԽԱՏԵՍՎՈՂ ԳՈՐԾՈՒՆԵՈՒԹՅԱՆ  ՆԱԽԱԳԾԱՅԻՆ</w:t>
      </w:r>
      <w:r w:rsidR="00B62ECA" w:rsidRPr="004104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ՓԱՍՏԱԹՂԹՈՒՄ</w:t>
      </w:r>
    </w:p>
    <w:p w14:paraId="190B2DBD" w14:textId="2445230E" w:rsidR="007F730B" w:rsidRPr="00410428" w:rsidRDefault="007F730B" w:rsidP="0039186F">
      <w:pPr>
        <w:pStyle w:val="mechtex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A60322" w:rsidRPr="00410428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410428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410428">
        <w:rPr>
          <w:rFonts w:ascii="GHEA Grapalat" w:hAnsi="GHEA Grapalat"/>
          <w:color w:val="000000"/>
          <w:sz w:val="24"/>
          <w:szCs w:val="24"/>
          <w:lang w:val="hy-AM"/>
        </w:rPr>
        <w:t xml:space="preserve"> ՇՄԱԳ </w:t>
      </w:r>
      <w:r w:rsidRPr="00410428">
        <w:rPr>
          <w:rFonts w:ascii="GHEA Grapalat" w:hAnsi="GHEA Grapalat" w:cs="Arial"/>
          <w:sz w:val="24"/>
          <w:szCs w:val="24"/>
          <w:lang w:val="hy-AM"/>
        </w:rPr>
        <w:t>իրականացնելիս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են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առնվում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մասնակիցների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առաջարկությունները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10428">
        <w:rPr>
          <w:rFonts w:ascii="GHEA Grapalat" w:hAnsi="GHEA Grapalat" w:cs="Arial"/>
          <w:sz w:val="24"/>
          <w:szCs w:val="24"/>
          <w:lang w:val="hy-AM"/>
        </w:rPr>
        <w:t>դիտողությունները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և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կարծիքները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10428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չընդունվելու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հաշվետվությունում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ներառվում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են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4104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428">
        <w:rPr>
          <w:rFonts w:ascii="GHEA Grapalat" w:hAnsi="GHEA Grapalat" w:cs="Arial"/>
          <w:sz w:val="24"/>
          <w:szCs w:val="24"/>
          <w:lang w:val="hy-AM"/>
        </w:rPr>
        <w:t>հիմնավորումներ</w:t>
      </w:r>
      <w:r w:rsidRPr="00410428">
        <w:rPr>
          <w:rFonts w:ascii="GHEA Grapalat" w:hAnsi="GHEA Grapalat"/>
          <w:sz w:val="24"/>
          <w:szCs w:val="24"/>
          <w:lang w:val="hy-AM"/>
        </w:rPr>
        <w:t>:</w:t>
      </w:r>
    </w:p>
    <w:p w14:paraId="6C2CEC6F" w14:textId="085FEEF8" w:rsidR="00400085" w:rsidRPr="00410428" w:rsidRDefault="00400085" w:rsidP="0039186F">
      <w:pPr>
        <w:pStyle w:val="mechtex"/>
        <w:spacing w:line="360" w:lineRule="auto"/>
        <w:ind w:left="150" w:firstLine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9C00033" w14:textId="1418D587" w:rsidR="00187039" w:rsidRPr="00410428" w:rsidRDefault="00F9263A" w:rsidP="0039186F">
      <w:pPr>
        <w:pStyle w:val="Default"/>
        <w:spacing w:line="360" w:lineRule="auto"/>
        <w:ind w:firstLine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410428">
        <w:rPr>
          <w:rFonts w:ascii="GHEA Grapalat" w:hAnsi="GHEA Grapalat"/>
          <w:b/>
          <w:bCs/>
          <w:color w:val="000000" w:themeColor="text1"/>
          <w:lang w:val="hy-AM"/>
        </w:rPr>
        <w:t>5</w:t>
      </w:r>
      <w:r w:rsidR="009E2DBF" w:rsidRPr="00410428">
        <w:rPr>
          <w:rFonts w:ascii="GHEA Grapalat" w:hAnsi="GHEA Grapalat"/>
          <w:b/>
          <w:bCs/>
          <w:color w:val="000000" w:themeColor="text1"/>
          <w:lang w:val="hy-AM"/>
        </w:rPr>
        <w:t>.</w:t>
      </w:r>
      <w:r w:rsidR="007C6953" w:rsidRPr="004104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48638A" w:rsidRPr="00410428">
        <w:rPr>
          <w:rFonts w:ascii="GHEA Grapalat" w:hAnsi="GHEA Grapalat"/>
          <w:b/>
          <w:bCs/>
          <w:color w:val="000000" w:themeColor="text1"/>
          <w:lang w:val="hy-AM"/>
        </w:rPr>
        <w:t>ՄՇՏԱԴԻՏԱՐԿՈՒՄ</w:t>
      </w:r>
      <w:r w:rsidR="007C6953" w:rsidRPr="00410428">
        <w:rPr>
          <w:rFonts w:ascii="GHEA Grapalat" w:hAnsi="GHEA Grapalat"/>
          <w:b/>
          <w:bCs/>
          <w:color w:val="000000" w:themeColor="text1"/>
          <w:lang w:val="hy-AM"/>
        </w:rPr>
        <w:t xml:space="preserve"> ԵՎ ՀԵՏՆԱԽԱԳԾԱՅԻՆ ՎԵՐԼՈՒԾՈՒԹՅՈՒՆ</w:t>
      </w:r>
    </w:p>
    <w:p w14:paraId="56C184DB" w14:textId="77777777" w:rsidR="004338B2" w:rsidRPr="00410428" w:rsidRDefault="004338B2" w:rsidP="0039186F">
      <w:pPr>
        <w:pStyle w:val="Default"/>
        <w:spacing w:line="360" w:lineRule="auto"/>
        <w:ind w:firstLine="360"/>
        <w:jc w:val="center"/>
        <w:rPr>
          <w:rFonts w:ascii="GHEA Grapalat" w:hAnsi="GHEA Grapalat"/>
          <w:bCs/>
          <w:color w:val="000000" w:themeColor="text1"/>
          <w:lang w:val="hy-AM"/>
        </w:rPr>
      </w:pPr>
    </w:p>
    <w:p w14:paraId="4E86AA77" w14:textId="4917215D" w:rsidR="000F6052" w:rsidRPr="00410428" w:rsidRDefault="007C6953" w:rsidP="0039186F">
      <w:pPr>
        <w:pStyle w:val="Default"/>
        <w:tabs>
          <w:tab w:val="left" w:pos="450"/>
          <w:tab w:val="left" w:pos="540"/>
          <w:tab w:val="left" w:pos="63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10428">
        <w:rPr>
          <w:rFonts w:ascii="GHEA Grapalat" w:hAnsi="GHEA Grapalat"/>
          <w:bCs/>
          <w:color w:val="000000" w:themeColor="text1"/>
          <w:lang w:val="hy-AM"/>
        </w:rPr>
        <w:t>1</w:t>
      </w:r>
      <w:r w:rsidR="00A60322" w:rsidRPr="00410428">
        <w:rPr>
          <w:rFonts w:ascii="GHEA Grapalat" w:hAnsi="GHEA Grapalat"/>
          <w:bCs/>
          <w:color w:val="000000" w:themeColor="text1"/>
          <w:lang w:val="hy-AM"/>
        </w:rPr>
        <w:t>3</w:t>
      </w:r>
      <w:r w:rsidRPr="00410428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bookmarkStart w:id="0" w:name="_Hlk162261613"/>
      <w:r w:rsidR="000F6052" w:rsidRPr="00410428">
        <w:rPr>
          <w:rFonts w:ascii="GHEA Grapalat" w:hAnsi="GHEA Grapalat"/>
          <w:bCs/>
          <w:color w:val="000000" w:themeColor="text1"/>
          <w:lang w:val="hy-AM"/>
        </w:rPr>
        <w:t xml:space="preserve">Նախաձեռնողը, իր լիազորությունների շրջանակում իրականացնում է մշտադիտարկում (մոնիտորինգ)՝ համաձայն </w:t>
      </w:r>
      <w:r w:rsidR="000F6052" w:rsidRPr="00410428">
        <w:rPr>
          <w:rFonts w:ascii="GHEA Grapalat" w:hAnsi="GHEA Grapalat"/>
          <w:lang w:val="hy-AM"/>
        </w:rPr>
        <w:t>ն</w:t>
      </w:r>
      <w:r w:rsidR="000F6052" w:rsidRPr="00410428">
        <w:rPr>
          <w:rFonts w:ascii="GHEA Grapalat" w:hAnsi="GHEA Grapalat"/>
          <w:shd w:val="clear" w:color="auto" w:fill="FFFFFF"/>
          <w:lang w:val="hy-AM"/>
        </w:rPr>
        <w:t>ախատեսվող գործունեության</w:t>
      </w:r>
      <w:r w:rsidR="000F6052" w:rsidRPr="0041042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0F6052" w:rsidRPr="00410428">
        <w:rPr>
          <w:rFonts w:ascii="GHEA Grapalat" w:hAnsi="GHEA Grapalat"/>
          <w:shd w:val="clear" w:color="auto" w:fill="FFFFFF"/>
          <w:lang w:val="hy-AM"/>
        </w:rPr>
        <w:t xml:space="preserve">բնապահպանական կառավարման պլանի և </w:t>
      </w:r>
      <w:r w:rsidR="000F6052" w:rsidRPr="00410428">
        <w:rPr>
          <w:rFonts w:ascii="GHEA Grapalat" w:eastAsia="Times New Roman" w:hAnsi="GHEA Grapalat"/>
          <w:lang w:val="hy-AM"/>
        </w:rPr>
        <w:t xml:space="preserve">մշտադիտարկման ծրագրի՝ </w:t>
      </w:r>
      <w:r w:rsidR="000F6052" w:rsidRPr="00410428">
        <w:rPr>
          <w:rFonts w:ascii="GHEA Grapalat" w:hAnsi="GHEA Grapalat"/>
          <w:bCs/>
          <w:color w:val="000000" w:themeColor="text1"/>
          <w:lang w:val="hy-AM"/>
        </w:rPr>
        <w:t xml:space="preserve">շրջակա միջավայրի, </w:t>
      </w:r>
      <w:r w:rsidR="000F6052" w:rsidRPr="00410428">
        <w:rPr>
          <w:rFonts w:ascii="GHEA Grapalat" w:eastAsia="Times New Roman" w:hAnsi="GHEA Grapalat"/>
          <w:lang w:val="hy-AM" w:eastAsia="ru-RU"/>
        </w:rPr>
        <w:t>ներառյալ՝ մարդու առողջության</w:t>
      </w:r>
      <w:r w:rsidR="000F6052" w:rsidRPr="00410428">
        <w:rPr>
          <w:rFonts w:ascii="GHEA Grapalat" w:hAnsi="GHEA Grapalat"/>
          <w:bCs/>
          <w:color w:val="000000" w:themeColor="text1"/>
          <w:lang w:val="hy-AM"/>
        </w:rPr>
        <w:t xml:space="preserve"> վրա ազդեցությունների հետևանքով առաջացող </w:t>
      </w:r>
      <w:r w:rsidR="000F6052" w:rsidRPr="00410428">
        <w:rPr>
          <w:rFonts w:ascii="GHEA Grapalat" w:hAnsi="GHEA Grapalat"/>
          <w:bCs/>
          <w:color w:val="auto"/>
          <w:lang w:val="hy-AM"/>
        </w:rPr>
        <w:t>հնարավոր փոփոխությունները կանխատեսելու նպատակով</w:t>
      </w:r>
      <w:r w:rsidR="000F6052" w:rsidRPr="00410428">
        <w:rPr>
          <w:rFonts w:ascii="GHEA Grapalat" w:hAnsi="GHEA Grapalat"/>
          <w:bCs/>
          <w:color w:val="000000" w:themeColor="text1"/>
          <w:lang w:val="hy-AM"/>
        </w:rPr>
        <w:t>:</w:t>
      </w:r>
    </w:p>
    <w:bookmarkEnd w:id="0"/>
    <w:p w14:paraId="3B70D365" w14:textId="4F614927" w:rsidR="002B67D2" w:rsidRPr="00410428" w:rsidRDefault="007C6953" w:rsidP="0039186F">
      <w:pPr>
        <w:pStyle w:val="Default"/>
        <w:tabs>
          <w:tab w:val="left" w:pos="450"/>
          <w:tab w:val="left" w:pos="540"/>
          <w:tab w:val="left" w:pos="630"/>
        </w:tabs>
        <w:spacing w:line="360" w:lineRule="auto"/>
        <w:ind w:firstLine="270"/>
        <w:jc w:val="both"/>
        <w:rPr>
          <w:rFonts w:ascii="GHEA Grapalat" w:hAnsi="GHEA Grapalat"/>
          <w:bCs/>
          <w:color w:val="auto"/>
          <w:lang w:val="hy-AM"/>
        </w:rPr>
      </w:pPr>
      <w:r w:rsidRPr="00410428">
        <w:rPr>
          <w:rFonts w:ascii="GHEA Grapalat" w:hAnsi="GHEA Grapalat"/>
          <w:bCs/>
          <w:color w:val="000000" w:themeColor="text1"/>
          <w:lang w:val="hy-AM"/>
        </w:rPr>
        <w:t>1</w:t>
      </w:r>
      <w:r w:rsidR="00A60322" w:rsidRPr="00410428">
        <w:rPr>
          <w:rFonts w:ascii="GHEA Grapalat" w:hAnsi="GHEA Grapalat"/>
          <w:bCs/>
          <w:color w:val="000000" w:themeColor="text1"/>
          <w:lang w:val="hy-AM"/>
        </w:rPr>
        <w:t>4</w:t>
      </w:r>
      <w:r w:rsidRPr="00410428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2B67D2" w:rsidRPr="00410428">
        <w:rPr>
          <w:rFonts w:ascii="GHEA Grapalat" w:hAnsi="GHEA Grapalat"/>
          <w:bCs/>
          <w:color w:val="000000" w:themeColor="text1"/>
          <w:lang w:val="hy-AM"/>
        </w:rPr>
        <w:t xml:space="preserve">Մշտադիտարկման </w:t>
      </w:r>
      <w:r w:rsidR="007E639E" w:rsidRPr="00410428">
        <w:rPr>
          <w:rFonts w:ascii="GHEA Grapalat" w:hAnsi="GHEA Grapalat"/>
          <w:bCs/>
          <w:color w:val="000000" w:themeColor="text1"/>
          <w:lang w:val="hy-AM"/>
        </w:rPr>
        <w:t xml:space="preserve">տարեկան </w:t>
      </w:r>
      <w:r w:rsidR="002B67D2" w:rsidRPr="00410428">
        <w:rPr>
          <w:rFonts w:ascii="GHEA Grapalat" w:hAnsi="GHEA Grapalat"/>
          <w:bCs/>
          <w:color w:val="000000" w:themeColor="text1"/>
          <w:lang w:val="hy-AM"/>
        </w:rPr>
        <w:t>արդյունքների</w:t>
      </w:r>
      <w:r w:rsidR="00400085" w:rsidRPr="00410428">
        <w:rPr>
          <w:rFonts w:ascii="GHEA Grapalat" w:hAnsi="GHEA Grapalat"/>
          <w:bCs/>
          <w:color w:val="000000" w:themeColor="text1"/>
          <w:lang w:val="hy-AM"/>
        </w:rPr>
        <w:t>,</w:t>
      </w:r>
      <w:r w:rsidR="002B67D2" w:rsidRPr="00410428">
        <w:rPr>
          <w:rFonts w:ascii="GHEA Grapalat" w:hAnsi="GHEA Grapalat"/>
          <w:bCs/>
          <w:color w:val="000000" w:themeColor="text1"/>
          <w:lang w:val="hy-AM"/>
        </w:rPr>
        <w:t xml:space="preserve">  </w:t>
      </w:r>
      <w:r w:rsidR="009265A9" w:rsidRPr="00410428">
        <w:rPr>
          <w:rFonts w:ascii="GHEA Grapalat" w:hAnsi="GHEA Grapalat"/>
          <w:lang w:val="hy-AM"/>
        </w:rPr>
        <w:t>ն</w:t>
      </w:r>
      <w:r w:rsidR="009265A9" w:rsidRPr="00410428">
        <w:rPr>
          <w:rFonts w:ascii="GHEA Grapalat" w:hAnsi="GHEA Grapalat"/>
          <w:shd w:val="clear" w:color="auto" w:fill="FFFFFF"/>
          <w:lang w:val="hy-AM"/>
        </w:rPr>
        <w:t>ախատեսվող գործունեության</w:t>
      </w:r>
      <w:r w:rsidR="00400085" w:rsidRPr="00410428">
        <w:rPr>
          <w:rFonts w:ascii="GHEA Grapalat" w:hAnsi="GHEA Grapalat"/>
          <w:shd w:val="clear" w:color="auto" w:fill="FFFFFF"/>
          <w:lang w:val="hy-AM"/>
        </w:rPr>
        <w:t xml:space="preserve"> նախագծի և</w:t>
      </w:r>
      <w:r w:rsidR="002B67D2" w:rsidRPr="0041042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9265A9" w:rsidRPr="00410428">
        <w:rPr>
          <w:rFonts w:ascii="GHEA Grapalat" w:hAnsi="GHEA Grapalat"/>
          <w:bCs/>
          <w:color w:val="000000" w:themeColor="text1"/>
          <w:lang w:val="hy-AM"/>
        </w:rPr>
        <w:t>ՇՄԱԳ</w:t>
      </w:r>
      <w:r w:rsidR="002B67D2" w:rsidRPr="00410428">
        <w:rPr>
          <w:rFonts w:ascii="GHEA Grapalat" w:hAnsi="GHEA Grapalat"/>
          <w:bCs/>
          <w:color w:val="000000" w:themeColor="text1"/>
          <w:lang w:val="hy-AM"/>
        </w:rPr>
        <w:t xml:space="preserve"> հաշվետվության տվյալների համեմատական վերլուծության արդյունքում նախաձեռնողի կողմից կազմվում է հետնախագծային վերլուծության </w:t>
      </w:r>
      <w:r w:rsidR="000E5500" w:rsidRPr="00410428">
        <w:rPr>
          <w:rFonts w:ascii="GHEA Grapalat" w:hAnsi="GHEA Grapalat"/>
          <w:bCs/>
          <w:color w:val="000000" w:themeColor="text1"/>
          <w:lang w:val="hy-AM"/>
        </w:rPr>
        <w:t xml:space="preserve">տարեկան </w:t>
      </w:r>
      <w:r w:rsidR="002B67D2" w:rsidRPr="00410428">
        <w:rPr>
          <w:rFonts w:ascii="GHEA Grapalat" w:hAnsi="GHEA Grapalat"/>
          <w:bCs/>
          <w:color w:val="000000" w:themeColor="text1"/>
          <w:lang w:val="hy-AM"/>
        </w:rPr>
        <w:t>ծրագիր</w:t>
      </w:r>
      <w:r w:rsidR="00DA3B2D" w:rsidRPr="00410428">
        <w:rPr>
          <w:rFonts w:ascii="GHEA Grapalat" w:hAnsi="GHEA Grapalat"/>
          <w:bCs/>
          <w:color w:val="000000" w:themeColor="text1"/>
          <w:lang w:val="hy-AM"/>
        </w:rPr>
        <w:t xml:space="preserve">, </w:t>
      </w:r>
      <w:r w:rsidR="00DA3B2D" w:rsidRPr="00410428">
        <w:rPr>
          <w:rFonts w:ascii="GHEA Grapalat" w:hAnsi="GHEA Grapalat"/>
          <w:bCs/>
          <w:color w:val="auto"/>
          <w:lang w:val="hy-AM"/>
        </w:rPr>
        <w:t>բացառո</w:t>
      </w:r>
      <w:r w:rsidR="00D25592" w:rsidRPr="00410428">
        <w:rPr>
          <w:rFonts w:ascii="GHEA Grapalat" w:hAnsi="GHEA Grapalat"/>
          <w:bCs/>
          <w:color w:val="auto"/>
          <w:lang w:val="hy-AM"/>
        </w:rPr>
        <w:t>ու</w:t>
      </w:r>
      <w:r w:rsidR="00DA3B2D" w:rsidRPr="00410428">
        <w:rPr>
          <w:rFonts w:ascii="GHEA Grapalat" w:hAnsi="GHEA Grapalat"/>
          <w:bCs/>
          <w:color w:val="auto"/>
          <w:lang w:val="hy-AM"/>
        </w:rPr>
        <w:t>թյամբ սո</w:t>
      </w:r>
      <w:r w:rsidR="00D25592" w:rsidRPr="00410428">
        <w:rPr>
          <w:rFonts w:ascii="GHEA Grapalat" w:hAnsi="GHEA Grapalat"/>
          <w:bCs/>
          <w:color w:val="auto"/>
          <w:lang w:val="hy-AM"/>
        </w:rPr>
        <w:t>ւ</w:t>
      </w:r>
      <w:r w:rsidR="00DA3B2D" w:rsidRPr="00410428">
        <w:rPr>
          <w:rFonts w:ascii="GHEA Grapalat" w:hAnsi="GHEA Grapalat"/>
          <w:bCs/>
          <w:color w:val="auto"/>
          <w:lang w:val="hy-AM"/>
        </w:rPr>
        <w:t>յն կարգի 1</w:t>
      </w:r>
      <w:r w:rsidR="00A60322" w:rsidRPr="00410428">
        <w:rPr>
          <w:rFonts w:ascii="GHEA Grapalat" w:hAnsi="GHEA Grapalat"/>
          <w:bCs/>
          <w:color w:val="auto"/>
          <w:lang w:val="hy-AM"/>
        </w:rPr>
        <w:t>6</w:t>
      </w:r>
      <w:r w:rsidR="00DA3B2D" w:rsidRPr="00410428">
        <w:rPr>
          <w:rFonts w:ascii="GHEA Grapalat" w:hAnsi="GHEA Grapalat"/>
          <w:bCs/>
          <w:color w:val="auto"/>
          <w:lang w:val="hy-AM"/>
        </w:rPr>
        <w:t>-րդ կետի</w:t>
      </w:r>
      <w:r w:rsidR="002B67D2" w:rsidRPr="00410428">
        <w:rPr>
          <w:rFonts w:ascii="GHEA Grapalat" w:hAnsi="GHEA Grapalat"/>
          <w:bCs/>
          <w:color w:val="auto"/>
          <w:lang w:val="hy-AM"/>
        </w:rPr>
        <w:t>։</w:t>
      </w:r>
    </w:p>
    <w:p w14:paraId="63C96431" w14:textId="287FFD30" w:rsidR="0061790D" w:rsidRPr="00410428" w:rsidRDefault="002B67D2" w:rsidP="0039186F">
      <w:pPr>
        <w:pStyle w:val="Default"/>
        <w:tabs>
          <w:tab w:val="left" w:pos="450"/>
          <w:tab w:val="left" w:pos="540"/>
          <w:tab w:val="left" w:pos="630"/>
        </w:tabs>
        <w:spacing w:line="360" w:lineRule="auto"/>
        <w:ind w:firstLine="270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410428">
        <w:rPr>
          <w:rFonts w:ascii="GHEA Grapalat" w:hAnsi="GHEA Grapalat"/>
          <w:bCs/>
          <w:color w:val="000000" w:themeColor="text1"/>
          <w:lang w:val="hy-AM"/>
        </w:rPr>
        <w:t>1</w:t>
      </w:r>
      <w:r w:rsidR="00A60322" w:rsidRPr="00410428">
        <w:rPr>
          <w:rFonts w:ascii="GHEA Grapalat" w:hAnsi="GHEA Grapalat"/>
          <w:bCs/>
          <w:color w:val="000000" w:themeColor="text1"/>
          <w:lang w:val="hy-AM"/>
        </w:rPr>
        <w:t>5</w:t>
      </w:r>
      <w:r w:rsidRPr="00410428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5233EC" w:rsidRPr="0041042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0E5500" w:rsidRPr="00410428">
        <w:rPr>
          <w:rFonts w:ascii="GHEA Grapalat" w:hAnsi="GHEA Grapalat" w:cs="Arial"/>
          <w:lang w:val="hy-AM"/>
        </w:rPr>
        <w:t>Յուրաքանչյուր</w:t>
      </w:r>
      <w:r w:rsidR="000E5500" w:rsidRPr="00410428">
        <w:rPr>
          <w:rFonts w:ascii="GHEA Grapalat" w:hAnsi="GHEA Grapalat"/>
          <w:lang w:val="hy-AM"/>
        </w:rPr>
        <w:t xml:space="preserve"> </w:t>
      </w:r>
      <w:r w:rsidR="000E5500" w:rsidRPr="00410428">
        <w:rPr>
          <w:rFonts w:ascii="GHEA Grapalat" w:hAnsi="GHEA Grapalat" w:cs="Arial"/>
          <w:lang w:val="hy-AM"/>
        </w:rPr>
        <w:t>տարվա</w:t>
      </w:r>
      <w:r w:rsidR="000E5500" w:rsidRPr="00410428">
        <w:rPr>
          <w:rFonts w:ascii="GHEA Grapalat" w:hAnsi="GHEA Grapalat"/>
          <w:lang w:val="hy-AM"/>
        </w:rPr>
        <w:t xml:space="preserve"> </w:t>
      </w:r>
      <w:r w:rsidR="000E5500" w:rsidRPr="00410428">
        <w:rPr>
          <w:rFonts w:ascii="GHEA Grapalat" w:hAnsi="GHEA Grapalat" w:cs="Arial"/>
          <w:lang w:val="hy-AM"/>
        </w:rPr>
        <w:t>մինչև</w:t>
      </w:r>
      <w:r w:rsidR="000E5500" w:rsidRPr="00410428">
        <w:rPr>
          <w:rFonts w:ascii="GHEA Grapalat" w:hAnsi="GHEA Grapalat"/>
          <w:lang w:val="hy-AM"/>
        </w:rPr>
        <w:t xml:space="preserve"> </w:t>
      </w:r>
      <w:r w:rsidR="000E5500" w:rsidRPr="00410428">
        <w:rPr>
          <w:rFonts w:ascii="GHEA Grapalat" w:hAnsi="GHEA Grapalat" w:cs="Arial"/>
          <w:lang w:val="hy-AM"/>
        </w:rPr>
        <w:t>փետրվարի</w:t>
      </w:r>
      <w:r w:rsidR="000E5500" w:rsidRPr="00410428">
        <w:rPr>
          <w:rFonts w:ascii="GHEA Grapalat" w:hAnsi="GHEA Grapalat"/>
          <w:lang w:val="hy-AM"/>
        </w:rPr>
        <w:t xml:space="preserve"> </w:t>
      </w:r>
      <w:r w:rsidR="000E5500" w:rsidRPr="00410428">
        <w:rPr>
          <w:rFonts w:ascii="GHEA Grapalat" w:hAnsi="GHEA Grapalat" w:cs="Arial"/>
          <w:lang w:val="hy-AM"/>
        </w:rPr>
        <w:t>առաջին</w:t>
      </w:r>
      <w:r w:rsidR="000E5500" w:rsidRPr="00410428">
        <w:rPr>
          <w:rFonts w:ascii="GHEA Grapalat" w:hAnsi="GHEA Grapalat"/>
          <w:lang w:val="hy-AM"/>
        </w:rPr>
        <w:t xml:space="preserve"> </w:t>
      </w:r>
      <w:r w:rsidR="000E5500" w:rsidRPr="00410428">
        <w:rPr>
          <w:rFonts w:ascii="GHEA Grapalat" w:hAnsi="GHEA Grapalat" w:cs="Arial"/>
          <w:lang w:val="hy-AM"/>
        </w:rPr>
        <w:t>տասնօրյակ</w:t>
      </w:r>
      <w:r w:rsidR="000E5500" w:rsidRPr="00410428">
        <w:rPr>
          <w:rFonts w:ascii="GHEA Grapalat" w:hAnsi="GHEA Grapalat"/>
          <w:lang w:val="hy-AM"/>
        </w:rPr>
        <w:t xml:space="preserve">ը </w:t>
      </w:r>
      <w:r w:rsidR="000E5500" w:rsidRPr="00410428">
        <w:rPr>
          <w:rFonts w:ascii="GHEA Grapalat" w:hAnsi="GHEA Grapalat"/>
          <w:bCs/>
          <w:color w:val="000000" w:themeColor="text1"/>
          <w:lang w:val="hy-AM"/>
        </w:rPr>
        <w:t xml:space="preserve">մշտադիտարկման և հետնախագծային վերլուծության արդյունքները </w:t>
      </w:r>
      <w:r w:rsidRPr="00410428">
        <w:rPr>
          <w:rFonts w:ascii="GHEA Grapalat" w:hAnsi="GHEA Grapalat"/>
          <w:bCs/>
          <w:color w:val="000000" w:themeColor="text1"/>
          <w:lang w:val="hy-AM"/>
        </w:rPr>
        <w:t xml:space="preserve">հրապարակվում են նախաձեռնողի կայքում (առկայության դեպքում) կամ տրամադրվում </w:t>
      </w:r>
      <w:r w:rsidR="00BE1EF9" w:rsidRPr="00410428">
        <w:rPr>
          <w:rFonts w:ascii="GHEA Grapalat" w:hAnsi="GHEA Grapalat"/>
          <w:bCs/>
          <w:color w:val="000000" w:themeColor="text1"/>
          <w:lang w:val="hy-AM"/>
        </w:rPr>
        <w:t>են</w:t>
      </w:r>
      <w:r w:rsidRPr="00410428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B9677A" w:rsidRPr="00410428">
        <w:rPr>
          <w:rFonts w:ascii="GHEA Grapalat" w:hAnsi="GHEA Grapalat"/>
          <w:lang w:val="hy-AM"/>
        </w:rPr>
        <w:t>Լիազոր</w:t>
      </w:r>
      <w:r w:rsidRPr="00410428">
        <w:rPr>
          <w:rFonts w:ascii="GHEA Grapalat" w:hAnsi="GHEA Grapalat"/>
          <w:bCs/>
          <w:color w:val="000000" w:themeColor="text1"/>
          <w:lang w:val="hy-AM"/>
        </w:rPr>
        <w:t xml:space="preserve"> մարմնին՝ վերջինիս կայքում տեղադրելու նպատակով։</w:t>
      </w:r>
    </w:p>
    <w:p w14:paraId="6715C9C5" w14:textId="7684CDC4" w:rsidR="00AB5843" w:rsidRPr="00410428" w:rsidRDefault="002E4786" w:rsidP="0039186F">
      <w:pPr>
        <w:pStyle w:val="Default"/>
        <w:tabs>
          <w:tab w:val="left" w:pos="450"/>
          <w:tab w:val="left" w:pos="540"/>
          <w:tab w:val="left" w:pos="630"/>
          <w:tab w:val="left" w:pos="1260"/>
        </w:tabs>
        <w:spacing w:line="360" w:lineRule="auto"/>
        <w:ind w:firstLine="270"/>
        <w:jc w:val="both"/>
        <w:rPr>
          <w:rFonts w:ascii="GHEA Grapalat" w:hAnsi="GHEA Grapalat"/>
          <w:color w:val="000000" w:themeColor="text1"/>
          <w:lang w:val="hy-AM"/>
        </w:rPr>
      </w:pPr>
      <w:r w:rsidRPr="00410428">
        <w:rPr>
          <w:rFonts w:ascii="GHEA Grapalat" w:hAnsi="GHEA Grapalat"/>
          <w:bCs/>
          <w:color w:val="000000" w:themeColor="text1"/>
          <w:lang w:val="hy-AM"/>
        </w:rPr>
        <w:t>1</w:t>
      </w:r>
      <w:r w:rsidR="00A60322" w:rsidRPr="00410428">
        <w:rPr>
          <w:rFonts w:ascii="GHEA Grapalat" w:hAnsi="GHEA Grapalat"/>
          <w:bCs/>
          <w:color w:val="000000" w:themeColor="text1"/>
          <w:lang w:val="hy-AM"/>
        </w:rPr>
        <w:t>6</w:t>
      </w:r>
      <w:r w:rsidR="007C6953" w:rsidRPr="00410428">
        <w:rPr>
          <w:rFonts w:ascii="GHEA Grapalat" w:hAnsi="GHEA Grapalat"/>
          <w:bCs/>
          <w:color w:val="000000" w:themeColor="text1"/>
          <w:lang w:val="hy-AM"/>
        </w:rPr>
        <w:t xml:space="preserve">. </w:t>
      </w:r>
      <w:r w:rsidR="00AB5843" w:rsidRPr="00410428">
        <w:rPr>
          <w:rFonts w:ascii="GHEA Grapalat" w:eastAsia="Calibri" w:hAnsi="GHEA Grapalat"/>
          <w:lang w:val="hy-AM"/>
        </w:rPr>
        <w:t>Գործունեության կոնկրետ տեսակների կամ օբյեկտների մշտադիտարկման համար օրենսդրությամբ հատուկ ընթացակարգեր սահմանված լինելու դեպքում անհրաժեշտ է առաջնորդվել հատուկ սահմանված ընթացակարգերով։</w:t>
      </w:r>
    </w:p>
    <w:sectPr w:rsidR="00AB5843" w:rsidRPr="00410428" w:rsidSect="00F9263A">
      <w:headerReference w:type="even" r:id="rId8"/>
      <w:footerReference w:type="even" r:id="rId9"/>
      <w:footerReference w:type="first" r:id="rId10"/>
      <w:pgSz w:w="11906" w:h="16838" w:code="9"/>
      <w:pgMar w:top="1440" w:right="656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E1365" w14:textId="77777777" w:rsidR="00413FF3" w:rsidRDefault="00413FF3" w:rsidP="00036090">
      <w:pPr>
        <w:spacing w:after="0" w:line="240" w:lineRule="auto"/>
      </w:pPr>
      <w:r>
        <w:separator/>
      </w:r>
    </w:p>
  </w:endnote>
  <w:endnote w:type="continuationSeparator" w:id="0">
    <w:p w14:paraId="73210848" w14:textId="77777777" w:rsidR="00413FF3" w:rsidRDefault="00413FF3" w:rsidP="0003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806BE" w14:textId="77777777" w:rsidR="005803BB" w:rsidRDefault="005803BB" w:rsidP="006E0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70768CF" w14:textId="77777777" w:rsidR="005803BB" w:rsidRDefault="005803BB" w:rsidP="006E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8AA70" w14:textId="77777777" w:rsidR="005803BB" w:rsidRPr="002B0E37" w:rsidRDefault="005803BB" w:rsidP="002B0E37">
    <w:pPr>
      <w:pStyle w:val="Footer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B0D22" w14:textId="77777777" w:rsidR="00413FF3" w:rsidRDefault="00413FF3" w:rsidP="00036090">
      <w:pPr>
        <w:spacing w:after="0" w:line="240" w:lineRule="auto"/>
      </w:pPr>
      <w:r>
        <w:separator/>
      </w:r>
    </w:p>
  </w:footnote>
  <w:footnote w:type="continuationSeparator" w:id="0">
    <w:p w14:paraId="1FAF0C4C" w14:textId="77777777" w:rsidR="00413FF3" w:rsidRDefault="00413FF3" w:rsidP="0003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8742" w14:textId="47773041" w:rsidR="005803BB" w:rsidRDefault="00416C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A392634" wp14:editId="48643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9110" cy="2789555"/>
              <wp:effectExtent l="0" t="1323975" r="0" b="1049020"/>
              <wp:wrapNone/>
              <wp:docPr id="894832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79110" cy="2789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74D1" w14:textId="77777777" w:rsidR="00416C0C" w:rsidRDefault="00416C0C" w:rsidP="00416C0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 w:val="2"/>
                              <w:szCs w:val="2"/>
                              <w:lang w:val="hy-AM"/>
                              <w14:textFill>
                                <w14:solidFill>
                                  <w14:schemeClr w14:val="accent6">
                                    <w14:alpha w14:val="59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385623" w:themeColor="accent6" w:themeShade="80"/>
                              <w:sz w:val="2"/>
                              <w:szCs w:val="2"/>
                              <w:lang w:val="hy-AM"/>
                              <w14:textFill>
                                <w14:solidFill>
                                  <w14:schemeClr w14:val="accent6">
                                    <w14:alpha w14:val="59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Նախագիծ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2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39.3pt;height:219.6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+V8wEAAMUDAAAOAAAAZHJzL2Uyb0RvYy54bWysU8GO0zAQvSPxD5bvNEmlsG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3F574D1" w14:textId="77777777" w:rsidR="00416C0C" w:rsidRDefault="00416C0C" w:rsidP="00416C0C">
                    <w:pPr>
                      <w:jc w:val="center"/>
                      <w:rPr>
                        <w:b/>
                        <w:bCs/>
                        <w:i/>
                        <w:iCs/>
                        <w:color w:val="385623" w:themeColor="accent6" w:themeShade="80"/>
                        <w:sz w:val="2"/>
                        <w:szCs w:val="2"/>
                        <w:lang w:val="hy-AM"/>
                        <w14:textFill>
                          <w14:solidFill>
                            <w14:schemeClr w14:val="accent6">
                              <w14:alpha w14:val="59000"/>
                              <w14:lumMod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385623" w:themeColor="accent6" w:themeShade="80"/>
                        <w:sz w:val="2"/>
                        <w:szCs w:val="2"/>
                        <w:lang w:val="hy-AM"/>
                        <w14:textFill>
                          <w14:solidFill>
                            <w14:schemeClr w14:val="accent6">
                              <w14:alpha w14:val="59000"/>
                              <w14:lumMod w14:val="50000"/>
                            </w14:schemeClr>
                          </w14:solidFill>
                        </w14:textFill>
                      </w:rPr>
                      <w:t>Նախագիծ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F1426"/>
    <w:multiLevelType w:val="hybridMultilevel"/>
    <w:tmpl w:val="6D8C0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1CA"/>
    <w:multiLevelType w:val="hybridMultilevel"/>
    <w:tmpl w:val="129686E0"/>
    <w:lvl w:ilvl="0" w:tplc="BB9E48C4">
      <w:start w:val="1"/>
      <w:numFmt w:val="decimal"/>
      <w:lvlText w:val="%1."/>
      <w:lvlJc w:val="left"/>
      <w:pPr>
        <w:ind w:left="90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01C74"/>
    <w:multiLevelType w:val="hybridMultilevel"/>
    <w:tmpl w:val="15769678"/>
    <w:lvl w:ilvl="0" w:tplc="081EE59E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0AB2C47"/>
    <w:multiLevelType w:val="hybridMultilevel"/>
    <w:tmpl w:val="5FEC6ADC"/>
    <w:lvl w:ilvl="0" w:tplc="777C4ED2">
      <w:start w:val="1"/>
      <w:numFmt w:val="upperRoman"/>
      <w:lvlText w:val="%1."/>
      <w:lvlJc w:val="left"/>
      <w:pPr>
        <w:ind w:left="109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F82BA7"/>
    <w:multiLevelType w:val="hybridMultilevel"/>
    <w:tmpl w:val="D9F08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36D0F"/>
    <w:multiLevelType w:val="hybridMultilevel"/>
    <w:tmpl w:val="854E750E"/>
    <w:lvl w:ilvl="0" w:tplc="1BB4073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962393"/>
    <w:multiLevelType w:val="hybridMultilevel"/>
    <w:tmpl w:val="D2AC8CA8"/>
    <w:lvl w:ilvl="0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F2504E4"/>
    <w:multiLevelType w:val="hybridMultilevel"/>
    <w:tmpl w:val="A510C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5F2A"/>
    <w:multiLevelType w:val="hybridMultilevel"/>
    <w:tmpl w:val="5484BD8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E0B4B"/>
    <w:multiLevelType w:val="hybridMultilevel"/>
    <w:tmpl w:val="BA20E90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0AE4816"/>
    <w:multiLevelType w:val="hybridMultilevel"/>
    <w:tmpl w:val="8F1A3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075"/>
    <w:multiLevelType w:val="hybridMultilevel"/>
    <w:tmpl w:val="A434E30E"/>
    <w:lvl w:ilvl="0" w:tplc="3032620A">
      <w:start w:val="1"/>
      <w:numFmt w:val="decimal"/>
      <w:lvlText w:val="%1)"/>
      <w:lvlJc w:val="left"/>
      <w:pPr>
        <w:ind w:left="180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CE26E8C"/>
    <w:multiLevelType w:val="hybridMultilevel"/>
    <w:tmpl w:val="9038566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168718C"/>
    <w:multiLevelType w:val="hybridMultilevel"/>
    <w:tmpl w:val="71240590"/>
    <w:lvl w:ilvl="0" w:tplc="232462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5076056"/>
    <w:multiLevelType w:val="hybridMultilevel"/>
    <w:tmpl w:val="2114654E"/>
    <w:lvl w:ilvl="0" w:tplc="545A6B6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8BA47C4"/>
    <w:multiLevelType w:val="hybridMultilevel"/>
    <w:tmpl w:val="E98A160C"/>
    <w:lvl w:ilvl="0" w:tplc="3ECC8EB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0C736A1"/>
    <w:multiLevelType w:val="hybridMultilevel"/>
    <w:tmpl w:val="5296965E"/>
    <w:lvl w:ilvl="0" w:tplc="82CC65BC">
      <w:start w:val="1"/>
      <w:numFmt w:val="decimal"/>
      <w:lvlText w:val="%1)"/>
      <w:lvlJc w:val="left"/>
      <w:pPr>
        <w:ind w:left="1320" w:hanging="42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28E4B7F"/>
    <w:multiLevelType w:val="hybridMultilevel"/>
    <w:tmpl w:val="08DC5F9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DC785C"/>
    <w:multiLevelType w:val="hybridMultilevel"/>
    <w:tmpl w:val="6EE231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AC"/>
    <w:multiLevelType w:val="hybridMultilevel"/>
    <w:tmpl w:val="84EE1686"/>
    <w:lvl w:ilvl="0" w:tplc="56706CC6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9" w:hanging="360"/>
      </w:pPr>
    </w:lvl>
    <w:lvl w:ilvl="2" w:tplc="0409001B" w:tentative="1">
      <w:start w:val="1"/>
      <w:numFmt w:val="lowerRoman"/>
      <w:lvlText w:val="%3."/>
      <w:lvlJc w:val="right"/>
      <w:pPr>
        <w:ind w:left="4039" w:hanging="180"/>
      </w:pPr>
    </w:lvl>
    <w:lvl w:ilvl="3" w:tplc="0409000F" w:tentative="1">
      <w:start w:val="1"/>
      <w:numFmt w:val="decimal"/>
      <w:lvlText w:val="%4."/>
      <w:lvlJc w:val="left"/>
      <w:pPr>
        <w:ind w:left="4759" w:hanging="360"/>
      </w:pPr>
    </w:lvl>
    <w:lvl w:ilvl="4" w:tplc="04090019" w:tentative="1">
      <w:start w:val="1"/>
      <w:numFmt w:val="lowerLetter"/>
      <w:lvlText w:val="%5."/>
      <w:lvlJc w:val="left"/>
      <w:pPr>
        <w:ind w:left="5479" w:hanging="360"/>
      </w:pPr>
    </w:lvl>
    <w:lvl w:ilvl="5" w:tplc="0409001B" w:tentative="1">
      <w:start w:val="1"/>
      <w:numFmt w:val="lowerRoman"/>
      <w:lvlText w:val="%6."/>
      <w:lvlJc w:val="right"/>
      <w:pPr>
        <w:ind w:left="6199" w:hanging="180"/>
      </w:pPr>
    </w:lvl>
    <w:lvl w:ilvl="6" w:tplc="0409000F" w:tentative="1">
      <w:start w:val="1"/>
      <w:numFmt w:val="decimal"/>
      <w:lvlText w:val="%7."/>
      <w:lvlJc w:val="left"/>
      <w:pPr>
        <w:ind w:left="6919" w:hanging="360"/>
      </w:pPr>
    </w:lvl>
    <w:lvl w:ilvl="7" w:tplc="04090019" w:tentative="1">
      <w:start w:val="1"/>
      <w:numFmt w:val="lowerLetter"/>
      <w:lvlText w:val="%8."/>
      <w:lvlJc w:val="left"/>
      <w:pPr>
        <w:ind w:left="7639" w:hanging="360"/>
      </w:pPr>
    </w:lvl>
    <w:lvl w:ilvl="8" w:tplc="0409001B" w:tentative="1">
      <w:start w:val="1"/>
      <w:numFmt w:val="lowerRoman"/>
      <w:lvlText w:val="%9."/>
      <w:lvlJc w:val="right"/>
      <w:pPr>
        <w:ind w:left="8359" w:hanging="180"/>
      </w:pPr>
    </w:lvl>
  </w:abstractNum>
  <w:abstractNum w:abstractNumId="20" w15:restartNumberingAfterBreak="0">
    <w:nsid w:val="566A66FF"/>
    <w:multiLevelType w:val="hybridMultilevel"/>
    <w:tmpl w:val="9D36A7C2"/>
    <w:lvl w:ilvl="0" w:tplc="5F2CA25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6D15955"/>
    <w:multiLevelType w:val="hybridMultilevel"/>
    <w:tmpl w:val="E4B8FF4E"/>
    <w:lvl w:ilvl="0" w:tplc="B90C92F2">
      <w:start w:val="2023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255BE"/>
    <w:multiLevelType w:val="hybridMultilevel"/>
    <w:tmpl w:val="29087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9482A"/>
    <w:multiLevelType w:val="hybridMultilevel"/>
    <w:tmpl w:val="7B2CB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E1EE1"/>
    <w:multiLevelType w:val="hybridMultilevel"/>
    <w:tmpl w:val="2C9A57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1DA"/>
    <w:multiLevelType w:val="hybridMultilevel"/>
    <w:tmpl w:val="71CADB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F6231"/>
    <w:multiLevelType w:val="hybridMultilevel"/>
    <w:tmpl w:val="FB3E0952"/>
    <w:lvl w:ilvl="0" w:tplc="CDD604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FDE5B66"/>
    <w:multiLevelType w:val="hybridMultilevel"/>
    <w:tmpl w:val="3790D9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B13DA"/>
    <w:multiLevelType w:val="hybridMultilevel"/>
    <w:tmpl w:val="6AD28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12DD"/>
    <w:multiLevelType w:val="hybridMultilevel"/>
    <w:tmpl w:val="C14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320"/>
    <w:multiLevelType w:val="hybridMultilevel"/>
    <w:tmpl w:val="CDF8549E"/>
    <w:lvl w:ilvl="0" w:tplc="1FF444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7C42527A"/>
    <w:multiLevelType w:val="hybridMultilevel"/>
    <w:tmpl w:val="ABBAA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70555">
    <w:abstractNumId w:val="15"/>
  </w:num>
  <w:num w:numId="2" w16cid:durableId="1442459187">
    <w:abstractNumId w:val="20"/>
  </w:num>
  <w:num w:numId="3" w16cid:durableId="1162281899">
    <w:abstractNumId w:val="1"/>
  </w:num>
  <w:num w:numId="4" w16cid:durableId="125591343">
    <w:abstractNumId w:val="11"/>
  </w:num>
  <w:num w:numId="5" w16cid:durableId="1416435339">
    <w:abstractNumId w:val="18"/>
  </w:num>
  <w:num w:numId="6" w16cid:durableId="989478412">
    <w:abstractNumId w:val="2"/>
  </w:num>
  <w:num w:numId="7" w16cid:durableId="100878265">
    <w:abstractNumId w:val="19"/>
  </w:num>
  <w:num w:numId="8" w16cid:durableId="1056855604">
    <w:abstractNumId w:val="8"/>
  </w:num>
  <w:num w:numId="9" w16cid:durableId="403994043">
    <w:abstractNumId w:val="3"/>
  </w:num>
  <w:num w:numId="10" w16cid:durableId="1189829651">
    <w:abstractNumId w:val="13"/>
  </w:num>
  <w:num w:numId="11" w16cid:durableId="490869708">
    <w:abstractNumId w:val="30"/>
  </w:num>
  <w:num w:numId="12" w16cid:durableId="649092389">
    <w:abstractNumId w:val="27"/>
  </w:num>
  <w:num w:numId="13" w16cid:durableId="1781101718">
    <w:abstractNumId w:val="0"/>
  </w:num>
  <w:num w:numId="14" w16cid:durableId="188689293">
    <w:abstractNumId w:val="14"/>
  </w:num>
  <w:num w:numId="15" w16cid:durableId="1383793301">
    <w:abstractNumId w:val="31"/>
  </w:num>
  <w:num w:numId="16" w16cid:durableId="1288782499">
    <w:abstractNumId w:val="4"/>
  </w:num>
  <w:num w:numId="17" w16cid:durableId="1614285122">
    <w:abstractNumId w:val="21"/>
  </w:num>
  <w:num w:numId="18" w16cid:durableId="1628900480">
    <w:abstractNumId w:val="5"/>
  </w:num>
  <w:num w:numId="19" w16cid:durableId="226917723">
    <w:abstractNumId w:val="16"/>
  </w:num>
  <w:num w:numId="20" w16cid:durableId="695427842">
    <w:abstractNumId w:val="26"/>
  </w:num>
  <w:num w:numId="21" w16cid:durableId="264465777">
    <w:abstractNumId w:val="12"/>
  </w:num>
  <w:num w:numId="22" w16cid:durableId="1245333909">
    <w:abstractNumId w:val="22"/>
  </w:num>
  <w:num w:numId="23" w16cid:durableId="1554195491">
    <w:abstractNumId w:val="17"/>
  </w:num>
  <w:num w:numId="24" w16cid:durableId="1645155932">
    <w:abstractNumId w:val="9"/>
  </w:num>
  <w:num w:numId="25" w16cid:durableId="937300">
    <w:abstractNumId w:val="28"/>
  </w:num>
  <w:num w:numId="26" w16cid:durableId="915936214">
    <w:abstractNumId w:val="10"/>
  </w:num>
  <w:num w:numId="27" w16cid:durableId="1242837653">
    <w:abstractNumId w:val="23"/>
  </w:num>
  <w:num w:numId="28" w16cid:durableId="130485362">
    <w:abstractNumId w:val="7"/>
  </w:num>
  <w:num w:numId="29" w16cid:durableId="1712725591">
    <w:abstractNumId w:val="29"/>
  </w:num>
  <w:num w:numId="30" w16cid:durableId="711996755">
    <w:abstractNumId w:val="25"/>
  </w:num>
  <w:num w:numId="31" w16cid:durableId="1216939562">
    <w:abstractNumId w:val="6"/>
  </w:num>
  <w:num w:numId="32" w16cid:durableId="44958849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B3"/>
    <w:rsid w:val="000018C7"/>
    <w:rsid w:val="00002C4B"/>
    <w:rsid w:val="00017156"/>
    <w:rsid w:val="0002058B"/>
    <w:rsid w:val="00022572"/>
    <w:rsid w:val="0002261E"/>
    <w:rsid w:val="0002708E"/>
    <w:rsid w:val="00036090"/>
    <w:rsid w:val="00046D7C"/>
    <w:rsid w:val="000552CC"/>
    <w:rsid w:val="00062BCD"/>
    <w:rsid w:val="00063D78"/>
    <w:rsid w:val="000640F3"/>
    <w:rsid w:val="000644BE"/>
    <w:rsid w:val="00072349"/>
    <w:rsid w:val="000736FF"/>
    <w:rsid w:val="00080202"/>
    <w:rsid w:val="0008190E"/>
    <w:rsid w:val="000870C7"/>
    <w:rsid w:val="00094B8E"/>
    <w:rsid w:val="00095D94"/>
    <w:rsid w:val="00096A7E"/>
    <w:rsid w:val="000A0CD1"/>
    <w:rsid w:val="000A44AB"/>
    <w:rsid w:val="000C3447"/>
    <w:rsid w:val="000C4971"/>
    <w:rsid w:val="000C728F"/>
    <w:rsid w:val="000E5500"/>
    <w:rsid w:val="000F6052"/>
    <w:rsid w:val="001011E7"/>
    <w:rsid w:val="00103F57"/>
    <w:rsid w:val="00107595"/>
    <w:rsid w:val="00111BB1"/>
    <w:rsid w:val="001130E2"/>
    <w:rsid w:val="00123455"/>
    <w:rsid w:val="00126FA5"/>
    <w:rsid w:val="001278E2"/>
    <w:rsid w:val="00142008"/>
    <w:rsid w:val="00153BDF"/>
    <w:rsid w:val="00155086"/>
    <w:rsid w:val="00164969"/>
    <w:rsid w:val="001866BA"/>
    <w:rsid w:val="00187039"/>
    <w:rsid w:val="001A0FA5"/>
    <w:rsid w:val="001B1518"/>
    <w:rsid w:val="001B1850"/>
    <w:rsid w:val="001B1EB8"/>
    <w:rsid w:val="001B4BEF"/>
    <w:rsid w:val="001C128E"/>
    <w:rsid w:val="001C3BE3"/>
    <w:rsid w:val="001C4697"/>
    <w:rsid w:val="001C6506"/>
    <w:rsid w:val="001D0DFB"/>
    <w:rsid w:val="001D1C46"/>
    <w:rsid w:val="001D434B"/>
    <w:rsid w:val="001D69B1"/>
    <w:rsid w:val="001E1925"/>
    <w:rsid w:val="001E20DE"/>
    <w:rsid w:val="001E3E36"/>
    <w:rsid w:val="001F44BC"/>
    <w:rsid w:val="001F4DB1"/>
    <w:rsid w:val="001F5C11"/>
    <w:rsid w:val="002075F1"/>
    <w:rsid w:val="00213F5F"/>
    <w:rsid w:val="00223096"/>
    <w:rsid w:val="00245AB5"/>
    <w:rsid w:val="00251B56"/>
    <w:rsid w:val="00267B22"/>
    <w:rsid w:val="002709A4"/>
    <w:rsid w:val="0027261D"/>
    <w:rsid w:val="00281DFD"/>
    <w:rsid w:val="00282C8C"/>
    <w:rsid w:val="002A39C9"/>
    <w:rsid w:val="002B1625"/>
    <w:rsid w:val="002B25AB"/>
    <w:rsid w:val="002B67D2"/>
    <w:rsid w:val="002D6C18"/>
    <w:rsid w:val="002E18F2"/>
    <w:rsid w:val="002E45BF"/>
    <w:rsid w:val="002E4786"/>
    <w:rsid w:val="002E49D9"/>
    <w:rsid w:val="002E548B"/>
    <w:rsid w:val="002E6E0B"/>
    <w:rsid w:val="002E7B49"/>
    <w:rsid w:val="00310D9F"/>
    <w:rsid w:val="003115FE"/>
    <w:rsid w:val="00314A1C"/>
    <w:rsid w:val="00323245"/>
    <w:rsid w:val="00324928"/>
    <w:rsid w:val="00341A37"/>
    <w:rsid w:val="00344F4C"/>
    <w:rsid w:val="00350FBD"/>
    <w:rsid w:val="003542CC"/>
    <w:rsid w:val="00355AB3"/>
    <w:rsid w:val="00362E0D"/>
    <w:rsid w:val="003642E4"/>
    <w:rsid w:val="003716D6"/>
    <w:rsid w:val="00373BB2"/>
    <w:rsid w:val="00387C77"/>
    <w:rsid w:val="0039186F"/>
    <w:rsid w:val="00391CB0"/>
    <w:rsid w:val="003A3FC0"/>
    <w:rsid w:val="003A7D7F"/>
    <w:rsid w:val="003C16AA"/>
    <w:rsid w:val="003C2BFF"/>
    <w:rsid w:val="003C4497"/>
    <w:rsid w:val="003C48AB"/>
    <w:rsid w:val="003E6881"/>
    <w:rsid w:val="003F2EDF"/>
    <w:rsid w:val="003F72BB"/>
    <w:rsid w:val="00400085"/>
    <w:rsid w:val="004047FA"/>
    <w:rsid w:val="00410428"/>
    <w:rsid w:val="00413FF3"/>
    <w:rsid w:val="00416C0C"/>
    <w:rsid w:val="004230EA"/>
    <w:rsid w:val="004235C7"/>
    <w:rsid w:val="00425BE2"/>
    <w:rsid w:val="004338B2"/>
    <w:rsid w:val="00446FC9"/>
    <w:rsid w:val="0044797A"/>
    <w:rsid w:val="0045149F"/>
    <w:rsid w:val="004525E3"/>
    <w:rsid w:val="00471CA0"/>
    <w:rsid w:val="00471DFE"/>
    <w:rsid w:val="004778A6"/>
    <w:rsid w:val="0048638A"/>
    <w:rsid w:val="004A0C82"/>
    <w:rsid w:val="004A45DE"/>
    <w:rsid w:val="004A6101"/>
    <w:rsid w:val="004A646F"/>
    <w:rsid w:val="004A7F3E"/>
    <w:rsid w:val="004B0C08"/>
    <w:rsid w:val="004C2DAD"/>
    <w:rsid w:val="004D62C6"/>
    <w:rsid w:val="004D6896"/>
    <w:rsid w:val="004E0599"/>
    <w:rsid w:val="004E0E20"/>
    <w:rsid w:val="004E338A"/>
    <w:rsid w:val="004F188B"/>
    <w:rsid w:val="004F1AD9"/>
    <w:rsid w:val="004F3F7E"/>
    <w:rsid w:val="00501161"/>
    <w:rsid w:val="00501BA9"/>
    <w:rsid w:val="0051340D"/>
    <w:rsid w:val="00515FC0"/>
    <w:rsid w:val="005225AD"/>
    <w:rsid w:val="00522FC6"/>
    <w:rsid w:val="005233EC"/>
    <w:rsid w:val="00535419"/>
    <w:rsid w:val="005401D5"/>
    <w:rsid w:val="00541B3D"/>
    <w:rsid w:val="00546B2F"/>
    <w:rsid w:val="005569D4"/>
    <w:rsid w:val="00570166"/>
    <w:rsid w:val="00572A5B"/>
    <w:rsid w:val="00575368"/>
    <w:rsid w:val="005803BB"/>
    <w:rsid w:val="005A1A6D"/>
    <w:rsid w:val="005B1B32"/>
    <w:rsid w:val="005B71A8"/>
    <w:rsid w:val="005C22B1"/>
    <w:rsid w:val="005C3F40"/>
    <w:rsid w:val="005C5F8F"/>
    <w:rsid w:val="005C6AE9"/>
    <w:rsid w:val="005C705F"/>
    <w:rsid w:val="005E0CBB"/>
    <w:rsid w:val="00601F69"/>
    <w:rsid w:val="0060565A"/>
    <w:rsid w:val="00611903"/>
    <w:rsid w:val="0061790D"/>
    <w:rsid w:val="006224C4"/>
    <w:rsid w:val="006242B1"/>
    <w:rsid w:val="006308EC"/>
    <w:rsid w:val="00635F41"/>
    <w:rsid w:val="00641425"/>
    <w:rsid w:val="00643C19"/>
    <w:rsid w:val="006521DB"/>
    <w:rsid w:val="00652FEB"/>
    <w:rsid w:val="00661DF8"/>
    <w:rsid w:val="00665CDA"/>
    <w:rsid w:val="00684B08"/>
    <w:rsid w:val="00690F77"/>
    <w:rsid w:val="00693A81"/>
    <w:rsid w:val="00694206"/>
    <w:rsid w:val="006A0076"/>
    <w:rsid w:val="006A07B3"/>
    <w:rsid w:val="006A2C42"/>
    <w:rsid w:val="006A6D9B"/>
    <w:rsid w:val="006B6580"/>
    <w:rsid w:val="006C61E4"/>
    <w:rsid w:val="006F1045"/>
    <w:rsid w:val="007004FB"/>
    <w:rsid w:val="007022B7"/>
    <w:rsid w:val="007113DC"/>
    <w:rsid w:val="00712002"/>
    <w:rsid w:val="00714EF9"/>
    <w:rsid w:val="00716483"/>
    <w:rsid w:val="00717984"/>
    <w:rsid w:val="007210D7"/>
    <w:rsid w:val="007230F3"/>
    <w:rsid w:val="0073364A"/>
    <w:rsid w:val="00737070"/>
    <w:rsid w:val="00752CD5"/>
    <w:rsid w:val="00757EDE"/>
    <w:rsid w:val="00777742"/>
    <w:rsid w:val="007909F1"/>
    <w:rsid w:val="007A0A19"/>
    <w:rsid w:val="007B345A"/>
    <w:rsid w:val="007B42C1"/>
    <w:rsid w:val="007B75CF"/>
    <w:rsid w:val="007C6953"/>
    <w:rsid w:val="007C730B"/>
    <w:rsid w:val="007D36A9"/>
    <w:rsid w:val="007D4247"/>
    <w:rsid w:val="007D625D"/>
    <w:rsid w:val="007E1F27"/>
    <w:rsid w:val="007E1F87"/>
    <w:rsid w:val="007E493A"/>
    <w:rsid w:val="007E639E"/>
    <w:rsid w:val="007F6D78"/>
    <w:rsid w:val="007F730B"/>
    <w:rsid w:val="00801D6C"/>
    <w:rsid w:val="00822333"/>
    <w:rsid w:val="00826C13"/>
    <w:rsid w:val="00827707"/>
    <w:rsid w:val="00841780"/>
    <w:rsid w:val="00841B20"/>
    <w:rsid w:val="008508D1"/>
    <w:rsid w:val="00851B79"/>
    <w:rsid w:val="00853A02"/>
    <w:rsid w:val="00855223"/>
    <w:rsid w:val="0085566D"/>
    <w:rsid w:val="00860636"/>
    <w:rsid w:val="0087088D"/>
    <w:rsid w:val="00874208"/>
    <w:rsid w:val="00881C62"/>
    <w:rsid w:val="008939E8"/>
    <w:rsid w:val="00897F85"/>
    <w:rsid w:val="008A5D49"/>
    <w:rsid w:val="008D288B"/>
    <w:rsid w:val="008D4901"/>
    <w:rsid w:val="008E085F"/>
    <w:rsid w:val="008F0A7F"/>
    <w:rsid w:val="008F2C79"/>
    <w:rsid w:val="00900D2D"/>
    <w:rsid w:val="00910382"/>
    <w:rsid w:val="009150B2"/>
    <w:rsid w:val="00915282"/>
    <w:rsid w:val="009265A9"/>
    <w:rsid w:val="00927AD2"/>
    <w:rsid w:val="00933BB3"/>
    <w:rsid w:val="00946161"/>
    <w:rsid w:val="00946286"/>
    <w:rsid w:val="00961E65"/>
    <w:rsid w:val="009665A9"/>
    <w:rsid w:val="00972834"/>
    <w:rsid w:val="009916B4"/>
    <w:rsid w:val="009B3F42"/>
    <w:rsid w:val="009B4582"/>
    <w:rsid w:val="009C59F4"/>
    <w:rsid w:val="009C6368"/>
    <w:rsid w:val="009E2DBF"/>
    <w:rsid w:val="009E3B53"/>
    <w:rsid w:val="009E51C2"/>
    <w:rsid w:val="009E6F93"/>
    <w:rsid w:val="009E765F"/>
    <w:rsid w:val="009F22D0"/>
    <w:rsid w:val="009F3870"/>
    <w:rsid w:val="00A02731"/>
    <w:rsid w:val="00A05919"/>
    <w:rsid w:val="00A11EF5"/>
    <w:rsid w:val="00A255DD"/>
    <w:rsid w:val="00A30FE7"/>
    <w:rsid w:val="00A32667"/>
    <w:rsid w:val="00A3362B"/>
    <w:rsid w:val="00A339EC"/>
    <w:rsid w:val="00A37663"/>
    <w:rsid w:val="00A521FD"/>
    <w:rsid w:val="00A573B6"/>
    <w:rsid w:val="00A60322"/>
    <w:rsid w:val="00A617C7"/>
    <w:rsid w:val="00A64321"/>
    <w:rsid w:val="00A64684"/>
    <w:rsid w:val="00A656E0"/>
    <w:rsid w:val="00A70251"/>
    <w:rsid w:val="00A77175"/>
    <w:rsid w:val="00AA0CF4"/>
    <w:rsid w:val="00AA4BB3"/>
    <w:rsid w:val="00AA7CC3"/>
    <w:rsid w:val="00AB1DDE"/>
    <w:rsid w:val="00AB3C23"/>
    <w:rsid w:val="00AB5843"/>
    <w:rsid w:val="00AD01E6"/>
    <w:rsid w:val="00AD3F86"/>
    <w:rsid w:val="00AD49D3"/>
    <w:rsid w:val="00AD7A5C"/>
    <w:rsid w:val="00AD7A84"/>
    <w:rsid w:val="00AE3279"/>
    <w:rsid w:val="00AF29AA"/>
    <w:rsid w:val="00AF6235"/>
    <w:rsid w:val="00AF667F"/>
    <w:rsid w:val="00B04D00"/>
    <w:rsid w:val="00B132E9"/>
    <w:rsid w:val="00B273F4"/>
    <w:rsid w:val="00B423C7"/>
    <w:rsid w:val="00B50640"/>
    <w:rsid w:val="00B62ECA"/>
    <w:rsid w:val="00B71063"/>
    <w:rsid w:val="00B82459"/>
    <w:rsid w:val="00B82DD7"/>
    <w:rsid w:val="00B91FCD"/>
    <w:rsid w:val="00B9677A"/>
    <w:rsid w:val="00B975F4"/>
    <w:rsid w:val="00BB11E4"/>
    <w:rsid w:val="00BB3DC9"/>
    <w:rsid w:val="00BE1D58"/>
    <w:rsid w:val="00BE1EF9"/>
    <w:rsid w:val="00BE2958"/>
    <w:rsid w:val="00BE4476"/>
    <w:rsid w:val="00BE4682"/>
    <w:rsid w:val="00BE6308"/>
    <w:rsid w:val="00C037C8"/>
    <w:rsid w:val="00C03D25"/>
    <w:rsid w:val="00C03DFE"/>
    <w:rsid w:val="00C07B22"/>
    <w:rsid w:val="00C1510D"/>
    <w:rsid w:val="00C177B3"/>
    <w:rsid w:val="00C222C9"/>
    <w:rsid w:val="00C22612"/>
    <w:rsid w:val="00C31207"/>
    <w:rsid w:val="00C436A1"/>
    <w:rsid w:val="00C51C5A"/>
    <w:rsid w:val="00C6266E"/>
    <w:rsid w:val="00C63147"/>
    <w:rsid w:val="00C7151B"/>
    <w:rsid w:val="00C73162"/>
    <w:rsid w:val="00C77284"/>
    <w:rsid w:val="00C81C70"/>
    <w:rsid w:val="00C86726"/>
    <w:rsid w:val="00CA23C4"/>
    <w:rsid w:val="00CA5E8C"/>
    <w:rsid w:val="00CB71FE"/>
    <w:rsid w:val="00CC4F6B"/>
    <w:rsid w:val="00CC5BBE"/>
    <w:rsid w:val="00CD35B3"/>
    <w:rsid w:val="00CE0DFB"/>
    <w:rsid w:val="00CE10A2"/>
    <w:rsid w:val="00CE48BA"/>
    <w:rsid w:val="00CE5ED0"/>
    <w:rsid w:val="00D024DC"/>
    <w:rsid w:val="00D04F03"/>
    <w:rsid w:val="00D06D03"/>
    <w:rsid w:val="00D07105"/>
    <w:rsid w:val="00D169DA"/>
    <w:rsid w:val="00D25592"/>
    <w:rsid w:val="00D302F0"/>
    <w:rsid w:val="00D47927"/>
    <w:rsid w:val="00D575AC"/>
    <w:rsid w:val="00D6757F"/>
    <w:rsid w:val="00D7590E"/>
    <w:rsid w:val="00D87020"/>
    <w:rsid w:val="00DA3B2D"/>
    <w:rsid w:val="00DB1062"/>
    <w:rsid w:val="00DC0DF0"/>
    <w:rsid w:val="00DD764E"/>
    <w:rsid w:val="00DE1851"/>
    <w:rsid w:val="00DE608F"/>
    <w:rsid w:val="00E001AF"/>
    <w:rsid w:val="00E00231"/>
    <w:rsid w:val="00E13EB8"/>
    <w:rsid w:val="00E14D34"/>
    <w:rsid w:val="00E17258"/>
    <w:rsid w:val="00E17448"/>
    <w:rsid w:val="00E25A2F"/>
    <w:rsid w:val="00E4366D"/>
    <w:rsid w:val="00E50446"/>
    <w:rsid w:val="00E52822"/>
    <w:rsid w:val="00E57A5E"/>
    <w:rsid w:val="00E64206"/>
    <w:rsid w:val="00E74EAD"/>
    <w:rsid w:val="00E8470D"/>
    <w:rsid w:val="00E93B66"/>
    <w:rsid w:val="00EB2F26"/>
    <w:rsid w:val="00EC0F37"/>
    <w:rsid w:val="00EC3BB6"/>
    <w:rsid w:val="00EC6D3E"/>
    <w:rsid w:val="00ED265F"/>
    <w:rsid w:val="00EE60B5"/>
    <w:rsid w:val="00EF06E6"/>
    <w:rsid w:val="00EF141B"/>
    <w:rsid w:val="00EF537F"/>
    <w:rsid w:val="00F12332"/>
    <w:rsid w:val="00F347B6"/>
    <w:rsid w:val="00F43843"/>
    <w:rsid w:val="00F52A27"/>
    <w:rsid w:val="00F60D72"/>
    <w:rsid w:val="00F613D1"/>
    <w:rsid w:val="00F654B7"/>
    <w:rsid w:val="00F800E3"/>
    <w:rsid w:val="00F82FEE"/>
    <w:rsid w:val="00F832B6"/>
    <w:rsid w:val="00F83FB9"/>
    <w:rsid w:val="00F9263A"/>
    <w:rsid w:val="00FA2F15"/>
    <w:rsid w:val="00FA605E"/>
    <w:rsid w:val="00FB3488"/>
    <w:rsid w:val="00FC1CD8"/>
    <w:rsid w:val="00FC2421"/>
    <w:rsid w:val="00FC3553"/>
    <w:rsid w:val="00FC47E1"/>
    <w:rsid w:val="00FC5BFB"/>
    <w:rsid w:val="00FD088B"/>
    <w:rsid w:val="00FD17F7"/>
    <w:rsid w:val="00FD2A53"/>
    <w:rsid w:val="00FD5F2B"/>
    <w:rsid w:val="00FE5952"/>
    <w:rsid w:val="00FF23C7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62997"/>
  <w15:chartTrackingRefBased/>
  <w15:docId w15:val="{3807E713-CC95-427B-82BF-E955C95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E3"/>
  </w:style>
  <w:style w:type="paragraph" w:styleId="Heading1">
    <w:name w:val="heading 1"/>
    <w:basedOn w:val="Normal"/>
    <w:next w:val="Normal"/>
    <w:link w:val="Heading1Char"/>
    <w:uiPriority w:val="9"/>
    <w:qFormat/>
    <w:rsid w:val="001C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aliases w:val="TabelEcorys"/>
    <w:basedOn w:val="TableNormal"/>
    <w:uiPriority w:val="39"/>
    <w:rsid w:val="001C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eft Bullet L1,Table/Figure Heading,En tête 1,NumberedParas,List Paragraph (numbered (a)),WB Para,Heading,Párrafo de lista1,Bullets,Akapit z listą BS,Lapis Bulleted List,Dot pt,F5 List Paragraph,No Spacing1,Indicator Text"/>
    <w:basedOn w:val="Normal"/>
    <w:link w:val="ListParagraphChar"/>
    <w:uiPriority w:val="1"/>
    <w:qFormat/>
    <w:rsid w:val="001C3BE3"/>
    <w:pPr>
      <w:ind w:left="720"/>
      <w:contextualSpacing/>
    </w:pPr>
  </w:style>
  <w:style w:type="character" w:customStyle="1" w:styleId="ListParagraphChar">
    <w:name w:val="List Paragraph Char"/>
    <w:aliases w:val="List Paragraph1 Char,Left Bullet L1 Char,Table/Figure Heading Char,En tête 1 Char,NumberedParas Char,List Paragraph (numbered (a)) Char,WB Para Char,Heading Char,Párrafo de lista1 Char,Bullets Char,Akapit z listą BS Char,Dot pt Char"/>
    <w:basedOn w:val="DefaultParagraphFont"/>
    <w:link w:val="ListParagraph"/>
    <w:uiPriority w:val="1"/>
    <w:qFormat/>
    <w:locked/>
    <w:rsid w:val="001C3BE3"/>
  </w:style>
  <w:style w:type="character" w:styleId="Hyperlink">
    <w:name w:val="Hyperlink"/>
    <w:basedOn w:val="DefaultParagraphFont"/>
    <w:uiPriority w:val="99"/>
    <w:unhideWhenUsed/>
    <w:rsid w:val="00036090"/>
    <w:rPr>
      <w:color w:val="0563C1" w:themeColor="hyperlink"/>
      <w:u w:val="single"/>
    </w:rPr>
  </w:style>
  <w:style w:type="paragraph" w:styleId="FootnoteText">
    <w:name w:val="footnote text"/>
    <w:aliases w:val="fn,Geneva 9,Font: Geneva 9,Boston 10,f,Char,5_G,Footnote Text Char2 Char,Footnote Text Char Char1 Char1,Footnote Text Char1 Char Char Char1,Footnote Text Char Char Char Char Char,Footnote Text Char1 Char1 Char,single space,footnote text,ft"/>
    <w:basedOn w:val="Normal"/>
    <w:link w:val="FootnoteTextChar"/>
    <w:uiPriority w:val="99"/>
    <w:unhideWhenUsed/>
    <w:qFormat/>
    <w:rsid w:val="00036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Char Char,5_G Char,Footnote Text Char2 Char Char,Footnote Text Char Char1 Char1 Char,Footnote Text Char1 Char Char Char1 Char,Footnote Text Char Char Char Char Char Char"/>
    <w:basedOn w:val="DefaultParagraphFont"/>
    <w:link w:val="FootnoteText"/>
    <w:uiPriority w:val="99"/>
    <w:qFormat/>
    <w:rsid w:val="00036090"/>
    <w:rPr>
      <w:sz w:val="20"/>
      <w:szCs w:val="20"/>
    </w:rPr>
  </w:style>
  <w:style w:type="character" w:styleId="FootnoteReference">
    <w:name w:val="footnote reference"/>
    <w:aliases w:val="ftref,16 Point,Superscript 6 Point,BVI fnr,Footnote symbol,Voetnootverwijzing,Times 10 Point,Exposant 3 Point,Appel note de bas de p,Carattere Char1,Carattere Char Char Carattere Carattere Char Char,BVI fnr Char,R,Footnotes refss,4_G"/>
    <w:basedOn w:val="DefaultParagraphFont"/>
    <w:link w:val="Char2"/>
    <w:uiPriority w:val="99"/>
    <w:unhideWhenUsed/>
    <w:qFormat/>
    <w:rsid w:val="00036090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36090"/>
    <w:pPr>
      <w:spacing w:line="240" w:lineRule="exact"/>
    </w:pPr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090"/>
    <w:pPr>
      <w:numPr>
        <w:ilvl w:val="1"/>
      </w:numPr>
      <w:pBdr>
        <w:top w:val="single" w:sz="24" w:space="1" w:color="3B3838" w:themeColor="background2" w:themeShade="40"/>
      </w:pBdr>
      <w:spacing w:before="360" w:after="0" w:line="240" w:lineRule="auto"/>
      <w:ind w:left="1985" w:hanging="1985"/>
    </w:pPr>
    <w:rPr>
      <w:rFonts w:ascii="GHEA Grapalat" w:eastAsiaTheme="majorEastAsia" w:hAnsi="GHEA Grapalat" w:cstheme="majorBidi"/>
      <w:b/>
      <w:iCs/>
      <w:color w:val="538135" w:themeColor="accent6" w:themeShade="B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090"/>
    <w:rPr>
      <w:rFonts w:ascii="GHEA Grapalat" w:eastAsiaTheme="majorEastAsia" w:hAnsi="GHEA Grapalat" w:cstheme="majorBidi"/>
      <w:b/>
      <w:iCs/>
      <w:color w:val="538135" w:themeColor="accent6" w:themeShade="BF"/>
      <w:spacing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F82FEE"/>
    <w:pPr>
      <w:tabs>
        <w:tab w:val="center" w:pos="4513"/>
        <w:tab w:val="right" w:pos="9026"/>
      </w:tabs>
      <w:spacing w:after="120" w:line="240" w:lineRule="auto"/>
      <w:ind w:left="-567"/>
      <w:jc w:val="both"/>
    </w:pPr>
    <w:rPr>
      <w:rFonts w:ascii="Times New Roman" w:eastAsia="Calibri" w:hAnsi="Times New Roman" w:cs="Times New Roman"/>
      <w:lang w:val="hy-AM"/>
    </w:rPr>
  </w:style>
  <w:style w:type="character" w:customStyle="1" w:styleId="HeaderChar">
    <w:name w:val="Header Char"/>
    <w:basedOn w:val="DefaultParagraphFont"/>
    <w:link w:val="Header"/>
    <w:rsid w:val="00F82FEE"/>
    <w:rPr>
      <w:rFonts w:ascii="Times New Roman" w:eastAsia="Calibri" w:hAnsi="Times New Roman" w:cs="Times New Roman"/>
      <w:lang w:val="hy-AM"/>
    </w:rPr>
  </w:style>
  <w:style w:type="paragraph" w:styleId="Footer">
    <w:name w:val="footer"/>
    <w:basedOn w:val="Normal"/>
    <w:link w:val="FooterChar"/>
    <w:unhideWhenUsed/>
    <w:rsid w:val="00F82FEE"/>
    <w:pPr>
      <w:tabs>
        <w:tab w:val="center" w:pos="4513"/>
        <w:tab w:val="right" w:pos="9026"/>
      </w:tabs>
      <w:spacing w:after="120" w:line="240" w:lineRule="auto"/>
      <w:ind w:left="-567"/>
      <w:jc w:val="both"/>
    </w:pPr>
    <w:rPr>
      <w:rFonts w:ascii="Times New Roman" w:eastAsia="Calibri" w:hAnsi="Times New Roman" w:cs="Times New Roman"/>
      <w:lang w:val="hy-AM"/>
    </w:rPr>
  </w:style>
  <w:style w:type="character" w:customStyle="1" w:styleId="FooterChar">
    <w:name w:val="Footer Char"/>
    <w:basedOn w:val="DefaultParagraphFont"/>
    <w:link w:val="Footer"/>
    <w:rsid w:val="00F82FEE"/>
    <w:rPr>
      <w:rFonts w:ascii="Times New Roman" w:eastAsia="Calibri" w:hAnsi="Times New Roman" w:cs="Times New Roman"/>
      <w:lang w:val="hy-AM"/>
    </w:rPr>
  </w:style>
  <w:style w:type="character" w:styleId="PageNumber">
    <w:name w:val="page number"/>
    <w:basedOn w:val="DefaultParagraphFont"/>
    <w:rsid w:val="00F82FEE"/>
  </w:style>
  <w:style w:type="paragraph" w:styleId="Caption">
    <w:name w:val="caption"/>
    <w:aliases w:val="Top caption"/>
    <w:basedOn w:val="Normal"/>
    <w:next w:val="Normal"/>
    <w:uiPriority w:val="35"/>
    <w:unhideWhenUsed/>
    <w:qFormat/>
    <w:rsid w:val="00F82FEE"/>
    <w:pPr>
      <w:spacing w:before="100" w:after="200" w:line="276" w:lineRule="auto"/>
    </w:pPr>
    <w:rPr>
      <w:rFonts w:ascii="Calibri" w:eastAsia="Times New Roman" w:hAnsi="Calibri" w:cs="Arial"/>
      <w:b/>
      <w:bCs/>
      <w:color w:val="2F5496"/>
      <w:sz w:val="16"/>
      <w:szCs w:val="16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58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590E"/>
    <w:pPr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18703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187039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mechtexChar">
    <w:name w:val="mechtex Char"/>
    <w:basedOn w:val="DefaultParagraphFont"/>
    <w:link w:val="mechtex"/>
    <w:locked/>
    <w:rsid w:val="001870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87039"/>
    <w:pPr>
      <w:spacing w:after="0" w:line="240" w:lineRule="auto"/>
      <w:jc w:val="center"/>
    </w:pPr>
    <w:rPr>
      <w:rFonts w:ascii="Arial Armenian" w:hAnsi="Arial Armenian"/>
    </w:rPr>
  </w:style>
  <w:style w:type="paragraph" w:customStyle="1" w:styleId="Default">
    <w:name w:val="Default"/>
    <w:rsid w:val="00187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EC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3D0C-0A9C-49CB-82EA-ABCDC1C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Author1</dc:creator>
  <cp:keywords/>
  <dc:description/>
  <cp:lastModifiedBy>Meri Harutyunyan</cp:lastModifiedBy>
  <cp:revision>23</cp:revision>
  <cp:lastPrinted>2023-07-26T07:30:00Z</cp:lastPrinted>
  <dcterms:created xsi:type="dcterms:W3CDTF">2024-03-29T14:11:00Z</dcterms:created>
  <dcterms:modified xsi:type="dcterms:W3CDTF">2024-05-14T08:18:00Z</dcterms:modified>
</cp:coreProperties>
</file>