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8D33" w14:textId="13707998" w:rsidR="002E3FE2" w:rsidRPr="004E6D16" w:rsidRDefault="002E3FE2" w:rsidP="008F177D">
      <w:pPr>
        <w:spacing w:line="360" w:lineRule="auto"/>
        <w:jc w:val="right"/>
        <w:rPr>
          <w:rFonts w:ascii="GHEA Grapalat" w:hAnsi="GHEA Grapalat" w:cs="Times New Roman"/>
          <w:sz w:val="24"/>
          <w:szCs w:val="24"/>
          <w:lang w:val="hy-AM"/>
        </w:rPr>
      </w:pPr>
      <w:r w:rsidRPr="004E6D16">
        <w:rPr>
          <w:rFonts w:ascii="GHEA Grapalat" w:hAnsi="GHEA Grapalat" w:cs="Times New Roman"/>
          <w:sz w:val="24"/>
          <w:szCs w:val="24"/>
          <w:lang w:val="hy-AM"/>
        </w:rPr>
        <w:t>Հավելված N 2</w:t>
      </w:r>
    </w:p>
    <w:p w14:paraId="1A2AC681" w14:textId="1B5A1D0D" w:rsidR="002E3FE2" w:rsidRPr="004E6D16" w:rsidRDefault="002E3FE2" w:rsidP="008F177D">
      <w:pPr>
        <w:spacing w:line="360" w:lineRule="auto"/>
        <w:jc w:val="right"/>
        <w:rPr>
          <w:rFonts w:ascii="GHEA Grapalat" w:hAnsi="GHEA Grapalat" w:cs="Times New Roman"/>
          <w:sz w:val="24"/>
          <w:szCs w:val="24"/>
          <w:lang w:val="hy-AM"/>
        </w:rPr>
      </w:pPr>
      <w:r w:rsidRPr="004E6D16">
        <w:rPr>
          <w:rFonts w:ascii="GHEA Grapalat" w:hAnsi="GHEA Grapalat" w:cs="Times New Roman"/>
          <w:sz w:val="24"/>
          <w:szCs w:val="24"/>
          <w:lang w:val="hy-AM"/>
        </w:rPr>
        <w:t>Կառավարության N----</w:t>
      </w:r>
      <w:r w:rsidR="00733E49" w:rsidRPr="004E6D16">
        <w:rPr>
          <w:rFonts w:ascii="GHEA Grapalat" w:hAnsi="GHEA Grapalat" w:cs="Times New Roman"/>
          <w:sz w:val="24"/>
          <w:szCs w:val="24"/>
          <w:lang w:val="hy-AM"/>
        </w:rPr>
        <w:t>Լ</w:t>
      </w:r>
      <w:r w:rsidRPr="004E6D16">
        <w:rPr>
          <w:rFonts w:ascii="GHEA Grapalat" w:hAnsi="GHEA Grapalat" w:cs="Times New Roman"/>
          <w:sz w:val="24"/>
          <w:szCs w:val="24"/>
          <w:lang w:val="hy-AM"/>
        </w:rPr>
        <w:t xml:space="preserve"> որոշման</w:t>
      </w:r>
    </w:p>
    <w:p w14:paraId="3F5453D4" w14:textId="77777777" w:rsidR="002E3FE2" w:rsidRPr="004E6D16" w:rsidRDefault="002E3FE2" w:rsidP="002E3FE2">
      <w:pPr>
        <w:pStyle w:val="BodyText1"/>
        <w:shd w:val="clear" w:color="auto" w:fill="auto"/>
        <w:spacing w:after="160"/>
        <w:ind w:firstLine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1AC8A19F" w14:textId="77777777" w:rsidR="004E6D16" w:rsidRPr="004E6D16" w:rsidRDefault="004E6D16" w:rsidP="004E6D16">
      <w:pPr>
        <w:pStyle w:val="Heading10"/>
        <w:shd w:val="clear" w:color="auto" w:fill="auto"/>
        <w:spacing w:after="160"/>
        <w:rPr>
          <w:rFonts w:ascii="GHEA Grapalat" w:hAnsi="GHEA Grapalat"/>
          <w:smallCaps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ՈՒՂԵՑՈՒՅՑ</w:t>
      </w:r>
    </w:p>
    <w:p w14:paraId="1DED1925" w14:textId="77777777" w:rsidR="004E6D16" w:rsidRPr="004E6D16" w:rsidRDefault="004E6D16" w:rsidP="004E6D16">
      <w:pPr>
        <w:pStyle w:val="BodyText1"/>
        <w:shd w:val="clear" w:color="auto" w:fill="auto"/>
        <w:spacing w:after="160"/>
        <w:ind w:firstLine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E6D16">
        <w:rPr>
          <w:rFonts w:ascii="GHEA Grapalat" w:hAnsi="GHEA Grapalat"/>
          <w:b/>
          <w:sz w:val="24"/>
          <w:szCs w:val="24"/>
          <w:lang w:val="hy-AM"/>
        </w:rPr>
        <w:t>Հայաստանի Հանրապետության և Ադրբեջանի Հանրապետության միջև պետական սահմանի սահմանազատման քարտեզի ստեղծման կարգի մասին</w:t>
      </w:r>
    </w:p>
    <w:p w14:paraId="2BEA65C0" w14:textId="77777777" w:rsidR="004E6D16" w:rsidRPr="004E6D16" w:rsidRDefault="004E6D16" w:rsidP="004E6D16">
      <w:pPr>
        <w:pStyle w:val="BodyText1"/>
        <w:shd w:val="clear" w:color="auto" w:fill="auto"/>
        <w:spacing w:after="160"/>
        <w:ind w:firstLine="567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Սույն Ուղեցույցը մշակվել է Հայաստանի Հանրապետության և Ադրբեջանի Հանրապետության միջև պետական սահմանի սահմանազատման և սահմանային անվտանգության հարցերով հանձնաժողովի ու Ադրբեջանի Հանրապետության և Հայաստանի Հանրապետության միջև պետական սահմանի սահմանազատման պետական հանձնաժողովի (</w:t>
      </w:r>
      <w:r w:rsidRPr="004E6D16">
        <w:rPr>
          <w:rFonts w:ascii="GHEA Grapalat" w:hAnsi="GHEA Grapalat"/>
          <w:i/>
          <w:sz w:val="24"/>
          <w:szCs w:val="24"/>
          <w:lang w:val="hy-AM"/>
        </w:rPr>
        <w:t>այսուհետ` Հանձնաժողովներ</w:t>
      </w:r>
      <w:r w:rsidRPr="004E6D16">
        <w:rPr>
          <w:rFonts w:ascii="GHEA Grapalat" w:hAnsi="GHEA Grapalat"/>
          <w:sz w:val="24"/>
          <w:szCs w:val="24"/>
          <w:lang w:val="hy-AM"/>
        </w:rPr>
        <w:t>) կողմից՝ 2024 թվականի օգոստոսի 30-ի «Հայաստանի Հանրապետության և Ադրբեջանի Հանրապետության միջև պետական սահմանի սահմանազատման և սահմանային անվտանգության հարցերով հանձնաժողովի ու Ադրբեջանի Հանրապետության և Հայաստանի Հանրապետության միջև պետական սահմանի սահմանազատման պետական հանձնաժողովի համատեղ գործունեության մասին կանոնակարգի» (</w:t>
      </w:r>
      <w:r w:rsidRPr="004E6D16">
        <w:rPr>
          <w:rFonts w:ascii="GHEA Grapalat" w:hAnsi="GHEA Grapalat"/>
          <w:i/>
          <w:sz w:val="24"/>
          <w:szCs w:val="24"/>
          <w:lang w:val="hy-AM"/>
        </w:rPr>
        <w:t>այսուհետ` Կանոնակարգ</w:t>
      </w:r>
      <w:r w:rsidRPr="004E6D16">
        <w:rPr>
          <w:rFonts w:ascii="GHEA Grapalat" w:hAnsi="GHEA Grapalat"/>
          <w:sz w:val="24"/>
          <w:szCs w:val="24"/>
          <w:lang w:val="hy-AM"/>
        </w:rPr>
        <w:t>) կատարման կարգով։</w:t>
      </w:r>
    </w:p>
    <w:p w14:paraId="5A4E5143" w14:textId="77777777" w:rsidR="004E6D16" w:rsidRPr="004E6D16" w:rsidRDefault="004E6D16" w:rsidP="004E6D16">
      <w:pPr>
        <w:pStyle w:val="BodyText1"/>
        <w:shd w:val="clear" w:color="auto" w:fill="auto"/>
        <w:spacing w:after="160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990615E" w14:textId="77777777" w:rsidR="004E6D16" w:rsidRPr="004E6D16" w:rsidRDefault="004E6D16" w:rsidP="004E6D16">
      <w:pPr>
        <w:pStyle w:val="BodyText1"/>
        <w:shd w:val="clear" w:color="auto" w:fill="auto"/>
        <w:spacing w:after="160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b/>
          <w:sz w:val="24"/>
          <w:szCs w:val="24"/>
          <w:lang w:val="hy-AM"/>
        </w:rPr>
        <w:t>Հոդված 1</w:t>
      </w:r>
    </w:p>
    <w:p w14:paraId="02F40774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1.1.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Հայաստանի Հանրապետության և Ադրբեջանի Հանրապետության միջև պետական սահմանի սահմանազատման քարտեզը ստեղծելիս պահպանվում են հետևյալ հիմնական պարամետրերը՝</w:t>
      </w:r>
    </w:p>
    <w:p w14:paraId="66CE985F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1.1.1.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 xml:space="preserve">Սահմանազատման քարտեզը՝ վրան պատկերված պետական սահմանագծով ստեղծվում է սահմանի ամբողջ երկայնքով յուրաքանչյուր կողմից 3 </w:t>
      </w:r>
      <w:r w:rsidRPr="004E6D16">
        <w:rPr>
          <w:rFonts w:ascii="GHEA Grapalat" w:hAnsi="GHEA Grapalat"/>
          <w:sz w:val="24"/>
          <w:szCs w:val="24"/>
          <w:lang w:val="hy-AM"/>
        </w:rPr>
        <w:lastRenderedPageBreak/>
        <w:t>կմ լայնությամբ տեղանքի շերտի ընդգրկմամբ։ Քարտեզի թերթերի համարակալումը սահմանվում է՝ սկսած սահմանի հյուսիսային հատվածից՝ արևմուտքից դեպի արևելք ուղղությամբ։</w:t>
      </w:r>
    </w:p>
    <w:p w14:paraId="1EB86D4D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1.1.2.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Սահմանազատման քարտեզի մաթեմատիկական հիմքն է՝</w:t>
      </w:r>
    </w:p>
    <w:p w14:paraId="2445E5F6" w14:textId="77777777" w:rsidR="004E6D16" w:rsidRPr="004E6D16" w:rsidRDefault="004E6D16" w:rsidP="004E6D16">
      <w:pPr>
        <w:pStyle w:val="BodyText1"/>
        <w:shd w:val="clear" w:color="auto" w:fill="auto"/>
        <w:tabs>
          <w:tab w:val="left" w:pos="1701"/>
        </w:tabs>
        <w:spacing w:after="160" w:line="34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-1.1.2.1.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գաղտնի տեղեկատվություն չպարունակող, 1: 25000 մասշտաբի քարտեզը</w:t>
      </w:r>
      <w:r w:rsidRPr="004E6D16">
        <w:rPr>
          <w:rFonts w:ascii="Sylfaen" w:hAnsi="Sylfaen"/>
          <w:sz w:val="24"/>
          <w:szCs w:val="24"/>
          <w:lang w:val="hy-AM"/>
        </w:rPr>
        <w:t>.</w:t>
      </w:r>
    </w:p>
    <w:p w14:paraId="2893D0AE" w14:textId="77777777" w:rsidR="004E6D16" w:rsidRPr="004E6D16" w:rsidRDefault="004E6D16" w:rsidP="004E6D16">
      <w:pPr>
        <w:pStyle w:val="BodyText1"/>
        <w:shd w:val="clear" w:color="auto" w:fill="auto"/>
        <w:tabs>
          <w:tab w:val="left" w:pos="1701"/>
        </w:tabs>
        <w:spacing w:after="160" w:line="34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-1.1.2.2.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 xml:space="preserve">World Geodetic System </w:t>
      </w:r>
      <w:r w:rsidRPr="004E6D16">
        <w:rPr>
          <w:rFonts w:ascii="GHEA Grapalat" w:hAnsi="GHEA Grapalat"/>
          <w:i/>
          <w:sz w:val="24"/>
          <w:szCs w:val="24"/>
          <w:lang w:val="hy-AM"/>
        </w:rPr>
        <w:t>(WGS-84) կոորդինատային համակարգը,</w:t>
      </w:r>
      <w:r w:rsidRPr="004E6D16">
        <w:rPr>
          <w:rFonts w:ascii="GHEA Grapalat" w:hAnsi="GHEA Grapalat"/>
          <w:sz w:val="24"/>
          <w:szCs w:val="24"/>
          <w:lang w:val="hy-AM"/>
        </w:rPr>
        <w:t xml:space="preserve"> Universal Тransverse Меrcator </w:t>
      </w:r>
      <w:r w:rsidRPr="004E6D16">
        <w:rPr>
          <w:rFonts w:ascii="GHEA Grapalat" w:hAnsi="GHEA Grapalat"/>
          <w:i/>
          <w:sz w:val="24"/>
          <w:szCs w:val="24"/>
          <w:lang w:val="hy-AM"/>
        </w:rPr>
        <w:t>(UTM) պրոյեկցիան</w:t>
      </w:r>
      <w:r w:rsidRPr="004E6D16">
        <w:rPr>
          <w:rFonts w:ascii="Sylfaen" w:hAnsi="Sylfaen"/>
          <w:i/>
          <w:sz w:val="24"/>
          <w:szCs w:val="24"/>
          <w:lang w:val="hy-AM"/>
        </w:rPr>
        <w:t>.</w:t>
      </w:r>
    </w:p>
    <w:p w14:paraId="49B97389" w14:textId="77777777" w:rsidR="004E6D16" w:rsidRPr="004E6D16" w:rsidRDefault="004E6D16" w:rsidP="004E6D16">
      <w:pPr>
        <w:pStyle w:val="BodyText1"/>
        <w:shd w:val="clear" w:color="auto" w:fill="auto"/>
        <w:tabs>
          <w:tab w:val="left" w:pos="1701"/>
        </w:tabs>
        <w:spacing w:after="160" w:line="34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-1.1.2.3.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1977 թվականի Բալթյան բարձունքային համակարգը կամ օրթոմետրիկ բարձրությունը՝ Հանձնաժողովների համաձայնեցմամբ</w:t>
      </w:r>
      <w:r w:rsidRPr="004E6D16">
        <w:rPr>
          <w:rFonts w:ascii="Sylfaen" w:hAnsi="Sylfaen"/>
          <w:sz w:val="24"/>
          <w:szCs w:val="24"/>
          <w:lang w:val="hy-AM"/>
        </w:rPr>
        <w:t>.</w:t>
      </w:r>
    </w:p>
    <w:p w14:paraId="6A921DD1" w14:textId="77777777" w:rsidR="004E6D16" w:rsidRPr="004E6D16" w:rsidRDefault="004E6D16" w:rsidP="004E6D16">
      <w:pPr>
        <w:pStyle w:val="BodyText1"/>
        <w:shd w:val="clear" w:color="auto" w:fill="auto"/>
        <w:tabs>
          <w:tab w:val="left" w:pos="1701"/>
        </w:tabs>
        <w:spacing w:after="160" w:line="34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-1.1.2.4.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ռելիեֆի կտրվածքի բարձրությունը՝ 5 կամ 10 մետրը մեկ հորիզոնականներով (</w:t>
      </w:r>
      <w:r w:rsidRPr="004E6D16">
        <w:rPr>
          <w:rFonts w:ascii="GHEA Grapalat" w:hAnsi="GHEA Grapalat"/>
          <w:i/>
          <w:sz w:val="24"/>
          <w:szCs w:val="24"/>
          <w:lang w:val="hy-AM"/>
        </w:rPr>
        <w:t>ըստ Հանձնաժողովների պայմանավորվածության</w:t>
      </w:r>
      <w:r w:rsidRPr="004E6D16">
        <w:rPr>
          <w:rFonts w:ascii="GHEA Grapalat" w:hAnsi="GHEA Grapalat"/>
          <w:sz w:val="24"/>
          <w:szCs w:val="24"/>
          <w:lang w:val="hy-AM"/>
        </w:rPr>
        <w:t>)</w:t>
      </w:r>
      <w:r w:rsidRPr="004E6D16">
        <w:rPr>
          <w:rFonts w:ascii="Sylfaen" w:hAnsi="Sylfaen"/>
          <w:sz w:val="24"/>
          <w:szCs w:val="24"/>
          <w:lang w:val="hy-AM"/>
        </w:rPr>
        <w:t>.</w:t>
      </w:r>
    </w:p>
    <w:p w14:paraId="028ECCF9" w14:textId="77777777" w:rsidR="004E6D16" w:rsidRPr="004E6D16" w:rsidRDefault="004E6D16" w:rsidP="004E6D16">
      <w:pPr>
        <w:pStyle w:val="BodyText1"/>
        <w:shd w:val="clear" w:color="auto" w:fill="auto"/>
        <w:tabs>
          <w:tab w:val="left" w:pos="1701"/>
        </w:tabs>
        <w:spacing w:after="160" w:line="34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-1.1.2.5.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սահմանազատման քարտեզի թերթերի սյունակավորումը՝ պետական սահմանագծի և դրանից դեպի յուրաքանչյուր կողմ երեք կիլոմետր երկարությամբ գոտու նկատմամբ ազատ-օպտիմալացված (սահմանազատման քարտեզի թերթերի նվազագույն քանակություն)։</w:t>
      </w:r>
    </w:p>
    <w:p w14:paraId="3B5A0B1A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pacing w:val="-6"/>
          <w:sz w:val="24"/>
          <w:szCs w:val="24"/>
          <w:lang w:val="hy-AM"/>
        </w:rPr>
        <w:t>1.2.</w:t>
      </w:r>
      <w:r w:rsidRPr="004E6D16">
        <w:rPr>
          <w:rFonts w:ascii="GHEA Grapalat" w:hAnsi="GHEA Grapalat"/>
          <w:spacing w:val="-6"/>
          <w:sz w:val="24"/>
          <w:szCs w:val="24"/>
          <w:lang w:val="hy-AM"/>
        </w:rPr>
        <w:tab/>
        <w:t xml:space="preserve">Սահմանազատման քարտեզն ստեղծվում է WGS-84 կոորդինատային համակարգում UTM պրոյեկցիայի ուղղանկյուն սյունակավորման ձևով։ </w:t>
      </w:r>
      <w:r w:rsidRPr="004E6D16">
        <w:rPr>
          <w:rFonts w:ascii="GHEA Grapalat" w:hAnsi="GHEA Grapalat"/>
          <w:spacing w:val="4"/>
          <w:sz w:val="24"/>
          <w:szCs w:val="24"/>
          <w:lang w:val="hy-AM"/>
        </w:rPr>
        <w:t>Սահմանազատման քարտեզի թերթի ներքին շրջանակը զուգահեռ է կամ համընկնում է հ</w:t>
      </w:r>
      <w:r w:rsidRPr="004E6D16">
        <w:rPr>
          <w:rFonts w:ascii="GHEA Grapalat" w:hAnsi="GHEA Grapalat"/>
          <w:spacing w:val="-6"/>
          <w:sz w:val="24"/>
          <w:szCs w:val="24"/>
          <w:lang w:val="hy-AM"/>
        </w:rPr>
        <w:t>արթ ուղղանկյուն կոորդինատների կիլոմետրային ցանցի գծերի հետ, որոնք սահմանված</w:t>
      </w:r>
      <w:r w:rsidRPr="004E6D16">
        <w:rPr>
          <w:rFonts w:ascii="GHEA Grapalat" w:hAnsi="GHEA Grapalat"/>
          <w:sz w:val="24"/>
          <w:szCs w:val="24"/>
          <w:lang w:val="hy-AM"/>
        </w:rPr>
        <w:t xml:space="preserve"> են UTM  երեսունութերորդ (</w:t>
      </w:r>
      <w:r w:rsidRPr="004E6D16">
        <w:rPr>
          <w:rFonts w:ascii="GHEA Grapalat" w:hAnsi="GHEA Grapalat"/>
          <w:i/>
          <w:sz w:val="24"/>
          <w:szCs w:val="24"/>
          <w:lang w:val="hy-AM"/>
        </w:rPr>
        <w:t>Z38</w:t>
      </w:r>
      <w:r w:rsidRPr="004E6D16">
        <w:rPr>
          <w:rFonts w:ascii="GHEA Grapalat" w:hAnsi="GHEA Grapalat"/>
          <w:sz w:val="24"/>
          <w:szCs w:val="24"/>
          <w:lang w:val="hy-AM"/>
        </w:rPr>
        <w:t>) վեցաստիճան գոտու համար։</w:t>
      </w:r>
    </w:p>
    <w:p w14:paraId="0868C974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1.3.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 xml:space="preserve">Համաձայնեցված պետական սահմանագիծը սահմանազատման քարտեզի վրա զետեղվում է 0,3 մմ հաստությամբ կարմիր հոծ գծով։ Պետական սահմանագծի անցման նկարագրությունը կազմելիս օգտագործվող ավելի խոշոր մասշտաբի </w:t>
      </w:r>
      <w:r w:rsidRPr="004E6D16">
        <w:rPr>
          <w:rFonts w:ascii="GHEA Grapalat" w:hAnsi="GHEA Grapalat"/>
          <w:sz w:val="24"/>
          <w:szCs w:val="24"/>
          <w:lang w:val="hy-AM"/>
        </w:rPr>
        <w:lastRenderedPageBreak/>
        <w:t>տեղագրական քարտեզների հատվածները հիմնական մասշտաբի տեղագրական քարտեզների համապատասխան թերթերի վրա զետեղվում են ներդիրի [խոշորացված հատվածի] կամ կափույրի [ծալովի հատվածի] ձևով։</w:t>
      </w:r>
    </w:p>
    <w:p w14:paraId="37052BED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1.4.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Սահմանազատման քարտեզը ձևավորելիս և դրա վրա համաձայնեցված պետական սահմանագիծը զետեղելիս պետք է կատարվեն աշխատանքների որակին և վերահսկողությանը ներկայացվող հետևյալ պահանջները՝</w:t>
      </w:r>
    </w:p>
    <w:p w14:paraId="5C72F332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1.4.1.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պետական սահմանագիծը պետք է լինի հստակ ընթեռնելի՝ դրա ամբողջ երկայնքով։ Քարտեզի մասշտաբով արտահայտվող՝ պետական սահմանագծի բոլոր շրջադարձերն ու ոլորանները պատկերվում են առավելագույն ճշգրտությամբ։</w:t>
      </w:r>
    </w:p>
    <w:p w14:paraId="40E8A5AC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1.4.2.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պետական սահմանագծի ուղղագիծ հատվածները զետեղվում են խստիվ միայն քանոնով</w:t>
      </w:r>
      <w:r w:rsidRPr="004E6D16">
        <w:rPr>
          <w:rFonts w:ascii="Sylfaen" w:hAnsi="Sylfaen"/>
          <w:sz w:val="24"/>
          <w:szCs w:val="24"/>
          <w:lang w:val="hy-AM"/>
        </w:rPr>
        <w:t>.</w:t>
      </w:r>
    </w:p>
    <w:p w14:paraId="38288F87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1.4.3.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աշխարհագրական անվանումները, պետական սահմանագծի շրջադարձային կետերի համարները, պարզաբանող գրառումներն ու քանակական բնութագրերը պետք է զետեղված լինեն այնպես, որ կասկածներ չառաջանան, թե որ օբյեկտին են դրանք վերաբերում, չփակեն պետական սահմանի սահմանազատման համար կարևոր օբյեկտների պայմանական նշանները և չհատեն պետական սահմանագծի արտապատկերումը.</w:t>
      </w:r>
    </w:p>
    <w:p w14:paraId="0716F1EF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1.4.4.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Հայաստանի Հանրապետության,  Ադրբեջանի Հանրապետության և երրորդ կողմի պետական սահմանների հատման կետերի տեղադիրքերը որոշվում են համապատասխան պայմանագրերով:</w:t>
      </w:r>
    </w:p>
    <w:p w14:paraId="164C00AB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1.5.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Սահմանազատման քարտեզի թերթի չափերն ըստ ներքին շրջանակի՝ հետևյալն են՝ ուղղահայաց՝ 45.0/48.0 սմ և հորիզոնական՝ 48.0 սմ։</w:t>
      </w:r>
    </w:p>
    <w:p w14:paraId="7CC2655A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1.6.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 xml:space="preserve">Սահմանազատման քարտեզի թերթերի լուսանցքների չափերն են՝ ըստ հյուսիսային և արևելյան շրջանակի՝ 2 սմ, ըստ արևմտյան շրջանակի՝ 8 սմ, ըստ </w:t>
      </w:r>
      <w:r w:rsidRPr="004E6D16">
        <w:rPr>
          <w:rFonts w:ascii="GHEA Grapalat" w:hAnsi="GHEA Grapalat"/>
          <w:sz w:val="24"/>
          <w:szCs w:val="24"/>
          <w:lang w:val="hy-AM"/>
        </w:rPr>
        <w:lastRenderedPageBreak/>
        <w:t>հարավային շրջանակի՝ առնվազն 2 սմ։</w:t>
      </w:r>
    </w:p>
    <w:p w14:paraId="48B7279A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1.7.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Սահմանազատման քարտեզը ստեղծվում է «1:25000, 1:50000, 1:100000 մասշտաբների տեղագրական քարտեզների համար պայմանական նշաններ»- ին համապատասխան, ԳՇ ՌՏՎ հրատարակություն, 1983թ</w:t>
      </w:r>
      <w:r w:rsidRPr="004E6D16">
        <w:rPr>
          <w:rFonts w:ascii="Sylfaen" w:hAnsi="Sylfaen"/>
          <w:sz w:val="24"/>
          <w:szCs w:val="24"/>
          <w:lang w:val="hy-AM"/>
        </w:rPr>
        <w:t>.</w:t>
      </w:r>
      <w:r w:rsidRPr="004E6D16">
        <w:rPr>
          <w:rFonts w:ascii="GHEA Grapalat" w:hAnsi="GHEA Grapalat"/>
          <w:sz w:val="24"/>
          <w:szCs w:val="24"/>
          <w:lang w:val="hy-AM"/>
        </w:rPr>
        <w:t>։</w:t>
      </w:r>
    </w:p>
    <w:p w14:paraId="35772D2A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pacing w:val="-4"/>
          <w:sz w:val="24"/>
          <w:szCs w:val="24"/>
          <w:lang w:val="hy-AM"/>
        </w:rPr>
        <w:t>1.8.</w:t>
      </w:r>
      <w:r w:rsidRPr="004E6D16">
        <w:rPr>
          <w:rFonts w:ascii="GHEA Grapalat" w:hAnsi="GHEA Grapalat"/>
          <w:spacing w:val="-4"/>
          <w:sz w:val="24"/>
          <w:szCs w:val="24"/>
          <w:lang w:val="hy-AM"/>
        </w:rPr>
        <w:tab/>
        <w:t>Սահմանազատման քարտեզի վրա աշխարհագրական անվանումների վերարտադրման կարգը որոշվում է Կանոնակարգի 2-րդ հոդվածի 4-րդ կետի 3-րդ ենթակետում ն</w:t>
      </w:r>
      <w:r w:rsidRPr="004E6D16">
        <w:rPr>
          <w:rFonts w:ascii="GHEA Grapalat" w:hAnsi="GHEA Grapalat"/>
          <w:sz w:val="24"/>
          <w:szCs w:val="24"/>
          <w:lang w:val="hy-AM"/>
        </w:rPr>
        <w:t>ախատեսված համապատասխան ուղեցույցով:</w:t>
      </w:r>
    </w:p>
    <w:p w14:paraId="380C8584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1.9.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Հայաստանի Հանրապետության և Ադրբեջանի Հանրապետության անվանումները սահմանազատման քարտեզի վրա զետեղվում են զուգահեռաբար՝ քարտեզի ներքին շրջանակի երկայնքով՝ սահմանի երկու կողմերից:</w:t>
      </w:r>
    </w:p>
    <w:p w14:paraId="536AE9F3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1.10.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Սահմանազատման քարտեզի արտաշրջանակային ձևավորման մեջ ընդգրկվում են՝</w:t>
      </w:r>
    </w:p>
    <w:p w14:paraId="479DF6AE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-1.10.1.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արտաքին և ներքին շրջանակները</w:t>
      </w:r>
      <w:r w:rsidRPr="004E6D16">
        <w:rPr>
          <w:rFonts w:ascii="Sylfaen" w:hAnsi="Sylfaen"/>
          <w:sz w:val="24"/>
          <w:szCs w:val="24"/>
          <w:lang w:val="hy-AM"/>
        </w:rPr>
        <w:t>.</w:t>
      </w:r>
    </w:p>
    <w:p w14:paraId="120D3E2A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-1.10.2.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ուղղանկյուն ցանցի գծերի՝ ներքին շրջանակից դուրս ելքերի թվայնացումը.</w:t>
      </w:r>
    </w:p>
    <w:p w14:paraId="211699A4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-1.10.3.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թերթի հյուսիսային շրջանակից վերև՝ վերին ձախ անկյունում համապատասխան լեզվով զետեղվում է «Հայաստանի Հանրապետության և Ադրբեջանի Հանրապետության միջև պետական սահմանի սահմանազատման քարտեզ» գրառումը՝ պահպանելով ալտերնատի կանոնը, այդ գրառման տակ նշվում է քարտեզի թերթի համարը</w:t>
      </w:r>
      <w:r w:rsidRPr="004E6D16">
        <w:rPr>
          <w:rFonts w:ascii="Sylfaen" w:hAnsi="Sylfaen"/>
          <w:sz w:val="24"/>
          <w:szCs w:val="24"/>
          <w:lang w:val="hy-AM"/>
        </w:rPr>
        <w:t>.</w:t>
      </w:r>
    </w:p>
    <w:p w14:paraId="7B10EDE2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-1.10.4.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թերթի հարավային շրջանակի տակ նշվում է թվային և գծային մասշտաբների, կոորդինատների և բարձունքների համակարգի, ռելիեֆի կտրվածքի, ստեղծման տարիների մասին տեղեկատվությունը, ինչպես նաև Հանձնաժողովների նախագահների ստորագրությունները։</w:t>
      </w:r>
    </w:p>
    <w:p w14:paraId="5382F7FA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lastRenderedPageBreak/>
        <w:t>1.11.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Սահմանազատման քարտեզի նմուշը համաձայնեցվում է Հանձնաժողովների կողմից:</w:t>
      </w:r>
    </w:p>
    <w:p w14:paraId="62701BD8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1.12.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Քարտեզագրական աշխատանքների որակի տեխնիկական վերահսկողությունն իրականացվում է կանոնավոր կերպով: Ստուգման ենթակա են սահմանազատման քարտեզի բոլոր թերթերը՝ սխալների հայտնաբերման ու վերացման, ինչպես նաև համաձայնեցված պետական սահմանագծի գծագրման հարցում միատեսակության ապահովման նպատակով:</w:t>
      </w:r>
    </w:p>
    <w:p w14:paraId="01E90823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1.13.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Սահմանազատման քարտեզի բոլոր թերթերը կազմվում են ալբոմների ձևով։</w:t>
      </w:r>
    </w:p>
    <w:p w14:paraId="63E9D1F2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1.14.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Տեղագրական քարտեզների բոլոր հատվածները ստորագրվում են Հանձնաժողովների նախագահների կողմից:</w:t>
      </w:r>
    </w:p>
    <w:p w14:paraId="1C2829B4" w14:textId="77777777" w:rsidR="004E6D16" w:rsidRPr="004E6D16" w:rsidRDefault="004E6D16" w:rsidP="004E6D16">
      <w:pPr>
        <w:pStyle w:val="BodyText1"/>
        <w:shd w:val="clear" w:color="auto" w:fill="auto"/>
        <w:spacing w:after="160" w:line="34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BD4A160" w14:textId="77777777" w:rsidR="004E6D16" w:rsidRPr="004E6D16" w:rsidRDefault="004E6D16" w:rsidP="004E6D16">
      <w:pPr>
        <w:pStyle w:val="BodyText1"/>
        <w:shd w:val="clear" w:color="auto" w:fill="auto"/>
        <w:spacing w:after="160" w:line="346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b/>
          <w:sz w:val="24"/>
          <w:szCs w:val="24"/>
          <w:lang w:val="hy-AM"/>
        </w:rPr>
        <w:t>Հոդված 2</w:t>
      </w:r>
    </w:p>
    <w:p w14:paraId="373FC88D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2.1.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Սահմանազատման քարտեզի ստեղծման հիմքը սահմանազատման փորձագիտական խմբերի կողմից համատեղ ստեղծված՝ 1:25000 մասշտաբի սահմանազատման աշխատանքային քարտեզն է (</w:t>
      </w:r>
      <w:r w:rsidRPr="004E6D16">
        <w:rPr>
          <w:rFonts w:ascii="GHEA Grapalat" w:hAnsi="GHEA Grapalat"/>
          <w:i/>
          <w:sz w:val="24"/>
          <w:szCs w:val="24"/>
          <w:lang w:val="hy-AM"/>
        </w:rPr>
        <w:t>այսուհետ՝ աշխատանքային քարտեզ</w:t>
      </w:r>
      <w:r w:rsidRPr="004E6D16">
        <w:rPr>
          <w:rFonts w:ascii="GHEA Grapalat" w:hAnsi="GHEA Grapalat"/>
          <w:sz w:val="24"/>
          <w:szCs w:val="24"/>
          <w:lang w:val="hy-AM"/>
        </w:rPr>
        <w:t>), որն արտապատկերում է պետական սահմանագիծը և հիմք է ծառայում փորձագետների կողմից պետական սահմանի սահմանազատման համապատասխան աշխատանքների կատարման համար:</w:t>
      </w:r>
    </w:p>
    <w:p w14:paraId="24FD998C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 w:line="34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2.2.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Աշխատանքային քարտեզի մաթեմատիկական հիմքն է՝</w:t>
      </w:r>
    </w:p>
    <w:p w14:paraId="2FF85EE9" w14:textId="77777777" w:rsidR="004E6D16" w:rsidRPr="004E6D16" w:rsidRDefault="004E6D16" w:rsidP="004E6D16">
      <w:pPr>
        <w:pStyle w:val="BodyText1"/>
        <w:shd w:val="clear" w:color="auto" w:fill="auto"/>
        <w:tabs>
          <w:tab w:val="left" w:pos="1418"/>
        </w:tabs>
        <w:spacing w:after="160" w:line="34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-2.2.1.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գաղտնի տեղեկատվություն չպարունակող, 1:25000 մասշտաբի քարտեզը</w:t>
      </w:r>
      <w:r w:rsidRPr="004E6D16">
        <w:rPr>
          <w:rFonts w:ascii="Sylfaen" w:hAnsi="Sylfaen"/>
          <w:sz w:val="24"/>
          <w:szCs w:val="24"/>
          <w:lang w:val="hy-AM"/>
        </w:rPr>
        <w:t>.</w:t>
      </w:r>
    </w:p>
    <w:p w14:paraId="665DDC52" w14:textId="77777777" w:rsidR="004E6D16" w:rsidRPr="004E6D16" w:rsidRDefault="004E6D16" w:rsidP="004E6D16">
      <w:pPr>
        <w:pStyle w:val="BodyText1"/>
        <w:shd w:val="clear" w:color="auto" w:fill="auto"/>
        <w:tabs>
          <w:tab w:val="left" w:pos="1418"/>
        </w:tabs>
        <w:spacing w:after="160" w:line="34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-2.2.2.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WGS-84 կոորդինատային համակարգը, UTM պրոյեկցիան.</w:t>
      </w:r>
    </w:p>
    <w:p w14:paraId="39DA2129" w14:textId="77777777" w:rsidR="004E6D16" w:rsidRPr="004E6D16" w:rsidRDefault="004E6D16" w:rsidP="004E6D16">
      <w:pPr>
        <w:pStyle w:val="BodyText1"/>
        <w:shd w:val="clear" w:color="auto" w:fill="auto"/>
        <w:tabs>
          <w:tab w:val="left" w:pos="1418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-2.2.3.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 xml:space="preserve">1977 թվականի Բալթյան բարձունքային համակարգը կամ օրթոմետրիկ </w:t>
      </w:r>
      <w:r w:rsidRPr="004E6D16">
        <w:rPr>
          <w:rFonts w:ascii="GHEA Grapalat" w:hAnsi="GHEA Grapalat"/>
          <w:sz w:val="24"/>
          <w:szCs w:val="24"/>
          <w:lang w:val="hy-AM"/>
        </w:rPr>
        <w:lastRenderedPageBreak/>
        <w:t>բարձրությունը՝ Հանձնաժողովների համաձայնեցմամբ</w:t>
      </w:r>
      <w:r w:rsidRPr="004E6D16">
        <w:rPr>
          <w:rFonts w:ascii="Sylfaen" w:hAnsi="Sylfaen"/>
          <w:sz w:val="24"/>
          <w:szCs w:val="24"/>
          <w:lang w:val="hy-AM"/>
        </w:rPr>
        <w:t>.</w:t>
      </w:r>
    </w:p>
    <w:p w14:paraId="003706E7" w14:textId="77777777" w:rsidR="004E6D16" w:rsidRPr="004E6D16" w:rsidRDefault="004E6D16" w:rsidP="004E6D16">
      <w:pPr>
        <w:pStyle w:val="BodyText1"/>
        <w:shd w:val="clear" w:color="auto" w:fill="auto"/>
        <w:tabs>
          <w:tab w:val="left" w:pos="1418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-2.2.4.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ռելիեֆի կտրվածքի բարձրությունը՝ 5 կամ 10 մետրը մեկ հորիզոնականներով՝ ըստ Հանձնաժողովների պայմանավորվածության։</w:t>
      </w:r>
    </w:p>
    <w:p w14:paraId="5A1079B3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2.3.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Հանձնաժողովների պայմանավորվածությամբ՝ անհրաժեշտության դեպքում պետական սահմանագծի առանձին հատվածների համար կարող են ստեղծվել ավելի խոշոր մասշտաբների աշխատանքային քարտեզներ։</w:t>
      </w:r>
    </w:p>
    <w:p w14:paraId="4519A132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2.4.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Աշխատանքային քարտեզի թերթերի սյունակավորումը՝ պետական սահմանագծի և դրանից դեպի յուրաքանչյուր կողմ երեք կիլոմետր երկարությամբ գոտու նկատմամբ ազատ-օպտիմալացված (աշխատանքային քարտեզի թերթերի նվազագույն քանակություն)։</w:t>
      </w:r>
    </w:p>
    <w:p w14:paraId="0349C2E0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2.5.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Աշխատանքային քարտեզն ստեղծվում է WGS-84 կոորդինատային համակարգում UTM պրոյեկցիայի ուղղանկյուն սյունակավորման ձևով։ Աշխատանքային քարտեզի թերթի ներքին շրջանակը զուգահեռ է կամ համընկնում է հարթ ուղղանկյուն կոորդինատների կիլոմետրային ցանցի գծերի հետ, որոնք սահմանված են UTM  երեսունութերորդ (</w:t>
      </w:r>
      <w:r w:rsidRPr="004E6D16">
        <w:rPr>
          <w:rFonts w:ascii="GHEA Grapalat" w:hAnsi="GHEA Grapalat"/>
          <w:i/>
          <w:sz w:val="24"/>
          <w:szCs w:val="24"/>
          <w:lang w:val="hy-AM"/>
        </w:rPr>
        <w:t>Z38</w:t>
      </w:r>
      <w:r w:rsidRPr="004E6D16">
        <w:rPr>
          <w:rFonts w:ascii="GHEA Grapalat" w:hAnsi="GHEA Grapalat"/>
          <w:sz w:val="24"/>
          <w:szCs w:val="24"/>
          <w:lang w:val="hy-AM"/>
        </w:rPr>
        <w:t>) վեցաստիճան գոտու համար։</w:t>
      </w:r>
    </w:p>
    <w:p w14:paraId="3FC5B855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2.6.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Աշխատանքային քարտեզի ստեղծման գործընթացն իրականացվում է տեխնիկական պահանջների և բովանդակության ամբողջականության պահպանմամբ, ընդգրկում է տեղագրագեոդեզիական և քարտեզագրական աշխատանքների կատարման ամբողջ տեխնոլոգիական շրջափուլը, մասնավորապես՝</w:t>
      </w:r>
    </w:p>
    <w:p w14:paraId="1F3D6E20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2.6.1.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նախապատրաստական աշխատանքները</w:t>
      </w:r>
      <w:r w:rsidRPr="004E6D16">
        <w:rPr>
          <w:rFonts w:ascii="Sylfaen" w:hAnsi="Sylfaen"/>
          <w:sz w:val="24"/>
          <w:szCs w:val="24"/>
          <w:lang w:val="hy-AM"/>
        </w:rPr>
        <w:t>.</w:t>
      </w:r>
    </w:p>
    <w:p w14:paraId="12B6728E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2.6.2.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աշխատանքային քարտեզի ստեղծման աշխատանքների կատարման տեխնիկական նախագծի կազմումը.</w:t>
      </w:r>
    </w:p>
    <w:p w14:paraId="7C557C83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2.6.3.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 xml:space="preserve">պետական սահմանագծի սահմանված լայնության շերտի տիեզերական </w:t>
      </w:r>
      <w:r w:rsidRPr="004E6D16">
        <w:rPr>
          <w:rFonts w:ascii="GHEA Grapalat" w:hAnsi="GHEA Grapalat"/>
          <w:sz w:val="24"/>
          <w:szCs w:val="24"/>
          <w:lang w:val="hy-AM"/>
        </w:rPr>
        <w:lastRenderedPageBreak/>
        <w:t>նկարահանման (</w:t>
      </w:r>
      <w:r w:rsidRPr="004E6D16">
        <w:rPr>
          <w:rFonts w:ascii="GHEA Grapalat" w:hAnsi="GHEA Grapalat"/>
          <w:i/>
          <w:sz w:val="24"/>
          <w:szCs w:val="24"/>
          <w:lang w:val="hy-AM"/>
        </w:rPr>
        <w:t>ԵՀԶ՝ երկրի հեռահար զոնդավորման</w:t>
      </w:r>
      <w:r w:rsidRPr="004E6D16">
        <w:rPr>
          <w:rFonts w:ascii="GHEA Grapalat" w:hAnsi="GHEA Grapalat"/>
          <w:sz w:val="24"/>
          <w:szCs w:val="24"/>
          <w:lang w:val="hy-AM"/>
        </w:rPr>
        <w:t>) և (կամ) անօդաչու թռչող սարքից (</w:t>
      </w:r>
      <w:r w:rsidRPr="004E6D16">
        <w:rPr>
          <w:rFonts w:ascii="GHEA Grapalat" w:hAnsi="GHEA Grapalat"/>
          <w:i/>
          <w:sz w:val="24"/>
          <w:szCs w:val="24"/>
          <w:lang w:val="hy-AM"/>
        </w:rPr>
        <w:t>ԱԹՍ</w:t>
      </w:r>
      <w:r w:rsidRPr="004E6D16">
        <w:rPr>
          <w:rFonts w:ascii="GHEA Grapalat" w:hAnsi="GHEA Grapalat"/>
          <w:sz w:val="24"/>
          <w:szCs w:val="24"/>
          <w:lang w:val="hy-AM"/>
        </w:rPr>
        <w:t>) աերոլուսանկարահանման աշխատանքների կատարման համար տեխնիկական մասնագրերի պատրաստումը, տեխնիկական նախագծի կազմումը և պայմանավորվածության ձեռքբերումը.</w:t>
      </w:r>
    </w:p>
    <w:p w14:paraId="7696A001" w14:textId="1AE0813B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2.6.4.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պլանա-բարձունքային նախապատրաստումը.</w:t>
      </w:r>
    </w:p>
    <w:p w14:paraId="0B852E4B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2.6.5.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ԵՀԶ նյութերի լուսանկարաչափական կամ ԱԹՍ-ից աերոլուսանկարահման մշակումը.</w:t>
      </w:r>
    </w:p>
    <w:p w14:paraId="0F4DA454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2.6.6.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օրթոֆոտոհատակագծերի ստեղծումը.</w:t>
      </w:r>
    </w:p>
    <w:p w14:paraId="30A5DD05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2.6.7.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աշխատանքային քարտեզի ստեղծման կամերալ (</w:t>
      </w:r>
      <w:r w:rsidRPr="004E6D16">
        <w:rPr>
          <w:rFonts w:ascii="GHEA Grapalat" w:hAnsi="GHEA Grapalat"/>
          <w:i/>
          <w:sz w:val="24"/>
          <w:szCs w:val="24"/>
          <w:lang w:val="hy-AM"/>
        </w:rPr>
        <w:t>քարտեզակազմական</w:t>
      </w:r>
      <w:r w:rsidRPr="004E6D16">
        <w:rPr>
          <w:rFonts w:ascii="GHEA Grapalat" w:hAnsi="GHEA Grapalat"/>
          <w:sz w:val="24"/>
          <w:szCs w:val="24"/>
          <w:lang w:val="hy-AM"/>
        </w:rPr>
        <w:t>) աշխատանքները.</w:t>
      </w:r>
    </w:p>
    <w:p w14:paraId="661CCCA0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2.6.8.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աշխատանքային քարտեզի ստեղծման դաշտային աշխատանքները.</w:t>
      </w:r>
    </w:p>
    <w:p w14:paraId="79E2FEB9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2.6.9.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աշխատանքային քարտեզի նախապատրաստումը հրատարակմանը և քարտեզի թերթերի տպագրումը պլոտերի վրա.</w:t>
      </w:r>
    </w:p>
    <w:p w14:paraId="1452EEEE" w14:textId="77777777" w:rsidR="004E6D16" w:rsidRPr="004E6D16" w:rsidRDefault="004E6D16" w:rsidP="004E6D16">
      <w:pPr>
        <w:pStyle w:val="BodyText1"/>
        <w:shd w:val="clear" w:color="auto" w:fill="auto"/>
        <w:tabs>
          <w:tab w:val="left" w:pos="1276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2.6.10.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աշխատանքային քարտեզի ընդունման տեխնիկական ընթացակարգերի կատարումը։</w:t>
      </w:r>
    </w:p>
    <w:p w14:paraId="4CA4CD58" w14:textId="77777777" w:rsidR="004E6D16" w:rsidRPr="004E6D16" w:rsidRDefault="004E6D16" w:rsidP="004E6D16">
      <w:pPr>
        <w:pStyle w:val="BodyText1"/>
        <w:shd w:val="clear" w:color="auto" w:fill="auto"/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2.7.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Աշխատանքային քարտեզն ստեղծվում է «АrсGIS», «Панорама» ծրագրային համալիրում կամ Հանձնաժողովների կողմից համաձայնեցված այլ ծրագրային ապահովմամբ: Քարտեզի գծագրումը և պայմանական նշանների գունային ձևավորումն ընդունվում է՝ համաձայն «1:25000, 1:50000, 1:100000 մասշտաբների տեղագրական քարտեզների համար պայմանական նշաններ»,-ին ԳՇ ՌՏՎ հրատարակություն, 1983թ.։</w:t>
      </w:r>
    </w:p>
    <w:p w14:paraId="69667B3D" w14:textId="77777777" w:rsidR="004E6D16" w:rsidRPr="004E6D16" w:rsidRDefault="004E6D16" w:rsidP="004E6D16">
      <w:pPr>
        <w:pStyle w:val="BodyText1"/>
        <w:shd w:val="clear" w:color="auto" w:fill="auto"/>
        <w:spacing w:after="160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B92BDEF" w14:textId="77777777" w:rsidR="004E6D16" w:rsidRPr="004E6D16" w:rsidRDefault="004E6D16" w:rsidP="004E6D16">
      <w:pPr>
        <w:pStyle w:val="BodyText1"/>
        <w:shd w:val="clear" w:color="auto" w:fill="auto"/>
        <w:spacing w:after="160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b/>
          <w:sz w:val="24"/>
          <w:szCs w:val="24"/>
          <w:lang w:val="hy-AM"/>
        </w:rPr>
        <w:t>Հոդված 3</w:t>
      </w:r>
    </w:p>
    <w:p w14:paraId="678D4D71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lastRenderedPageBreak/>
        <w:t>3.1.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Հանձնաժողովներն անհրաժեշտության դեպքում կարող են համաձայնեցնել սույն Ուղեցույցի լրացումներն ու փոփոխությունները, որոնք հաստատվում են սույն հոդվածի 3.2 կետին համապատասխան:</w:t>
      </w:r>
    </w:p>
    <w:p w14:paraId="32E0DD2A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3.2.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Սույն Ուղեցույցը կիրառվում է Հայաստանի Հանրապետության և Ադրբեջանի Հանրապետության կառավարությունների կողմից հաստատվելուց հետո:</w:t>
      </w:r>
    </w:p>
    <w:p w14:paraId="77916A6C" w14:textId="77777777" w:rsidR="004E6D16" w:rsidRPr="004E6D16" w:rsidRDefault="004E6D16" w:rsidP="004E6D16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D16">
        <w:rPr>
          <w:rFonts w:ascii="GHEA Grapalat" w:hAnsi="GHEA Grapalat"/>
          <w:sz w:val="24"/>
          <w:szCs w:val="24"/>
          <w:lang w:val="hy-AM"/>
        </w:rPr>
        <w:t>3.3.</w:t>
      </w:r>
      <w:r w:rsidRPr="004E6D16">
        <w:rPr>
          <w:rFonts w:ascii="GHEA Grapalat" w:hAnsi="GHEA Grapalat"/>
          <w:sz w:val="24"/>
          <w:szCs w:val="24"/>
          <w:lang w:val="hy-AM"/>
        </w:rPr>
        <w:tab/>
        <w:t>Սույն Ուղեցույցի դրույթների մեկնաբանման առնչությամբ տարաձայնություններ առաջանալու դեպքում օգտագործվելու է Հանձնաժողովների կողմից համաձայնեցված՝ ռուսերեն տեքստը։</w:t>
      </w:r>
    </w:p>
    <w:sectPr w:rsidR="004E6D16" w:rsidRPr="004E6D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9A02C" w14:textId="77777777" w:rsidR="00E85785" w:rsidRDefault="00E85785" w:rsidP="000A2924">
      <w:r>
        <w:separator/>
      </w:r>
    </w:p>
  </w:endnote>
  <w:endnote w:type="continuationSeparator" w:id="0">
    <w:p w14:paraId="10230471" w14:textId="77777777" w:rsidR="00E85785" w:rsidRDefault="00E85785" w:rsidP="000A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A97E4" w14:textId="77777777" w:rsidR="00E85785" w:rsidRDefault="00E85785" w:rsidP="000A2924">
      <w:r>
        <w:separator/>
      </w:r>
    </w:p>
  </w:footnote>
  <w:footnote w:type="continuationSeparator" w:id="0">
    <w:p w14:paraId="7B61802C" w14:textId="77777777" w:rsidR="00E85785" w:rsidRDefault="00E85785" w:rsidP="000A2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3243" w14:textId="77777777" w:rsidR="000A2924" w:rsidRPr="001945ED" w:rsidRDefault="000A2924" w:rsidP="000A2924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ind w:hanging="2"/>
      <w:rPr>
        <w:rFonts w:ascii="GHEA Grapalat" w:eastAsia="GHEA Grapalat" w:hAnsi="GHEA Grapalat" w:cs="GHEA Grapalat"/>
        <w:color w:val="FF0000"/>
        <w:sz w:val="20"/>
        <w:szCs w:val="20"/>
        <w:lang w:val="hy-AM" w:eastAsia="ru-RU"/>
      </w:rPr>
    </w:pPr>
    <w:r w:rsidRPr="001945ED">
      <w:rPr>
        <w:rFonts w:ascii="GHEA Grapalat" w:eastAsia="GHEA Grapalat" w:hAnsi="GHEA Grapalat" w:cs="GHEA Grapalat"/>
        <w:b/>
        <w:color w:val="000000"/>
        <w:sz w:val="20"/>
        <w:szCs w:val="20"/>
        <w:lang w:val="hy-AM" w:eastAsia="ru-RU"/>
      </w:rPr>
      <w:t>Ա</w:t>
    </w:r>
    <w:r w:rsidRPr="001945ED">
      <w:rPr>
        <w:rFonts w:ascii="GHEA Grapalat" w:eastAsia="GHEA Grapalat" w:hAnsi="GHEA Grapalat" w:cs="GHEA Grapalat"/>
        <w:color w:val="000000"/>
        <w:sz w:val="20"/>
        <w:szCs w:val="20"/>
        <w:lang w:val="hy-AM" w:eastAsia="ru-RU"/>
      </w:rPr>
      <w:t xml:space="preserve">րդարադատության                                                       </w:t>
    </w:r>
    <w:r w:rsidRPr="001945ED">
      <w:rPr>
        <w:rFonts w:ascii="GHEA Grapalat" w:eastAsia="GHEA Grapalat" w:hAnsi="GHEA Grapalat" w:cs="GHEA Grapalat"/>
        <w:color w:val="000000"/>
        <w:sz w:val="20"/>
        <w:szCs w:val="20"/>
        <w:lang w:val="hy-AM" w:eastAsia="ru-RU"/>
      </w:rPr>
      <w:tab/>
    </w:r>
    <w:r w:rsidRPr="001945ED">
      <w:rPr>
        <w:rFonts w:ascii="GHEA Grapalat" w:eastAsia="GHEA Grapalat" w:hAnsi="GHEA Grapalat" w:cs="GHEA Grapalat"/>
        <w:color w:val="000000"/>
        <w:sz w:val="24"/>
        <w:szCs w:val="24"/>
        <w:lang w:val="hy-AM" w:eastAsia="ru-RU"/>
      </w:rPr>
      <w:t>ՆԱԽԱԳԻԾ</w:t>
    </w:r>
    <w:r w:rsidRPr="001945ED">
      <w:rPr>
        <w:rFonts w:ascii="Times New Roman" w:eastAsia="Times New Roman" w:hAnsi="Times New Roman" w:cs="Times New Roman"/>
        <w:noProof/>
        <w:sz w:val="24"/>
        <w:szCs w:val="24"/>
        <w:lang w:val="hy-AM"/>
      </w:rPr>
      <w:drawing>
        <wp:anchor distT="0" distB="0" distL="0" distR="0" simplePos="0" relativeHeight="251659264" behindDoc="0" locked="0" layoutInCell="1" allowOverlap="1" wp14:anchorId="215A1938" wp14:editId="18864805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AD367E" w14:textId="77777777" w:rsidR="000A2924" w:rsidRPr="001945ED" w:rsidRDefault="000A2924" w:rsidP="000A2924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GHEA Grapalat" w:eastAsia="GHEA Grapalat" w:hAnsi="GHEA Grapalat" w:cs="GHEA Grapalat"/>
        <w:color w:val="000000"/>
        <w:sz w:val="20"/>
        <w:szCs w:val="20"/>
        <w:lang w:val="hy-AM" w:eastAsia="ru-RU"/>
      </w:rPr>
    </w:pPr>
    <w:r w:rsidRPr="001945ED">
      <w:rPr>
        <w:rFonts w:ascii="GHEA Grapalat" w:eastAsia="GHEA Grapalat" w:hAnsi="GHEA Grapalat" w:cs="GHEA Grapalat"/>
        <w:b/>
        <w:color w:val="000000"/>
        <w:sz w:val="20"/>
        <w:szCs w:val="20"/>
        <w:lang w:val="hy-AM" w:eastAsia="ru-RU"/>
      </w:rPr>
      <w:t>Ն</w:t>
    </w:r>
    <w:r w:rsidRPr="001945ED">
      <w:rPr>
        <w:rFonts w:ascii="GHEA Grapalat" w:eastAsia="GHEA Grapalat" w:hAnsi="GHEA Grapalat" w:cs="GHEA Grapalat"/>
        <w:color w:val="000000"/>
        <w:sz w:val="20"/>
        <w:szCs w:val="20"/>
        <w:lang w:val="hy-AM" w:eastAsia="ru-RU"/>
      </w:rPr>
      <w:t>ախարարություն</w:t>
    </w:r>
  </w:p>
  <w:p w14:paraId="2D1046E2" w14:textId="77777777" w:rsidR="000A2924" w:rsidRPr="001945ED" w:rsidRDefault="000A2924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D5D"/>
    <w:multiLevelType w:val="multilevel"/>
    <w:tmpl w:val="D0608852"/>
    <w:lvl w:ilvl="0">
      <w:start w:val="3"/>
      <w:numFmt w:val="decimal"/>
      <w:lvlText w:val="%1."/>
      <w:lvlJc w:val="left"/>
      <w:pPr>
        <w:ind w:left="420" w:hanging="420"/>
      </w:pPr>
      <w:rPr>
        <w:rFonts w:cs="Calibri" w:hint="default"/>
        <w:color w:val="auto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Calibri" w:hint="default"/>
        <w:color w:val="auto"/>
      </w:rPr>
    </w:lvl>
  </w:abstractNum>
  <w:abstractNum w:abstractNumId="1" w15:restartNumberingAfterBreak="0">
    <w:nsid w:val="030B5F80"/>
    <w:multiLevelType w:val="multilevel"/>
    <w:tmpl w:val="8028F12E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alibri" w:hint="default"/>
      </w:rPr>
    </w:lvl>
  </w:abstractNum>
  <w:abstractNum w:abstractNumId="2" w15:restartNumberingAfterBreak="0">
    <w:nsid w:val="06CD0ABD"/>
    <w:multiLevelType w:val="multilevel"/>
    <w:tmpl w:val="89CCDB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962235A"/>
    <w:multiLevelType w:val="hybridMultilevel"/>
    <w:tmpl w:val="81DC6980"/>
    <w:lvl w:ilvl="0" w:tplc="0409000F">
      <w:start w:val="1"/>
      <w:numFmt w:val="decimal"/>
      <w:lvlText w:val="%1."/>
      <w:lvlJc w:val="left"/>
      <w:pPr>
        <w:ind w:left="1158" w:hanging="360"/>
      </w:p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4" w15:restartNumberingAfterBreak="0">
    <w:nsid w:val="0FF73C8E"/>
    <w:multiLevelType w:val="hybridMultilevel"/>
    <w:tmpl w:val="4792FE14"/>
    <w:lvl w:ilvl="0" w:tplc="7A6013B8">
      <w:start w:val="1"/>
      <w:numFmt w:val="decimal"/>
      <w:lvlText w:val="%1."/>
      <w:lvlJc w:val="left"/>
      <w:pPr>
        <w:ind w:left="644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F5705"/>
    <w:multiLevelType w:val="multilevel"/>
    <w:tmpl w:val="DD5459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color w:val="auto"/>
      </w:rPr>
    </w:lvl>
  </w:abstractNum>
  <w:abstractNum w:abstractNumId="6" w15:restartNumberingAfterBreak="0">
    <w:nsid w:val="390125A2"/>
    <w:multiLevelType w:val="multilevel"/>
    <w:tmpl w:val="81DC6980"/>
    <w:lvl w:ilvl="0">
      <w:start w:val="1"/>
      <w:numFmt w:val="decimal"/>
      <w:lvlText w:val="%1."/>
      <w:lvlJc w:val="left"/>
      <w:pPr>
        <w:ind w:left="1158" w:hanging="360"/>
      </w:pPr>
    </w:lvl>
    <w:lvl w:ilvl="1" w:tentative="1">
      <w:start w:val="1"/>
      <w:numFmt w:val="lowerLetter"/>
      <w:lvlText w:val="%2."/>
      <w:lvlJc w:val="left"/>
      <w:pPr>
        <w:ind w:left="1878" w:hanging="360"/>
      </w:pPr>
    </w:lvl>
    <w:lvl w:ilvl="2" w:tentative="1">
      <w:start w:val="1"/>
      <w:numFmt w:val="lowerRoman"/>
      <w:lvlText w:val="%3."/>
      <w:lvlJc w:val="right"/>
      <w:pPr>
        <w:ind w:left="2598" w:hanging="180"/>
      </w:pPr>
    </w:lvl>
    <w:lvl w:ilvl="3" w:tentative="1">
      <w:start w:val="1"/>
      <w:numFmt w:val="decimal"/>
      <w:lvlText w:val="%4."/>
      <w:lvlJc w:val="left"/>
      <w:pPr>
        <w:ind w:left="3318" w:hanging="360"/>
      </w:pPr>
    </w:lvl>
    <w:lvl w:ilvl="4" w:tentative="1">
      <w:start w:val="1"/>
      <w:numFmt w:val="lowerLetter"/>
      <w:lvlText w:val="%5."/>
      <w:lvlJc w:val="left"/>
      <w:pPr>
        <w:ind w:left="4038" w:hanging="360"/>
      </w:pPr>
    </w:lvl>
    <w:lvl w:ilvl="5" w:tentative="1">
      <w:start w:val="1"/>
      <w:numFmt w:val="lowerRoman"/>
      <w:lvlText w:val="%6."/>
      <w:lvlJc w:val="right"/>
      <w:pPr>
        <w:ind w:left="4758" w:hanging="180"/>
      </w:pPr>
    </w:lvl>
    <w:lvl w:ilvl="6" w:tentative="1">
      <w:start w:val="1"/>
      <w:numFmt w:val="decimal"/>
      <w:lvlText w:val="%7."/>
      <w:lvlJc w:val="left"/>
      <w:pPr>
        <w:ind w:left="5478" w:hanging="360"/>
      </w:pPr>
    </w:lvl>
    <w:lvl w:ilvl="7" w:tentative="1">
      <w:start w:val="1"/>
      <w:numFmt w:val="lowerLetter"/>
      <w:lvlText w:val="%8."/>
      <w:lvlJc w:val="left"/>
      <w:pPr>
        <w:ind w:left="6198" w:hanging="360"/>
      </w:pPr>
    </w:lvl>
    <w:lvl w:ilvl="8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7" w15:restartNumberingAfterBreak="0">
    <w:nsid w:val="3E25468F"/>
    <w:multiLevelType w:val="multilevel"/>
    <w:tmpl w:val="46EAEC02"/>
    <w:lvl w:ilvl="0">
      <w:start w:val="2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Calibri" w:hint="default"/>
      </w:rPr>
    </w:lvl>
  </w:abstractNum>
  <w:abstractNum w:abstractNumId="8" w15:restartNumberingAfterBreak="0">
    <w:nsid w:val="516C6F5B"/>
    <w:multiLevelType w:val="hybridMultilevel"/>
    <w:tmpl w:val="F50C5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304E8"/>
    <w:multiLevelType w:val="multilevel"/>
    <w:tmpl w:val="E62E2B7C"/>
    <w:lvl w:ilvl="0">
      <w:start w:val="2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</w:rPr>
    </w:lvl>
  </w:abstractNum>
  <w:abstractNum w:abstractNumId="10" w15:restartNumberingAfterBreak="0">
    <w:nsid w:val="65F37390"/>
    <w:multiLevelType w:val="multilevel"/>
    <w:tmpl w:val="BDA4E298"/>
    <w:lvl w:ilvl="0">
      <w:start w:val="1"/>
      <w:numFmt w:val="decimal"/>
      <w:lvlText w:val="%1."/>
      <w:lvlJc w:val="left"/>
      <w:pPr>
        <w:ind w:left="1158" w:hanging="360"/>
      </w:pPr>
    </w:lvl>
    <w:lvl w:ilvl="1">
      <w:start w:val="2"/>
      <w:numFmt w:val="decimal"/>
      <w:isLgl/>
      <w:lvlText w:val="%1.%2"/>
      <w:lvlJc w:val="left"/>
      <w:pPr>
        <w:ind w:left="1158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518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878" w:hanging="108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878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2238" w:hanging="144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238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598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958" w:hanging="2160"/>
      </w:pPr>
      <w:rPr>
        <w:rFonts w:cs="Calibri" w:hint="default"/>
      </w:rPr>
    </w:lvl>
  </w:abstractNum>
  <w:abstractNum w:abstractNumId="11" w15:restartNumberingAfterBreak="0">
    <w:nsid w:val="727B22D1"/>
    <w:multiLevelType w:val="hybridMultilevel"/>
    <w:tmpl w:val="E7900F9C"/>
    <w:lvl w:ilvl="0" w:tplc="4AC4A74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368E5"/>
    <w:multiLevelType w:val="multilevel"/>
    <w:tmpl w:val="D8C802C4"/>
    <w:lvl w:ilvl="0">
      <w:start w:val="2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Calibri" w:hint="default"/>
      </w:rPr>
    </w:lvl>
  </w:abstractNum>
  <w:abstractNum w:abstractNumId="13" w15:restartNumberingAfterBreak="0">
    <w:nsid w:val="7D654D08"/>
    <w:multiLevelType w:val="multilevel"/>
    <w:tmpl w:val="C9C65EBC"/>
    <w:lvl w:ilvl="0">
      <w:start w:val="3"/>
      <w:numFmt w:val="decimal"/>
      <w:lvlText w:val="%1"/>
      <w:lvlJc w:val="left"/>
      <w:pPr>
        <w:ind w:left="360" w:hanging="360"/>
      </w:pPr>
      <w:rPr>
        <w:rFonts w:cs="Calibri" w:hint="default"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Calibr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Calibri" w:hint="default"/>
        <w:color w:val="auto"/>
      </w:rPr>
    </w:lvl>
  </w:abstractNum>
  <w:num w:numId="1" w16cid:durableId="672491817">
    <w:abstractNumId w:val="8"/>
  </w:num>
  <w:num w:numId="2" w16cid:durableId="604386352">
    <w:abstractNumId w:val="3"/>
  </w:num>
  <w:num w:numId="3" w16cid:durableId="966281899">
    <w:abstractNumId w:val="5"/>
  </w:num>
  <w:num w:numId="4" w16cid:durableId="762727374">
    <w:abstractNumId w:val="1"/>
  </w:num>
  <w:num w:numId="5" w16cid:durableId="380633906">
    <w:abstractNumId w:val="10"/>
  </w:num>
  <w:num w:numId="6" w16cid:durableId="1120151843">
    <w:abstractNumId w:val="6"/>
  </w:num>
  <w:num w:numId="7" w16cid:durableId="779759834">
    <w:abstractNumId w:val="2"/>
  </w:num>
  <w:num w:numId="8" w16cid:durableId="1635789711">
    <w:abstractNumId w:val="4"/>
  </w:num>
  <w:num w:numId="9" w16cid:durableId="1120301995">
    <w:abstractNumId w:val="11"/>
  </w:num>
  <w:num w:numId="10" w16cid:durableId="1136415735">
    <w:abstractNumId w:val="9"/>
  </w:num>
  <w:num w:numId="11" w16cid:durableId="579604838">
    <w:abstractNumId w:val="13"/>
  </w:num>
  <w:num w:numId="12" w16cid:durableId="1040978765">
    <w:abstractNumId w:val="12"/>
  </w:num>
  <w:num w:numId="13" w16cid:durableId="966350195">
    <w:abstractNumId w:val="7"/>
  </w:num>
  <w:num w:numId="14" w16cid:durableId="128072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04"/>
    <w:rsid w:val="000166A6"/>
    <w:rsid w:val="00016E1C"/>
    <w:rsid w:val="00043CE0"/>
    <w:rsid w:val="0005789A"/>
    <w:rsid w:val="000A2924"/>
    <w:rsid w:val="000C5488"/>
    <w:rsid w:val="000E4FB5"/>
    <w:rsid w:val="001030F0"/>
    <w:rsid w:val="00105E68"/>
    <w:rsid w:val="00116C6B"/>
    <w:rsid w:val="001631AE"/>
    <w:rsid w:val="001767D0"/>
    <w:rsid w:val="001855D6"/>
    <w:rsid w:val="001945ED"/>
    <w:rsid w:val="001F7508"/>
    <w:rsid w:val="00202745"/>
    <w:rsid w:val="0027756F"/>
    <w:rsid w:val="002B6D94"/>
    <w:rsid w:val="002C4C2E"/>
    <w:rsid w:val="002E3FE2"/>
    <w:rsid w:val="00312F90"/>
    <w:rsid w:val="00313A39"/>
    <w:rsid w:val="0035122F"/>
    <w:rsid w:val="00352C5B"/>
    <w:rsid w:val="003733EF"/>
    <w:rsid w:val="00391E1D"/>
    <w:rsid w:val="003A46DA"/>
    <w:rsid w:val="003B2902"/>
    <w:rsid w:val="004041F7"/>
    <w:rsid w:val="00416882"/>
    <w:rsid w:val="00426CAB"/>
    <w:rsid w:val="004368CF"/>
    <w:rsid w:val="004373CD"/>
    <w:rsid w:val="00457744"/>
    <w:rsid w:val="00462614"/>
    <w:rsid w:val="00474EFC"/>
    <w:rsid w:val="004B17A7"/>
    <w:rsid w:val="004C2929"/>
    <w:rsid w:val="004E6D16"/>
    <w:rsid w:val="005058E5"/>
    <w:rsid w:val="00515ED4"/>
    <w:rsid w:val="0054370E"/>
    <w:rsid w:val="00592A45"/>
    <w:rsid w:val="00596FB2"/>
    <w:rsid w:val="005A1009"/>
    <w:rsid w:val="005B1228"/>
    <w:rsid w:val="005F28B1"/>
    <w:rsid w:val="005F3527"/>
    <w:rsid w:val="006219C5"/>
    <w:rsid w:val="00637A6C"/>
    <w:rsid w:val="0066125F"/>
    <w:rsid w:val="006C4BD6"/>
    <w:rsid w:val="006D5373"/>
    <w:rsid w:val="006D7EAF"/>
    <w:rsid w:val="00704166"/>
    <w:rsid w:val="00720591"/>
    <w:rsid w:val="00725FDF"/>
    <w:rsid w:val="00733E49"/>
    <w:rsid w:val="007750E1"/>
    <w:rsid w:val="007A096D"/>
    <w:rsid w:val="007B7CFA"/>
    <w:rsid w:val="00835B32"/>
    <w:rsid w:val="008877FF"/>
    <w:rsid w:val="008C78F5"/>
    <w:rsid w:val="008F177D"/>
    <w:rsid w:val="009138B9"/>
    <w:rsid w:val="009158ED"/>
    <w:rsid w:val="009312BB"/>
    <w:rsid w:val="009329D5"/>
    <w:rsid w:val="00946059"/>
    <w:rsid w:val="00946B15"/>
    <w:rsid w:val="009674F0"/>
    <w:rsid w:val="009D04E2"/>
    <w:rsid w:val="009F0D2B"/>
    <w:rsid w:val="00A51004"/>
    <w:rsid w:val="00AA3202"/>
    <w:rsid w:val="00B2204A"/>
    <w:rsid w:val="00B3611A"/>
    <w:rsid w:val="00B54F4C"/>
    <w:rsid w:val="00B86F25"/>
    <w:rsid w:val="00B86F36"/>
    <w:rsid w:val="00BC3103"/>
    <w:rsid w:val="00BE753C"/>
    <w:rsid w:val="00BF4F6D"/>
    <w:rsid w:val="00C8092E"/>
    <w:rsid w:val="00CE4159"/>
    <w:rsid w:val="00CE4558"/>
    <w:rsid w:val="00CF46AF"/>
    <w:rsid w:val="00D0330A"/>
    <w:rsid w:val="00D5290F"/>
    <w:rsid w:val="00D555AF"/>
    <w:rsid w:val="00D57E19"/>
    <w:rsid w:val="00DC4B9A"/>
    <w:rsid w:val="00DF1951"/>
    <w:rsid w:val="00E067A4"/>
    <w:rsid w:val="00E5665E"/>
    <w:rsid w:val="00E6571C"/>
    <w:rsid w:val="00E85785"/>
    <w:rsid w:val="00E9166B"/>
    <w:rsid w:val="00EA0615"/>
    <w:rsid w:val="00EB2C2B"/>
    <w:rsid w:val="00F7030F"/>
    <w:rsid w:val="00F9751B"/>
    <w:rsid w:val="00FA4351"/>
    <w:rsid w:val="00FA5BBD"/>
    <w:rsid w:val="00FB362D"/>
    <w:rsid w:val="00FB7EE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950A0"/>
  <w15:chartTrackingRefBased/>
  <w15:docId w15:val="{F1C134B6-9932-4577-A94F-393F0EE8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92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0A292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A2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92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2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924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4B17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17A7"/>
    <w:rPr>
      <w:b/>
      <w:bCs/>
    </w:rPr>
  </w:style>
  <w:style w:type="character" w:styleId="Emphasis">
    <w:name w:val="Emphasis"/>
    <w:basedOn w:val="DefaultParagraphFont"/>
    <w:uiPriority w:val="20"/>
    <w:qFormat/>
    <w:rsid w:val="004B17A7"/>
    <w:rPr>
      <w:i/>
      <w:iCs/>
    </w:rPr>
  </w:style>
  <w:style w:type="paragraph" w:styleId="NoSpacing">
    <w:name w:val="No Spacing"/>
    <w:uiPriority w:val="1"/>
    <w:qFormat/>
    <w:rsid w:val="004B17A7"/>
    <w:pPr>
      <w:spacing w:after="0" w:line="240" w:lineRule="auto"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qFormat/>
    <w:locked/>
    <w:rsid w:val="00E9166B"/>
    <w:rPr>
      <w:rFonts w:ascii="Calibri" w:hAnsi="Calibri" w:cs="Calibri"/>
    </w:rPr>
  </w:style>
  <w:style w:type="paragraph" w:customStyle="1" w:styleId="mechtex">
    <w:name w:val="mechtex"/>
    <w:basedOn w:val="Normal"/>
    <w:link w:val="mechtexChar"/>
    <w:rsid w:val="00E9166B"/>
    <w:pPr>
      <w:jc w:val="center"/>
    </w:pPr>
    <w:rPr>
      <w:rFonts w:ascii="Arial Armenian" w:eastAsia="Calibri" w:hAnsi="Arial Armenian" w:cs="Times New Roman"/>
      <w:szCs w:val="20"/>
      <w:lang w:val="x-none" w:eastAsia="ru-RU"/>
    </w:rPr>
  </w:style>
  <w:style w:type="character" w:customStyle="1" w:styleId="mechtexChar">
    <w:name w:val="mechtex Char"/>
    <w:link w:val="mechtex"/>
    <w:locked/>
    <w:rsid w:val="00E9166B"/>
    <w:rPr>
      <w:rFonts w:ascii="Arial Armenian" w:eastAsia="Calibri" w:hAnsi="Arial Armenian" w:cs="Times New Roman"/>
      <w:szCs w:val="20"/>
      <w:lang w:val="x-none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674F0"/>
    <w:pPr>
      <w:spacing w:after="120" w:line="480" w:lineRule="auto"/>
      <w:jc w:val="both"/>
    </w:pPr>
    <w:rPr>
      <w:rFonts w:eastAsia="Calibri" w:cs="Times New Roman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674F0"/>
    <w:rPr>
      <w:rFonts w:ascii="Calibri" w:eastAsia="Calibri" w:hAnsi="Calibri" w:cs="Times New Roman"/>
      <w:lang w:val="ru-RU"/>
    </w:rPr>
  </w:style>
  <w:style w:type="character" w:customStyle="1" w:styleId="Bodytext">
    <w:name w:val="Body text_"/>
    <w:basedOn w:val="DefaultParagraphFont"/>
    <w:link w:val="BodyText1"/>
    <w:rsid w:val="001855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1855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1855D6"/>
    <w:pPr>
      <w:widowControl w:val="0"/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Normal"/>
    <w:link w:val="Heading1"/>
    <w:rsid w:val="001855D6"/>
    <w:pPr>
      <w:widowControl w:val="0"/>
      <w:shd w:val="clear" w:color="auto" w:fill="FFFFFF"/>
      <w:spacing w:after="2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1365</Words>
  <Characters>7781</Characters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2026-05-14T12:54:00Z</dcterms:created>
  <dcterms:modified xsi:type="dcterms:W3CDTF">2026-05-15T09:23:00Z</dcterms:modified>
</cp:coreProperties>
</file>