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61"/>
        <w:gridCol w:w="5278"/>
      </w:tblGrid>
      <w:tr w:rsidR="00DF1687" w:rsidRPr="00A32A44" w14:paraId="40E65873" w14:textId="77777777" w:rsidTr="00A32A44">
        <w:trPr>
          <w:tblCellSpacing w:w="6" w:type="dxa"/>
        </w:trPr>
        <w:tc>
          <w:tcPr>
            <w:tcW w:w="2488" w:type="pct"/>
            <w:shd w:val="clear" w:color="auto" w:fill="FFFFFF"/>
            <w:vAlign w:val="center"/>
            <w:hideMark/>
          </w:tcPr>
          <w:p w14:paraId="5933BD9C" w14:textId="60A54078" w:rsidR="00DF1687" w:rsidRPr="00056561" w:rsidRDefault="00735FD2" w:rsidP="00995C40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561">
              <w:rPr>
                <w:rFonts w:ascii="GHEA Grapalat" w:hAnsi="GHEA Grapalat"/>
              </w:rPr>
              <w:br w:type="page"/>
            </w:r>
          </w:p>
        </w:tc>
        <w:tc>
          <w:tcPr>
            <w:tcW w:w="2495" w:type="pct"/>
            <w:shd w:val="clear" w:color="auto" w:fill="FFFFFF"/>
            <w:vAlign w:val="bottom"/>
            <w:hideMark/>
          </w:tcPr>
          <w:p w14:paraId="30FDEC34" w14:textId="77777777" w:rsidR="00DF1687" w:rsidRPr="00056561" w:rsidRDefault="00DF1687" w:rsidP="00995C40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565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Հավելված</w:t>
            </w:r>
          </w:p>
          <w:p w14:paraId="6E069BEE" w14:textId="12F37CE0" w:rsidR="00841750" w:rsidRPr="00056561" w:rsidRDefault="00841750" w:rsidP="00995C40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565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Հայաստանի Հանրապետության կառավարության ------------------------ 2026 թ. № --------- Ն որոշման</w:t>
            </w:r>
          </w:p>
          <w:p w14:paraId="4C6E5CAE" w14:textId="0E98EA3B" w:rsidR="00DF1687" w:rsidRPr="00056561" w:rsidRDefault="00DF1687" w:rsidP="00995C40">
            <w:pPr>
              <w:spacing w:after="0" w:line="360" w:lineRule="auto"/>
              <w:ind w:firstLine="567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FDC1A6D" w14:textId="77777777" w:rsidR="00DF1687" w:rsidRPr="00056561" w:rsidRDefault="00DF1687" w:rsidP="00995C4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Calibri" w:hAnsi="Calibri" w:cs="Calibri"/>
          <w:sz w:val="24"/>
          <w:szCs w:val="24"/>
          <w:lang w:val="hy-AM"/>
        </w:rPr>
        <w:t> </w:t>
      </w:r>
    </w:p>
    <w:p w14:paraId="6D894D64" w14:textId="2CAFD068" w:rsidR="00B67D3E" w:rsidRPr="00056561" w:rsidRDefault="00841750" w:rsidP="00995C40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56561">
        <w:rPr>
          <w:rFonts w:ascii="GHEA Grapalat" w:hAnsi="GHEA Grapalat"/>
          <w:b/>
          <w:bCs/>
          <w:sz w:val="24"/>
          <w:szCs w:val="24"/>
          <w:lang w:val="hy-AM"/>
        </w:rPr>
        <w:t xml:space="preserve">«ՀԱՆՐՈՒԹՅԱՆ ԳԵՐԱԿԱ ՇԱՀԵՐԻ ԱՊԱՀՈՎՄԱՆ ՆՊԱՏԱԿՈՎ ՍԵՓԱԿԱՆՈՒԹՅԱՆ ՕՏԱՐՄԱՆ ՄԱՍԻՆ» ՕՐԵՆՔՈՎ ՍԱՀՄԱՆՎԱԾ ԴԵՊՔԵՐՈՒՄ </w:t>
      </w:r>
      <w:r w:rsidR="00B67D3E" w:rsidRPr="0005656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ՀԱՆՐՈՒԹՅԱՆ ԳԵՐԱԿԱ ՇԱՀԵՐԻ ԱՊԱՀՈՎՄԱՆ ՆՊԱՏԱԿՈՎ ՕՏԱՐՎՈՂ ՍԵՓԱԿԱՆՈՒԹՅԱՆ </w:t>
      </w:r>
      <w:r w:rsidRPr="00056561">
        <w:rPr>
          <w:rFonts w:ascii="GHEA Grapalat" w:hAnsi="GHEA Grapalat"/>
          <w:b/>
          <w:bCs/>
          <w:sz w:val="24"/>
          <w:szCs w:val="24"/>
          <w:lang w:val="hy-AM"/>
        </w:rPr>
        <w:t xml:space="preserve">ԳՆԱՀԱՏՈՂԻ </w:t>
      </w:r>
    </w:p>
    <w:p w14:paraId="77939F3B" w14:textId="6313113D" w:rsidR="00DF1687" w:rsidRPr="00056561" w:rsidRDefault="00841750" w:rsidP="00995C40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56561">
        <w:rPr>
          <w:rFonts w:ascii="GHEA Grapalat" w:hAnsi="GHEA Grapalat"/>
          <w:b/>
          <w:bCs/>
          <w:sz w:val="24"/>
          <w:szCs w:val="24"/>
          <w:lang w:val="hy-AM"/>
        </w:rPr>
        <w:t>ԸՆՏՐՈՒԹՅԱՆ ԿԱՐԳԸ</w:t>
      </w:r>
    </w:p>
    <w:p w14:paraId="1E9023F3" w14:textId="77777777" w:rsidR="00841750" w:rsidRPr="00056561" w:rsidRDefault="00841750" w:rsidP="00995C40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550825B" w14:textId="696838BC" w:rsidR="00DF1687" w:rsidRPr="00056561" w:rsidRDefault="00556C60" w:rsidP="00995C4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DF1687" w:rsidRPr="00056561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841750" w:rsidRPr="00056561">
        <w:rPr>
          <w:rFonts w:ascii="GHEA Grapalat" w:hAnsi="GHEA Grapalat"/>
          <w:b/>
          <w:bCs/>
          <w:sz w:val="24"/>
          <w:szCs w:val="24"/>
          <w:lang w:val="hy-AM"/>
        </w:rPr>
        <w:t xml:space="preserve">ԳՆԱՀԱՏՈՂԻ </w:t>
      </w:r>
      <w:r w:rsidR="00DF1687" w:rsidRPr="00056561">
        <w:rPr>
          <w:rFonts w:ascii="GHEA Grapalat" w:hAnsi="GHEA Grapalat"/>
          <w:b/>
          <w:bCs/>
          <w:sz w:val="24"/>
          <w:szCs w:val="24"/>
          <w:lang w:val="hy-AM"/>
        </w:rPr>
        <w:t>ԹԵԿՆԱԾՈՒԻ ԸՆՏՐՈՒԹՅԱՆ ՀԱՄԱԿԱՐԳՉԱՅԻՆ ԾՐԱԳԻՐԸ</w:t>
      </w:r>
    </w:p>
    <w:p w14:paraId="2CA5DADD" w14:textId="77777777" w:rsidR="00DF1687" w:rsidRPr="00056561" w:rsidRDefault="00DF1687" w:rsidP="00995C4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Calibri" w:hAnsi="Calibri" w:cs="Calibri"/>
          <w:sz w:val="24"/>
          <w:szCs w:val="24"/>
          <w:lang w:val="hy-AM"/>
        </w:rPr>
        <w:t> </w:t>
      </w:r>
    </w:p>
    <w:p w14:paraId="1E7D37DA" w14:textId="3E3A4ADA" w:rsidR="00781767" w:rsidRPr="00056561" w:rsidRDefault="00781767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 w:cs="Calibri"/>
          <w:sz w:val="24"/>
          <w:szCs w:val="24"/>
          <w:lang w:val="hy-AM"/>
        </w:rPr>
        <w:t>Սույն կարգով կարգավորվում են «Հանրության գերակա շահերի ապահովման նպատակով սեփականության օտարման մասին» Հայաստանի Հանրապետության օրենքի 11-րդ հոդված</w:t>
      </w:r>
      <w:r w:rsidR="00AC0C71" w:rsidRPr="00056561">
        <w:rPr>
          <w:rFonts w:ascii="GHEA Grapalat" w:hAnsi="GHEA Grapalat" w:cs="Calibri"/>
          <w:sz w:val="24"/>
          <w:szCs w:val="24"/>
          <w:lang w:val="hy-AM"/>
        </w:rPr>
        <w:t>ի 2-րդ մաս</w:t>
      </w:r>
      <w:r w:rsidRPr="00056561">
        <w:rPr>
          <w:rFonts w:ascii="GHEA Grapalat" w:hAnsi="GHEA Grapalat"/>
          <w:sz w:val="24"/>
          <w:szCs w:val="24"/>
          <w:lang w:val="hy-AM"/>
        </w:rPr>
        <w:t>ո</w:t>
      </w:r>
      <w:r w:rsidR="00637647" w:rsidRPr="00056561">
        <w:rPr>
          <w:rFonts w:ascii="GHEA Grapalat" w:hAnsi="GHEA Grapalat"/>
          <w:sz w:val="24"/>
          <w:szCs w:val="24"/>
          <w:lang w:val="hy-AM"/>
        </w:rPr>
        <w:t>վ սահմանված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ծանուցումն ստանալուց հետո՝ երկշաբաթյա ժամկետում, </w:t>
      </w:r>
      <w:r w:rsidR="00B67D3E" w:rsidRPr="00056561">
        <w:rPr>
          <w:rFonts w:ascii="GHEA Grapalat" w:hAnsi="GHEA Grapalat"/>
          <w:sz w:val="24"/>
          <w:szCs w:val="24"/>
          <w:lang w:val="hy-AM"/>
        </w:rPr>
        <w:t xml:space="preserve">սեփականատիրոջը և սեփականության նկատմամբ գույքային իրավունքներ ունեցողների </w:t>
      </w:r>
      <w:r w:rsidR="00533444" w:rsidRPr="00056561">
        <w:rPr>
          <w:rFonts w:ascii="GHEA Grapalat" w:hAnsi="GHEA Grapalat"/>
          <w:sz w:val="24"/>
          <w:szCs w:val="24"/>
          <w:lang w:val="hy-AM"/>
        </w:rPr>
        <w:t>(բացառությամբ գրավառուների)</w:t>
      </w:r>
      <w:r w:rsidR="00533444" w:rsidRPr="0005656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B67D3E" w:rsidRPr="00056561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Pr="00056561">
        <w:rPr>
          <w:rFonts w:ascii="GHEA Grapalat" w:hAnsi="GHEA Grapalat"/>
          <w:sz w:val="24"/>
          <w:szCs w:val="24"/>
          <w:lang w:val="hy-AM"/>
        </w:rPr>
        <w:t>գնահատողի թեկնածության վերաբերյալ գրավոր առաջարկ չներկայացվելու կամ այդպիսի առաջարկ ներկայացնելուց հրաժարվելու դեպք</w:t>
      </w:r>
      <w:r w:rsidR="00B67D3E" w:rsidRPr="00056561">
        <w:rPr>
          <w:rFonts w:ascii="GHEA Grapalat" w:hAnsi="GHEA Grapalat"/>
          <w:sz w:val="24"/>
          <w:szCs w:val="24"/>
          <w:lang w:val="hy-AM"/>
        </w:rPr>
        <w:t>եր</w:t>
      </w:r>
      <w:r w:rsidRPr="00056561">
        <w:rPr>
          <w:rFonts w:ascii="GHEA Grapalat" w:hAnsi="GHEA Grapalat"/>
          <w:sz w:val="24"/>
          <w:szCs w:val="24"/>
          <w:lang w:val="hy-AM"/>
        </w:rPr>
        <w:t>ում գնահատողի ընտրութ</w:t>
      </w:r>
      <w:r w:rsidR="00357C87" w:rsidRPr="00056561">
        <w:rPr>
          <w:rFonts w:ascii="GHEA Grapalat" w:hAnsi="GHEA Grapalat"/>
          <w:sz w:val="24"/>
          <w:szCs w:val="24"/>
          <w:lang w:val="hy-AM"/>
        </w:rPr>
        <w:t>յ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ան իրականացման հարաբերությունները։ </w:t>
      </w:r>
    </w:p>
    <w:p w14:paraId="04EE7841" w14:textId="125DEF7A" w:rsidR="00781767" w:rsidRPr="00056561" w:rsidRDefault="00781767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 w:cs="Calibri"/>
          <w:sz w:val="24"/>
          <w:szCs w:val="24"/>
          <w:lang w:val="hy-AM"/>
        </w:rPr>
        <w:t>«Հանրության գերակա շահերի ապահովման նպատակով սեփականության օտարման մասին» Հայաստանի Հանրապետության օրենքի 11-րդ հոդված</w:t>
      </w:r>
      <w:r w:rsidR="00AC0C71" w:rsidRPr="00056561">
        <w:rPr>
          <w:rFonts w:ascii="GHEA Grapalat" w:hAnsi="GHEA Grapalat"/>
          <w:sz w:val="24"/>
          <w:szCs w:val="24"/>
          <w:lang w:val="hy-AM"/>
        </w:rPr>
        <w:t>ի 2-րդ մասով սահմանված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ծանուցումն ստանալուց հետո՝ երկշաբաթյա ժամկետում, </w:t>
      </w:r>
      <w:r w:rsidR="005B792A" w:rsidRPr="00056561">
        <w:rPr>
          <w:rFonts w:ascii="GHEA Grapalat" w:hAnsi="GHEA Grapalat"/>
          <w:sz w:val="24"/>
          <w:szCs w:val="24"/>
          <w:lang w:val="hy-AM"/>
        </w:rPr>
        <w:t xml:space="preserve">օտարվող սեփականության սեփականատիրոջ և սեփականության նկատմամբ գույքային իրավունքներ ունեցողների կողմից 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գնահատողի թեկնածության վերաբերյալ գրավոր առաջարկ չներկայացվելու կամ այդպիսի </w:t>
      </w:r>
      <w:r w:rsidRPr="00056561">
        <w:rPr>
          <w:rFonts w:ascii="GHEA Grapalat" w:hAnsi="GHEA Grapalat"/>
          <w:sz w:val="24"/>
          <w:szCs w:val="24"/>
          <w:lang w:val="hy-AM"/>
        </w:rPr>
        <w:lastRenderedPageBreak/>
        <w:t>առաջարկ ներկայացնելուց հրաժարվելու դեպք</w:t>
      </w:r>
      <w:r w:rsidR="00B67D3E" w:rsidRPr="00056561">
        <w:rPr>
          <w:rFonts w:ascii="GHEA Grapalat" w:hAnsi="GHEA Grapalat"/>
          <w:sz w:val="24"/>
          <w:szCs w:val="24"/>
          <w:lang w:val="hy-AM"/>
        </w:rPr>
        <w:t>եր</w:t>
      </w:r>
      <w:r w:rsidRPr="00056561">
        <w:rPr>
          <w:rFonts w:ascii="GHEA Grapalat" w:hAnsi="GHEA Grapalat"/>
          <w:sz w:val="24"/>
          <w:szCs w:val="24"/>
          <w:lang w:val="hy-AM"/>
        </w:rPr>
        <w:t>ում գնահատողի ընտրությունն իրականացվում է պատահականության սկզբունքով, Կադաստրի կոմիտեի</w:t>
      </w:r>
      <w:r w:rsidR="00DF1687" w:rsidRPr="00056561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Pr="00056561">
        <w:rPr>
          <w:rFonts w:ascii="GHEA Grapalat" w:hAnsi="GHEA Grapalat"/>
          <w:sz w:val="24"/>
          <w:szCs w:val="24"/>
          <w:lang w:val="hy-AM"/>
        </w:rPr>
        <w:t>Կոմիտե</w:t>
      </w:r>
      <w:r w:rsidR="00DF1687" w:rsidRPr="00056561">
        <w:rPr>
          <w:rFonts w:ascii="GHEA Grapalat" w:hAnsi="GHEA Grapalat"/>
          <w:sz w:val="24"/>
          <w:szCs w:val="24"/>
          <w:lang w:val="hy-AM"/>
        </w:rPr>
        <w:t>) կողմից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</w:t>
      </w:r>
      <w:r w:rsidR="00DF1687" w:rsidRPr="00056561">
        <w:rPr>
          <w:rFonts w:ascii="GHEA Grapalat" w:hAnsi="GHEA Grapalat"/>
          <w:sz w:val="24"/>
          <w:szCs w:val="24"/>
          <w:lang w:val="hy-AM"/>
        </w:rPr>
        <w:t xml:space="preserve">հատուկ համակարգչային ծրագրի (այսուհետ՝ </w:t>
      </w:r>
      <w:r w:rsidRPr="00056561">
        <w:rPr>
          <w:rFonts w:ascii="GHEA Grapalat" w:hAnsi="GHEA Grapalat"/>
          <w:sz w:val="24"/>
          <w:szCs w:val="24"/>
          <w:lang w:val="hy-AM"/>
        </w:rPr>
        <w:t>Ծ</w:t>
      </w:r>
      <w:r w:rsidR="00DF1687" w:rsidRPr="00056561">
        <w:rPr>
          <w:rFonts w:ascii="GHEA Grapalat" w:hAnsi="GHEA Grapalat"/>
          <w:sz w:val="24"/>
          <w:szCs w:val="24"/>
          <w:lang w:val="hy-AM"/>
        </w:rPr>
        <w:t>րագիր) միջոցով կատարվող վիճակահանությամբ:</w:t>
      </w:r>
    </w:p>
    <w:p w14:paraId="220EFBC1" w14:textId="050CEAFB" w:rsidR="00BE7090" w:rsidRPr="00056561" w:rsidRDefault="00BE7090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>Վիճակահանություն</w:t>
      </w:r>
      <w:r w:rsidR="00874F6B">
        <w:rPr>
          <w:rFonts w:ascii="GHEA Grapalat" w:hAnsi="GHEA Grapalat"/>
          <w:sz w:val="24"/>
          <w:szCs w:val="24"/>
          <w:lang w:val="hy-AM"/>
        </w:rPr>
        <w:t>ն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իրականացվում է «Գնահատման գործունեության մասին» օրենքով սահմանված կարգով հաշվառված և «Հանրության գերակա շահերի ապահովման նպատակով սեփականության օտարման մասին» օրենքի 11-րդ հոդվածի 2-րդ մասով սահմանված ցանկում </w:t>
      </w:r>
      <w:r w:rsidR="00FA350B" w:rsidRPr="00056561">
        <w:rPr>
          <w:rFonts w:ascii="GHEA Grapalat" w:hAnsi="GHEA Grapalat"/>
          <w:sz w:val="24"/>
          <w:szCs w:val="24"/>
          <w:lang w:val="hy-AM"/>
        </w:rPr>
        <w:t xml:space="preserve">(այսուհետ` Ցանկ) 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ընդգրկված </w:t>
      </w:r>
      <w:r w:rsidR="009C6145" w:rsidRPr="00056561">
        <w:rPr>
          <w:rFonts w:ascii="GHEA Grapalat" w:hAnsi="GHEA Grapalat"/>
          <w:sz w:val="24"/>
          <w:szCs w:val="24"/>
          <w:lang w:val="hy-AM"/>
        </w:rPr>
        <w:t>գնահատողների թվի</w:t>
      </w:r>
      <w:r w:rsidRPr="00056561">
        <w:rPr>
          <w:rFonts w:ascii="GHEA Grapalat" w:hAnsi="GHEA Grapalat"/>
          <w:sz w:val="24"/>
          <w:szCs w:val="24"/>
          <w:lang w:val="hy-AM"/>
        </w:rPr>
        <w:t>ց:</w:t>
      </w:r>
    </w:p>
    <w:p w14:paraId="3E6D7A10" w14:textId="0DC579D5" w:rsidR="00AD4F27" w:rsidRPr="00056561" w:rsidRDefault="009B4BB9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 xml:space="preserve">Կոմիտեն </w:t>
      </w:r>
      <w:r w:rsidR="003759EF" w:rsidRPr="00056561">
        <w:rPr>
          <w:rFonts w:ascii="GHEA Grapalat" w:hAnsi="GHEA Grapalat"/>
          <w:sz w:val="24"/>
          <w:szCs w:val="24"/>
          <w:lang w:val="hy-AM"/>
        </w:rPr>
        <w:t>սույն հավելվածն ուժի մեջ մտնելուց հետո տասնօրյա ժամկետում Ծրագրում մուտքագրում է տվյալ օրվա դրությամբ Ցանկում ընդգրկվ</w:t>
      </w:r>
      <w:r w:rsidR="00307F7C" w:rsidRPr="00056561">
        <w:rPr>
          <w:rFonts w:ascii="GHEA Grapalat" w:hAnsi="GHEA Grapalat"/>
          <w:sz w:val="24"/>
          <w:szCs w:val="24"/>
          <w:lang w:val="hy-AM"/>
        </w:rPr>
        <w:t>ա</w:t>
      </w:r>
      <w:r w:rsidR="003759EF" w:rsidRPr="00056561">
        <w:rPr>
          <w:rFonts w:ascii="GHEA Grapalat" w:hAnsi="GHEA Grapalat"/>
          <w:sz w:val="24"/>
          <w:szCs w:val="24"/>
          <w:lang w:val="hy-AM"/>
        </w:rPr>
        <w:t xml:space="preserve">ծ գնահատողների վերաբերյալ տվյալները: </w:t>
      </w:r>
      <w:r w:rsidR="00874F6B">
        <w:rPr>
          <w:rFonts w:ascii="GHEA Grapalat" w:hAnsi="GHEA Grapalat"/>
          <w:sz w:val="24"/>
          <w:szCs w:val="24"/>
          <w:lang w:val="hy-AM"/>
        </w:rPr>
        <w:t>Այնուհետև</w:t>
      </w:r>
      <w:r w:rsidR="007C7EA0" w:rsidRPr="000565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«Գնահատման գործունեության մասին» օրենքով սահմանված կարգով անձին որպես գնահատող հաշվառելուց հետո </w:t>
      </w:r>
      <w:r w:rsidR="007C7EA0" w:rsidRPr="00056561">
        <w:rPr>
          <w:rFonts w:ascii="GHEA Grapalat" w:hAnsi="GHEA Grapalat"/>
          <w:sz w:val="24"/>
          <w:szCs w:val="24"/>
          <w:lang w:val="hy-AM"/>
        </w:rPr>
        <w:t xml:space="preserve">Կոմիտեն </w:t>
      </w:r>
      <w:r w:rsidR="00DF1687" w:rsidRPr="00056561">
        <w:rPr>
          <w:rFonts w:ascii="GHEA Grapalat" w:hAnsi="GHEA Grapalat"/>
          <w:sz w:val="24"/>
          <w:szCs w:val="24"/>
          <w:lang w:val="hy-AM"/>
        </w:rPr>
        <w:t xml:space="preserve">մեկօրյա ժամկետում </w:t>
      </w:r>
      <w:r w:rsidR="009C6145" w:rsidRPr="00056561">
        <w:rPr>
          <w:rFonts w:ascii="GHEA Grapalat" w:hAnsi="GHEA Grapalat"/>
          <w:sz w:val="24"/>
          <w:szCs w:val="24"/>
          <w:lang w:val="hy-AM"/>
        </w:rPr>
        <w:t xml:space="preserve">գնահատողին </w:t>
      </w:r>
      <w:r w:rsidR="00FA350B" w:rsidRPr="00056561">
        <w:rPr>
          <w:rFonts w:ascii="GHEA Grapalat" w:hAnsi="GHEA Grapalat"/>
          <w:sz w:val="24"/>
          <w:szCs w:val="24"/>
          <w:lang w:val="hy-AM"/>
        </w:rPr>
        <w:t xml:space="preserve">ներառում է Ցանկում և </w:t>
      </w:r>
      <w:r w:rsidRPr="00056561">
        <w:rPr>
          <w:rFonts w:ascii="GHEA Grapalat" w:hAnsi="GHEA Grapalat"/>
          <w:sz w:val="24"/>
          <w:szCs w:val="24"/>
          <w:lang w:val="hy-AM"/>
        </w:rPr>
        <w:t>Ծ</w:t>
      </w:r>
      <w:r w:rsidR="00DF1687" w:rsidRPr="00056561">
        <w:rPr>
          <w:rFonts w:ascii="GHEA Grapalat" w:hAnsi="GHEA Grapalat"/>
          <w:sz w:val="24"/>
          <w:szCs w:val="24"/>
          <w:lang w:val="hy-AM"/>
        </w:rPr>
        <w:t xml:space="preserve">րագրում մուտքագրում 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է </w:t>
      </w:r>
      <w:r w:rsidR="00DF1687" w:rsidRPr="00056561">
        <w:rPr>
          <w:rFonts w:ascii="GHEA Grapalat" w:hAnsi="GHEA Grapalat"/>
          <w:sz w:val="24"/>
          <w:szCs w:val="24"/>
          <w:lang w:val="hy-AM"/>
        </w:rPr>
        <w:t xml:space="preserve">հաշվառված </w:t>
      </w:r>
      <w:r w:rsidRPr="00056561">
        <w:rPr>
          <w:rFonts w:ascii="GHEA Grapalat" w:hAnsi="GHEA Grapalat"/>
          <w:sz w:val="24"/>
          <w:szCs w:val="24"/>
          <w:lang w:val="hy-AM"/>
        </w:rPr>
        <w:t>գնահատողի</w:t>
      </w:r>
      <w:r w:rsidR="00DF1687" w:rsidRPr="00056561">
        <w:rPr>
          <w:rFonts w:ascii="GHEA Grapalat" w:hAnsi="GHEA Grapalat"/>
          <w:sz w:val="24"/>
          <w:szCs w:val="24"/>
          <w:lang w:val="hy-AM"/>
        </w:rPr>
        <w:t xml:space="preserve"> վերաբերյալ տվյալները:</w:t>
      </w:r>
    </w:p>
    <w:p w14:paraId="612F61D3" w14:textId="77777777" w:rsidR="00852B2B" w:rsidRPr="00056561" w:rsidRDefault="00852B2B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 xml:space="preserve">Ծրագրում մուտքագրվում է նաև յուրաքանչյուր գնահատողի մոտ գտնվող ընթացիկ գործերի քանակը՝ նրա ընթացիկ ծանրաբեռնվածությունը որոշելու համար:  </w:t>
      </w:r>
    </w:p>
    <w:p w14:paraId="5782C15D" w14:textId="62B92C4B" w:rsidR="00EE0D1C" w:rsidRPr="00056561" w:rsidRDefault="00EE0D1C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 xml:space="preserve">Սույն կարգի 5-րդ կետով սահմանված նպատակներից ելնելով` յուրաքանչյուր գնահատող պարտավոր է «Հանրության գերակա շահերի ապահովման նպատակով սեփականության օտարման մասին» օրենքի 11-րդ հոդվածի 2-րդ մասի հիման վրա օտարվող սեփականության սեփականատիրոջ կամ սեփականության նկատմամբ գույքային իրավունքներ ունեցողների առաջարկով և բոլոր այլ </w:t>
      </w:r>
      <w:r w:rsidR="00874F6B">
        <w:rPr>
          <w:rFonts w:ascii="GHEA Grapalat" w:hAnsi="GHEA Grapalat"/>
          <w:sz w:val="24"/>
          <w:szCs w:val="24"/>
          <w:lang w:val="hy-AM"/>
        </w:rPr>
        <w:t xml:space="preserve">առանձին 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դեպքերում որպես գնահատող ներգրավվելու, ինչպես նաև յուրաքանչյուր գնահատման առնչությամբ իր լիազորությունները դադարելու դեպքում այդ մասին ծանուցել Կոմիտեին, ինչի հիման վրա Կոմիտեն Ծրագրում նշում է </w:t>
      </w:r>
      <w:r w:rsidRPr="00056561">
        <w:rPr>
          <w:rFonts w:ascii="GHEA Grapalat" w:hAnsi="GHEA Grapalat"/>
          <w:sz w:val="24"/>
          <w:szCs w:val="24"/>
          <w:lang w:val="hy-AM"/>
        </w:rPr>
        <w:lastRenderedPageBreak/>
        <w:t xml:space="preserve">կատարում գնահատողի մոտ առկա գործերի ավելացման կամ նվազման վերաբերյալ` գնահատողի ծանրաբեռնվածությունը որոշելու համար: </w:t>
      </w:r>
    </w:p>
    <w:p w14:paraId="5536C422" w14:textId="60E1A225" w:rsidR="00DF1687" w:rsidRPr="00056561" w:rsidRDefault="00E6786D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 xml:space="preserve">Գնահատողի </w:t>
      </w:r>
      <w:r w:rsidR="00DF1687" w:rsidRPr="00056561">
        <w:rPr>
          <w:rFonts w:ascii="GHEA Grapalat" w:hAnsi="GHEA Grapalat"/>
          <w:sz w:val="24"/>
          <w:szCs w:val="24"/>
          <w:lang w:val="hy-AM"/>
        </w:rPr>
        <w:t>վերաբերյալ տվյալներ</w:t>
      </w:r>
      <w:r w:rsidR="00637647" w:rsidRPr="00056561">
        <w:rPr>
          <w:rFonts w:ascii="GHEA Grapalat" w:hAnsi="GHEA Grapalat"/>
          <w:sz w:val="24"/>
          <w:szCs w:val="24"/>
          <w:lang w:val="hy-AM"/>
        </w:rPr>
        <w:t>ն</w:t>
      </w:r>
      <w:r w:rsidR="00DF1687" w:rsidRPr="00056561">
        <w:rPr>
          <w:rFonts w:ascii="GHEA Grapalat" w:hAnsi="GHEA Grapalat"/>
          <w:sz w:val="24"/>
          <w:szCs w:val="24"/>
          <w:lang w:val="hy-AM"/>
        </w:rPr>
        <w:t xml:space="preserve"> անհապաղ հանվում են </w:t>
      </w:r>
      <w:r w:rsidR="00FA350B" w:rsidRPr="00056561">
        <w:rPr>
          <w:rFonts w:ascii="GHEA Grapalat" w:hAnsi="GHEA Grapalat"/>
          <w:sz w:val="24"/>
          <w:szCs w:val="24"/>
          <w:lang w:val="hy-AM"/>
        </w:rPr>
        <w:t xml:space="preserve">Ցանկից և </w:t>
      </w:r>
      <w:r w:rsidR="00637647" w:rsidRPr="00056561">
        <w:rPr>
          <w:rFonts w:ascii="GHEA Grapalat" w:hAnsi="GHEA Grapalat"/>
          <w:sz w:val="24"/>
          <w:szCs w:val="24"/>
          <w:lang w:val="hy-AM"/>
        </w:rPr>
        <w:t>Ծ</w:t>
      </w:r>
      <w:r w:rsidR="00DF1687" w:rsidRPr="00056561">
        <w:rPr>
          <w:rFonts w:ascii="GHEA Grapalat" w:hAnsi="GHEA Grapalat"/>
          <w:sz w:val="24"/>
          <w:szCs w:val="24"/>
          <w:lang w:val="hy-AM"/>
        </w:rPr>
        <w:t>րագրից, եթե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գնահատողը</w:t>
      </w:r>
      <w:r w:rsidR="00DF1687" w:rsidRPr="00056561">
        <w:rPr>
          <w:rFonts w:ascii="GHEA Grapalat" w:hAnsi="GHEA Grapalat"/>
          <w:sz w:val="24"/>
          <w:szCs w:val="24"/>
          <w:lang w:val="hy-AM"/>
        </w:rPr>
        <w:t xml:space="preserve"> հանվել է հաշվառումից</w:t>
      </w:r>
      <w:r w:rsidRPr="00056561">
        <w:rPr>
          <w:rFonts w:ascii="GHEA Grapalat" w:hAnsi="GHEA Grapalat"/>
          <w:sz w:val="24"/>
          <w:szCs w:val="24"/>
          <w:lang w:val="hy-AM"/>
        </w:rPr>
        <w:t>։</w:t>
      </w:r>
    </w:p>
    <w:p w14:paraId="310F4031" w14:textId="77777777" w:rsidR="00DF1687" w:rsidRPr="00056561" w:rsidRDefault="00DF1687" w:rsidP="00995C4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Calibri" w:hAnsi="Calibri" w:cs="Calibri"/>
          <w:sz w:val="24"/>
          <w:szCs w:val="24"/>
          <w:lang w:val="hy-AM"/>
        </w:rPr>
        <w:t> </w:t>
      </w:r>
    </w:p>
    <w:p w14:paraId="311E6A99" w14:textId="1D65FEB7" w:rsidR="00DF1687" w:rsidRPr="00056561" w:rsidRDefault="00556C60" w:rsidP="00995C40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ru-RU"/>
        </w:rPr>
      </w:pPr>
      <w:r w:rsidRPr="00056561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DF1687" w:rsidRPr="00056561">
        <w:rPr>
          <w:rFonts w:ascii="GHEA Grapalat" w:hAnsi="GHEA Grapalat"/>
          <w:b/>
          <w:bCs/>
          <w:sz w:val="24"/>
          <w:szCs w:val="24"/>
          <w:lang w:val="ru-RU"/>
        </w:rPr>
        <w:t>. ՊԱՀԱՆՋԱԳՐԵՐԻ ՄՈՒՏՔԱԳՐՈՒՄԸ ԵՎ ՀՐԱՊԱՐԱԿՈՒՄԸ</w:t>
      </w:r>
    </w:p>
    <w:p w14:paraId="6022F8EA" w14:textId="1862463A" w:rsidR="00DF1687" w:rsidRPr="00056561" w:rsidRDefault="00AD2419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056561">
        <w:rPr>
          <w:rFonts w:ascii="GHEA Grapalat" w:hAnsi="GHEA Grapalat"/>
          <w:sz w:val="24"/>
          <w:szCs w:val="24"/>
          <w:lang w:val="hy-AM"/>
        </w:rPr>
        <w:t>Գնահատողի</w:t>
      </w:r>
      <w:r w:rsidR="00DF1687" w:rsidRPr="00056561">
        <w:rPr>
          <w:rFonts w:ascii="GHEA Grapalat" w:hAnsi="GHEA Grapalat"/>
          <w:sz w:val="24"/>
          <w:szCs w:val="24"/>
          <w:lang w:val="ru-RU"/>
        </w:rPr>
        <w:t xml:space="preserve"> թեկնածու ներկայացնելու վերաբերյալ պահանջագիրը (այսուհետ՝ </w:t>
      </w:r>
      <w:r w:rsidRPr="00056561">
        <w:rPr>
          <w:rFonts w:ascii="GHEA Grapalat" w:hAnsi="GHEA Grapalat"/>
          <w:sz w:val="24"/>
          <w:szCs w:val="24"/>
          <w:lang w:val="hy-AM"/>
        </w:rPr>
        <w:t>Պ</w:t>
      </w:r>
      <w:r w:rsidR="00DF1687" w:rsidRPr="00056561">
        <w:rPr>
          <w:rFonts w:ascii="GHEA Grapalat" w:hAnsi="GHEA Grapalat"/>
          <w:sz w:val="24"/>
          <w:szCs w:val="24"/>
          <w:lang w:val="ru-RU"/>
        </w:rPr>
        <w:t xml:space="preserve">ահանջագիր) 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գնահատման ենթակա </w:t>
      </w:r>
      <w:r w:rsidRPr="00056561">
        <w:rPr>
          <w:rFonts w:ascii="GHEA Grapalat" w:hAnsi="GHEA Grapalat"/>
          <w:sz w:val="24"/>
          <w:szCs w:val="24"/>
        </w:rPr>
        <w:t>սեփականության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56561">
        <w:rPr>
          <w:rFonts w:ascii="GHEA Grapalat" w:hAnsi="GHEA Grapalat"/>
          <w:sz w:val="24"/>
          <w:szCs w:val="24"/>
        </w:rPr>
        <w:t>օտարման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56561">
        <w:rPr>
          <w:rFonts w:ascii="GHEA Grapalat" w:hAnsi="GHEA Grapalat"/>
          <w:sz w:val="24"/>
          <w:szCs w:val="24"/>
        </w:rPr>
        <w:t>գործառույթների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56561">
        <w:rPr>
          <w:rFonts w:ascii="GHEA Grapalat" w:hAnsi="GHEA Grapalat"/>
          <w:sz w:val="24"/>
          <w:szCs w:val="24"/>
        </w:rPr>
        <w:t>իրականացման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56561">
        <w:rPr>
          <w:rFonts w:ascii="GHEA Grapalat" w:hAnsi="GHEA Grapalat"/>
          <w:sz w:val="24"/>
          <w:szCs w:val="24"/>
        </w:rPr>
        <w:t>համար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56561">
        <w:rPr>
          <w:rFonts w:ascii="GHEA Grapalat" w:hAnsi="GHEA Grapalat"/>
          <w:sz w:val="24"/>
          <w:szCs w:val="24"/>
        </w:rPr>
        <w:t>պատասխանատու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56561">
        <w:rPr>
          <w:rFonts w:ascii="GHEA Grapalat" w:hAnsi="GHEA Grapalat"/>
          <w:sz w:val="24"/>
          <w:szCs w:val="24"/>
        </w:rPr>
        <w:t>պետական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56561">
        <w:rPr>
          <w:rFonts w:ascii="GHEA Grapalat" w:hAnsi="GHEA Grapalat"/>
          <w:sz w:val="24"/>
          <w:szCs w:val="24"/>
        </w:rPr>
        <w:t>մարմ</w:t>
      </w:r>
      <w:r w:rsidR="00B13130" w:rsidRPr="00056561">
        <w:rPr>
          <w:rFonts w:ascii="GHEA Grapalat" w:hAnsi="GHEA Grapalat"/>
          <w:sz w:val="24"/>
          <w:szCs w:val="24"/>
        </w:rPr>
        <w:t>նից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056561">
        <w:rPr>
          <w:rFonts w:ascii="GHEA Grapalat" w:hAnsi="GHEA Grapalat"/>
          <w:sz w:val="24"/>
          <w:szCs w:val="24"/>
        </w:rPr>
        <w:t>այսուհետ՝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56561">
        <w:rPr>
          <w:rFonts w:ascii="GHEA Grapalat" w:hAnsi="GHEA Grapalat"/>
          <w:sz w:val="24"/>
          <w:szCs w:val="24"/>
          <w:lang w:val="hy-AM"/>
        </w:rPr>
        <w:t>Լ</w:t>
      </w:r>
      <w:r w:rsidRPr="00056561">
        <w:rPr>
          <w:rFonts w:ascii="GHEA Grapalat" w:hAnsi="GHEA Grapalat"/>
          <w:sz w:val="24"/>
          <w:szCs w:val="24"/>
        </w:rPr>
        <w:t>իազոր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56561">
        <w:rPr>
          <w:rFonts w:ascii="GHEA Grapalat" w:hAnsi="GHEA Grapalat"/>
          <w:sz w:val="24"/>
          <w:szCs w:val="24"/>
        </w:rPr>
        <w:t>մարմին</w:t>
      </w:r>
      <w:r w:rsidRPr="00056561">
        <w:rPr>
          <w:rFonts w:ascii="GHEA Grapalat" w:hAnsi="GHEA Grapalat"/>
          <w:sz w:val="24"/>
          <w:szCs w:val="24"/>
          <w:lang w:val="ru-RU"/>
        </w:rPr>
        <w:t>)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</w:t>
      </w:r>
      <w:r w:rsidR="00DF1687" w:rsidRPr="00056561">
        <w:rPr>
          <w:rFonts w:ascii="GHEA Grapalat" w:hAnsi="GHEA Grapalat"/>
          <w:sz w:val="24"/>
          <w:szCs w:val="24"/>
          <w:lang w:val="ru-RU"/>
        </w:rPr>
        <w:t>թղթային</w:t>
      </w:r>
      <w:r w:rsidR="00113288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DF1687" w:rsidRPr="00056561">
        <w:rPr>
          <w:rFonts w:ascii="GHEA Grapalat" w:hAnsi="GHEA Grapalat"/>
          <w:sz w:val="24"/>
          <w:szCs w:val="24"/>
          <w:lang w:val="ru-RU"/>
        </w:rPr>
        <w:t>էլեկտրոնային փաստաթղթաշրջանառության համակարգի առկայության դեպքում`</w:t>
      </w:r>
      <w:r w:rsidR="00113288">
        <w:rPr>
          <w:rFonts w:ascii="GHEA Grapalat" w:hAnsi="GHEA Grapalat"/>
          <w:sz w:val="24"/>
          <w:szCs w:val="24"/>
          <w:lang w:val="hy-AM"/>
        </w:rPr>
        <w:t xml:space="preserve"> </w:t>
      </w:r>
      <w:r w:rsidR="00DF1687" w:rsidRPr="00056561">
        <w:rPr>
          <w:rFonts w:ascii="GHEA Grapalat" w:hAnsi="GHEA Grapalat"/>
          <w:sz w:val="24"/>
          <w:szCs w:val="24"/>
          <w:lang w:val="ru-RU"/>
        </w:rPr>
        <w:t xml:space="preserve">էլեկտրոնային եղանակով ստանալու օրը </w:t>
      </w:r>
      <w:r w:rsidRPr="00056561">
        <w:rPr>
          <w:rFonts w:ascii="GHEA Grapalat" w:hAnsi="GHEA Grapalat"/>
          <w:sz w:val="24"/>
          <w:szCs w:val="24"/>
          <w:lang w:val="hy-AM"/>
        </w:rPr>
        <w:t>Ծ</w:t>
      </w:r>
      <w:r w:rsidR="00DF1687" w:rsidRPr="00056561">
        <w:rPr>
          <w:rFonts w:ascii="GHEA Grapalat" w:hAnsi="GHEA Grapalat"/>
          <w:sz w:val="24"/>
          <w:szCs w:val="24"/>
          <w:lang w:val="ru-RU"/>
        </w:rPr>
        <w:t>րագրում մուտքագրվում են պահանջագրում առկա հետևյալ տեղեկությունները՝</w:t>
      </w:r>
    </w:p>
    <w:p w14:paraId="38B420D2" w14:textId="720CE609" w:rsidR="00DF1687" w:rsidRPr="00056561" w:rsidRDefault="00DF1687" w:rsidP="00995C4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ru-RU"/>
        </w:rPr>
        <w:t xml:space="preserve">1)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օտարվող գույքի հասցեն և նույնականացման տվյալները</w:t>
      </w:r>
      <w:r w:rsidR="00AD2419" w:rsidRPr="0005656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15BDCC5" w14:textId="6EE0C216" w:rsidR="00DF1687" w:rsidRPr="00056561" w:rsidRDefault="00DF1687" w:rsidP="00995C4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 xml:space="preserve">2)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Լիազոր մարմնի անվանումը</w:t>
      </w:r>
      <w:r w:rsidRPr="00056561">
        <w:rPr>
          <w:rFonts w:ascii="GHEA Grapalat" w:hAnsi="GHEA Grapalat"/>
          <w:sz w:val="24"/>
          <w:szCs w:val="24"/>
          <w:lang w:val="hy-AM"/>
        </w:rPr>
        <w:t>.</w:t>
      </w:r>
    </w:p>
    <w:p w14:paraId="6C317284" w14:textId="61BE47E3" w:rsidR="00DF1687" w:rsidRPr="00056561" w:rsidRDefault="00DF1687" w:rsidP="00995C4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 xml:space="preserve">3)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օտարվող գույքի սեփականատիրոջ և ձեռքբերողի վերաբերյալ տվյալները</w:t>
      </w:r>
      <w:r w:rsidR="00AD2419" w:rsidRPr="00056561">
        <w:rPr>
          <w:rFonts w:ascii="Cambria Math" w:hAnsi="Cambria Math" w:cs="Cambria Math"/>
          <w:sz w:val="24"/>
          <w:szCs w:val="24"/>
          <w:lang w:val="hy-AM"/>
        </w:rPr>
        <w:t>․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032305" w14:textId="1C27A492" w:rsidR="00DF1687" w:rsidRPr="00056561" w:rsidRDefault="00DF1687" w:rsidP="00995C4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>ա. ֆիզիկական անձի դեպքում՝ անունը, ազգանունը, հայրանունը (առկայության դեպքում), բնակության (հաշվառման) վայրի հասցեն.</w:t>
      </w:r>
    </w:p>
    <w:p w14:paraId="53635467" w14:textId="00DF3018" w:rsidR="00DF1687" w:rsidRPr="00056561" w:rsidRDefault="00DF1687" w:rsidP="00995C4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>բ. իրավաբանական անձի դեպքում՝ լրիվ անվանումը, գտնվելու վայրի հասցեն, պետական գրանցման համարը.</w:t>
      </w:r>
    </w:p>
    <w:p w14:paraId="20739751" w14:textId="7E716714" w:rsidR="00DF1687" w:rsidRPr="00056561" w:rsidRDefault="00DF1687" w:rsidP="00995C4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>4) նշում պահանջագիրը</w:t>
      </w:r>
      <w:r w:rsidR="001F3013" w:rsidRPr="00056561">
        <w:rPr>
          <w:rFonts w:ascii="GHEA Grapalat" w:hAnsi="GHEA Grapalat"/>
          <w:sz w:val="24"/>
          <w:szCs w:val="24"/>
          <w:lang w:val="hy-AM"/>
        </w:rPr>
        <w:t xml:space="preserve"> </w:t>
      </w:r>
      <w:r w:rsidR="00B13130" w:rsidRPr="00056561">
        <w:rPr>
          <w:rFonts w:ascii="GHEA Grapalat" w:hAnsi="GHEA Grapalat"/>
          <w:sz w:val="24"/>
          <w:szCs w:val="24"/>
          <w:lang w:val="hy-AM"/>
        </w:rPr>
        <w:t>«</w:t>
      </w:r>
      <w:r w:rsidR="001F3013" w:rsidRPr="00056561">
        <w:rPr>
          <w:rFonts w:ascii="GHEA Grapalat" w:hAnsi="GHEA Grapalat"/>
          <w:sz w:val="24"/>
          <w:szCs w:val="24"/>
          <w:lang w:val="hy-AM"/>
        </w:rPr>
        <w:t xml:space="preserve">Հանրության գերակա շահերի ապահովման նպատակով սեփականության օտարման մասին» օրենքի 11-րդ հոդվածի 2-րդ մասի հիման վրա գնահատողի </w:t>
      </w:r>
      <w:r w:rsidRPr="00056561">
        <w:rPr>
          <w:rFonts w:ascii="GHEA Grapalat" w:hAnsi="GHEA Grapalat"/>
          <w:sz w:val="24"/>
          <w:szCs w:val="24"/>
          <w:lang w:val="hy-AM"/>
        </w:rPr>
        <w:t>ընտրության համար ներկայացված լինելու մասին</w:t>
      </w:r>
      <w:r w:rsidR="00B13130" w:rsidRPr="00056561">
        <w:rPr>
          <w:rFonts w:ascii="GHEA Grapalat" w:hAnsi="GHEA Grapalat"/>
          <w:sz w:val="24"/>
          <w:szCs w:val="24"/>
          <w:lang w:val="hy-AM"/>
        </w:rPr>
        <w:t>։</w:t>
      </w:r>
    </w:p>
    <w:p w14:paraId="7E5E3260" w14:textId="10955214" w:rsidR="00515B12" w:rsidRPr="00056561" w:rsidRDefault="00DF1687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 xml:space="preserve">Սույն կարգի </w:t>
      </w:r>
      <w:r w:rsidR="00FA350B" w:rsidRPr="00056561">
        <w:rPr>
          <w:rFonts w:ascii="GHEA Grapalat" w:hAnsi="GHEA Grapalat"/>
          <w:sz w:val="24"/>
          <w:szCs w:val="24"/>
          <w:lang w:val="hy-AM"/>
        </w:rPr>
        <w:t>8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-րդ կետում նշված տվյալները </w:t>
      </w:r>
      <w:r w:rsidR="001F3013" w:rsidRPr="00056561">
        <w:rPr>
          <w:rFonts w:ascii="GHEA Grapalat" w:hAnsi="GHEA Grapalat"/>
          <w:sz w:val="24"/>
          <w:szCs w:val="24"/>
          <w:lang w:val="hy-AM"/>
        </w:rPr>
        <w:t>Ծր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ագրում մուտքագրվելու պահից </w:t>
      </w:r>
      <w:r w:rsidR="001F3013" w:rsidRPr="00056561">
        <w:rPr>
          <w:rFonts w:ascii="GHEA Grapalat" w:hAnsi="GHEA Grapalat"/>
          <w:sz w:val="24"/>
          <w:szCs w:val="24"/>
          <w:lang w:val="hy-AM"/>
        </w:rPr>
        <w:t>Ծ</w:t>
      </w:r>
      <w:r w:rsidRPr="00056561">
        <w:rPr>
          <w:rFonts w:ascii="GHEA Grapalat" w:hAnsi="GHEA Grapalat"/>
          <w:sz w:val="24"/>
          <w:szCs w:val="24"/>
          <w:lang w:val="hy-AM"/>
        </w:rPr>
        <w:t>րագիր</w:t>
      </w:r>
      <w:r w:rsidR="00B13130" w:rsidRPr="00056561">
        <w:rPr>
          <w:rFonts w:ascii="GHEA Grapalat" w:hAnsi="GHEA Grapalat"/>
          <w:sz w:val="24"/>
          <w:szCs w:val="24"/>
          <w:lang w:val="hy-AM"/>
        </w:rPr>
        <w:t>ն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ինքնաշխատ եղանակով գեներացնում է պահանջագրի հերթական համարը, պահանջագրի մուտքագրման ամսաթիվը, ինչպես նաև վիճակահանության ամսաթիվը:</w:t>
      </w:r>
    </w:p>
    <w:p w14:paraId="5363F060" w14:textId="71B1F5B1" w:rsidR="00DF1687" w:rsidRPr="00056561" w:rsidRDefault="00DF1687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lastRenderedPageBreak/>
        <w:t xml:space="preserve">Սույն կարգի </w:t>
      </w:r>
      <w:r w:rsidR="00FA350B" w:rsidRPr="00056561">
        <w:rPr>
          <w:rFonts w:ascii="GHEA Grapalat" w:hAnsi="GHEA Grapalat"/>
          <w:sz w:val="24"/>
          <w:szCs w:val="24"/>
          <w:lang w:val="hy-AM"/>
        </w:rPr>
        <w:t>8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-րդ կետում նշված տվյալները՝ որպես </w:t>
      </w:r>
      <w:r w:rsidR="001F3013" w:rsidRPr="00056561">
        <w:rPr>
          <w:rFonts w:ascii="GHEA Grapalat" w:hAnsi="GHEA Grapalat"/>
          <w:sz w:val="24"/>
          <w:szCs w:val="24"/>
          <w:lang w:val="hy-AM"/>
        </w:rPr>
        <w:t>Լ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իազոր մարմնի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կողմից ներկայացված պահանջագիր, դրանց մուտքագրման պահից հրապարակվում և հասանելի են դառնում </w:t>
      </w:r>
      <w:r w:rsidR="00DE5B44">
        <w:rPr>
          <w:rFonts w:ascii="GHEA Grapalat" w:hAnsi="GHEA Grapalat"/>
          <w:sz w:val="24"/>
          <w:szCs w:val="24"/>
          <w:lang w:val="hy-AM"/>
        </w:rPr>
        <w:t>Ծ</w:t>
      </w:r>
      <w:r w:rsidRPr="00056561">
        <w:rPr>
          <w:rFonts w:ascii="GHEA Grapalat" w:hAnsi="GHEA Grapalat"/>
          <w:sz w:val="24"/>
          <w:szCs w:val="24"/>
          <w:lang w:val="hy-AM"/>
        </w:rPr>
        <w:t>րագրում:</w:t>
      </w:r>
    </w:p>
    <w:p w14:paraId="3C096958" w14:textId="77777777" w:rsidR="00DF1687" w:rsidRPr="00056561" w:rsidRDefault="00DF1687" w:rsidP="00995C4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Calibri" w:hAnsi="Calibri" w:cs="Calibri"/>
          <w:sz w:val="24"/>
          <w:szCs w:val="24"/>
          <w:lang w:val="hy-AM"/>
        </w:rPr>
        <w:t> </w:t>
      </w:r>
    </w:p>
    <w:p w14:paraId="501B1FF9" w14:textId="4E435D6E" w:rsidR="00DF1687" w:rsidRPr="00056561" w:rsidRDefault="00556C60" w:rsidP="00995C40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ru-RU"/>
        </w:rPr>
      </w:pPr>
      <w:r w:rsidRPr="00056561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DF1687" w:rsidRPr="00056561">
        <w:rPr>
          <w:rFonts w:ascii="GHEA Grapalat" w:hAnsi="GHEA Grapalat"/>
          <w:b/>
          <w:bCs/>
          <w:sz w:val="24"/>
          <w:szCs w:val="24"/>
          <w:lang w:val="ru-RU"/>
        </w:rPr>
        <w:t>. ՎԻՃԱԿԱՀԱՆՈՒԹՅԱՆ ԱՆՑԿԱՑՈՒՄԸ</w:t>
      </w:r>
    </w:p>
    <w:p w14:paraId="3BA6667A" w14:textId="77777777" w:rsidR="00DF1687" w:rsidRPr="00056561" w:rsidRDefault="00DF1687" w:rsidP="00995C4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056561">
        <w:rPr>
          <w:rFonts w:ascii="Calibri" w:hAnsi="Calibri" w:cs="Calibri"/>
          <w:sz w:val="24"/>
          <w:szCs w:val="24"/>
          <w:lang w:val="ru-RU"/>
        </w:rPr>
        <w:t> </w:t>
      </w:r>
    </w:p>
    <w:p w14:paraId="4FBBF951" w14:textId="5DDFA6FD" w:rsidR="00F368DB" w:rsidRPr="00056561" w:rsidRDefault="00DF1687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u-RU"/>
        </w:rPr>
      </w:pPr>
      <w:bookmarkStart w:id="0" w:name="_Hlk228431346"/>
      <w:r w:rsidRPr="00056561">
        <w:rPr>
          <w:rFonts w:ascii="GHEA Grapalat" w:hAnsi="GHEA Grapalat"/>
          <w:sz w:val="24"/>
          <w:szCs w:val="24"/>
          <w:lang w:val="ru-RU"/>
        </w:rPr>
        <w:t xml:space="preserve">Տվյալ օրվա ընթացքում մուտքագրված պահանջագրերի մասով վիճակահանությունն անցկացվում է </w:t>
      </w:r>
      <w:r w:rsidR="00B13130" w:rsidRPr="00056561">
        <w:rPr>
          <w:rFonts w:ascii="GHEA Grapalat" w:hAnsi="GHEA Grapalat"/>
          <w:sz w:val="24"/>
          <w:szCs w:val="24"/>
          <w:lang w:val="hy-AM"/>
        </w:rPr>
        <w:t>Ծ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րագրի միջոցով ինքնաշխատ եղանակով` առանց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 xml:space="preserve">Կոմիտեի </w:t>
      </w:r>
      <w:r w:rsidRPr="00056561">
        <w:rPr>
          <w:rFonts w:ascii="GHEA Grapalat" w:hAnsi="GHEA Grapalat"/>
          <w:sz w:val="24"/>
          <w:szCs w:val="24"/>
          <w:lang w:val="ru-RU"/>
        </w:rPr>
        <w:t>միջամտության` պահանջագրի մուտքագրման ամսաթվին հաջորդող աշխատանքային օրվա ժամը 09:00-ից մինչև 10:00-ն:</w:t>
      </w:r>
    </w:p>
    <w:bookmarkEnd w:id="0"/>
    <w:p w14:paraId="5EDDD57E" w14:textId="3412C929" w:rsidR="00DF1687" w:rsidRPr="00056561" w:rsidRDefault="00DF1687" w:rsidP="00DE5B4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056561">
        <w:rPr>
          <w:rFonts w:ascii="GHEA Grapalat" w:hAnsi="GHEA Grapalat"/>
          <w:sz w:val="24"/>
          <w:szCs w:val="24"/>
          <w:lang w:val="ru-RU"/>
        </w:rPr>
        <w:t>Ծրագիրն իրականացնում է վիճակահանություն՝ հետևյալ սկզբունքներով.</w:t>
      </w:r>
    </w:p>
    <w:p w14:paraId="7F543BC7" w14:textId="4554FECB" w:rsidR="00DF1687" w:rsidRPr="00056561" w:rsidRDefault="00DF1687" w:rsidP="00995C4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056561">
        <w:rPr>
          <w:rFonts w:ascii="GHEA Grapalat" w:hAnsi="GHEA Grapalat"/>
          <w:sz w:val="24"/>
          <w:szCs w:val="24"/>
          <w:lang w:val="ru-RU"/>
        </w:rPr>
        <w:t xml:space="preserve">1) վիճակահանությունը կատարվում է պատահականության սկզբունքով՝ </w:t>
      </w:r>
      <w:r w:rsidR="00FA350B" w:rsidRPr="00056561">
        <w:rPr>
          <w:rFonts w:ascii="GHEA Grapalat" w:hAnsi="GHEA Grapalat"/>
          <w:sz w:val="24"/>
          <w:szCs w:val="24"/>
        </w:rPr>
        <w:t>Ծ</w:t>
      </w:r>
      <w:r w:rsidR="00FA350B" w:rsidRPr="00056561">
        <w:rPr>
          <w:rFonts w:ascii="GHEA Grapalat" w:hAnsi="GHEA Grapalat"/>
          <w:sz w:val="24"/>
          <w:szCs w:val="24"/>
          <w:lang w:val="ru-RU"/>
        </w:rPr>
        <w:t xml:space="preserve">րագրում 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ներառված այն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գնահատողների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ցանկից, որոնք տվյալ պահին սպասարկում են նվազ քանակով ընթացիկ գործեր: Սույն ենթակետի իմաստով նվազ քանակով ընթացիկ գործեր ունեցող են համարվում այն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գնահատողներ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ը, որոնց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 xml:space="preserve">ընթացիկ գնահատումների քանակը 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մինչև 10 </w:t>
      </w:r>
      <w:r w:rsidR="00B13130" w:rsidRPr="00056561">
        <w:rPr>
          <w:rFonts w:ascii="GHEA Grapalat" w:hAnsi="GHEA Grapalat"/>
          <w:sz w:val="24"/>
          <w:szCs w:val="24"/>
          <w:lang w:val="hy-AM"/>
        </w:rPr>
        <w:t>տոկոս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ով ավել է տվյալ պահին նվազագույն քանակով ընթացիկ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 xml:space="preserve">գնահատումներ ունեցող գնահատողի </w:t>
      </w:r>
      <w:r w:rsidRPr="00056561">
        <w:rPr>
          <w:rFonts w:ascii="GHEA Grapalat" w:hAnsi="GHEA Grapalat"/>
          <w:sz w:val="24"/>
          <w:szCs w:val="24"/>
          <w:lang w:val="ru-RU"/>
        </w:rPr>
        <w:t>գործերի քանակից.</w:t>
      </w:r>
    </w:p>
    <w:p w14:paraId="569B86C2" w14:textId="45356164" w:rsidR="00DF1687" w:rsidRPr="00056561" w:rsidRDefault="00DF1687" w:rsidP="00995C4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ru-RU"/>
        </w:rPr>
        <w:t xml:space="preserve">2) սույն կարգի 11-րդ կետի 1-ին ենթակետի իմաստով նվազ քանակով ընթացիկ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գնահատումներ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ունեցող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գնահատողների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 բացակայության դեպքում վիճակահանությունը կատարվում է պատահականության սկզբունքով՝ </w:t>
      </w:r>
      <w:r w:rsidR="00FA350B" w:rsidRPr="00056561">
        <w:rPr>
          <w:rFonts w:ascii="GHEA Grapalat" w:hAnsi="GHEA Grapalat"/>
          <w:sz w:val="24"/>
          <w:szCs w:val="24"/>
        </w:rPr>
        <w:t>Ծ</w:t>
      </w:r>
      <w:r w:rsidR="00FA350B" w:rsidRPr="00056561">
        <w:rPr>
          <w:rFonts w:ascii="GHEA Grapalat" w:hAnsi="GHEA Grapalat"/>
          <w:sz w:val="24"/>
          <w:szCs w:val="24"/>
          <w:lang w:val="ru-RU"/>
        </w:rPr>
        <w:t xml:space="preserve">րագրում </w:t>
      </w:r>
      <w:r w:rsidRPr="00056561">
        <w:rPr>
          <w:rFonts w:ascii="GHEA Grapalat" w:hAnsi="GHEA Grapalat"/>
          <w:sz w:val="24"/>
          <w:szCs w:val="24"/>
          <w:lang w:val="ru-RU"/>
        </w:rPr>
        <w:t xml:space="preserve">ներառված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բոլոր գնահատողների ցանկից։</w:t>
      </w:r>
    </w:p>
    <w:p w14:paraId="7215C5FE" w14:textId="77777777" w:rsidR="00B13130" w:rsidRPr="00056561" w:rsidRDefault="00B13130" w:rsidP="00995C4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14:paraId="7CCC074F" w14:textId="5845272C" w:rsidR="00DF1687" w:rsidRPr="00056561" w:rsidRDefault="00556C60" w:rsidP="00995C40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DF1687" w:rsidRPr="00056561">
        <w:rPr>
          <w:rFonts w:ascii="GHEA Grapalat" w:hAnsi="GHEA Grapalat"/>
          <w:b/>
          <w:bCs/>
          <w:sz w:val="24"/>
          <w:szCs w:val="24"/>
          <w:lang w:val="hy-AM"/>
        </w:rPr>
        <w:t>. ՎԻՃԱԿԱՀԱՆՈՒԹՅԱՆ ԱՐԴՅՈՒՆՔՆԵՐԻ ԱՄՓՈՓՈՒՄԸ ԵՎ ՀՐԱՊԱՐԱԿՈՒՄԸ</w:t>
      </w:r>
    </w:p>
    <w:p w14:paraId="5E2999D0" w14:textId="2826C78E" w:rsidR="00B13130" w:rsidRPr="00056561" w:rsidRDefault="00DF1687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 xml:space="preserve">Վիճակահանության անցկացումից անմիջապես հետո դրա արդյունքներն արտացոլվում են </w:t>
      </w:r>
      <w:r w:rsidR="00FA350B" w:rsidRPr="00056561">
        <w:rPr>
          <w:rFonts w:ascii="GHEA Grapalat" w:hAnsi="GHEA Grapalat"/>
          <w:sz w:val="24"/>
          <w:szCs w:val="24"/>
          <w:lang w:val="hy-AM"/>
        </w:rPr>
        <w:t xml:space="preserve">Ծրագրում 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և հրապարակվում են: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 xml:space="preserve">Գնահատողի 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թեկնածուի ընտրության </w:t>
      </w:r>
      <w:r w:rsidRPr="00056561">
        <w:rPr>
          <w:rFonts w:ascii="GHEA Grapalat" w:hAnsi="GHEA Grapalat"/>
          <w:sz w:val="24"/>
          <w:szCs w:val="24"/>
          <w:lang w:val="hy-AM"/>
        </w:rPr>
        <w:lastRenderedPageBreak/>
        <w:t xml:space="preserve">դեպքում </w:t>
      </w:r>
      <w:r w:rsidR="00FA350B" w:rsidRPr="00056561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միջոցով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գնահատողի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էլեկտրոնային փոստին ծանուցում է ուղարկվում այդ մասին:</w:t>
      </w:r>
    </w:p>
    <w:p w14:paraId="0FD9714B" w14:textId="16CA99DA" w:rsidR="00DF1687" w:rsidRPr="00056561" w:rsidRDefault="00DF1687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>Վիճակահանության անցկացման օրը</w:t>
      </w:r>
      <w:r w:rsidR="00FA350B" w:rsidRPr="00056561">
        <w:rPr>
          <w:rFonts w:ascii="GHEA Grapalat" w:hAnsi="GHEA Grapalat"/>
          <w:sz w:val="24"/>
          <w:szCs w:val="24"/>
          <w:lang w:val="hy-AM"/>
        </w:rPr>
        <w:t>`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մինչև ժամը 12:00-</w:t>
      </w:r>
      <w:r w:rsidR="00FA350B" w:rsidRPr="00056561">
        <w:rPr>
          <w:rFonts w:ascii="GHEA Grapalat" w:hAnsi="GHEA Grapalat"/>
          <w:sz w:val="24"/>
          <w:szCs w:val="24"/>
          <w:lang w:val="hy-AM"/>
        </w:rPr>
        <w:t>ը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Կոմիտեի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աշխատակիցը </w:t>
      </w:r>
      <w:r w:rsidR="00FF0964" w:rsidRPr="00056561">
        <w:rPr>
          <w:rFonts w:ascii="GHEA Grapalat" w:hAnsi="GHEA Grapalat"/>
          <w:sz w:val="24"/>
          <w:szCs w:val="24"/>
          <w:lang w:val="hy-AM"/>
        </w:rPr>
        <w:t>Ծ</w:t>
      </w:r>
      <w:r w:rsidRPr="00056561">
        <w:rPr>
          <w:rFonts w:ascii="GHEA Grapalat" w:hAnsi="GHEA Grapalat"/>
          <w:sz w:val="24"/>
          <w:szCs w:val="24"/>
          <w:lang w:val="hy-AM"/>
        </w:rPr>
        <w:t>րագրի միջոցով գեներացնում և արտաբերում (տպում) է վիճակահանության արդյունքների մասին արձանագրություն</w:t>
      </w:r>
      <w:r w:rsidR="005C0464">
        <w:rPr>
          <w:rFonts w:ascii="GHEA Grapalat" w:hAnsi="GHEA Grapalat"/>
          <w:sz w:val="24"/>
          <w:szCs w:val="24"/>
          <w:lang w:val="hy-AM"/>
        </w:rPr>
        <w:t>ը</w:t>
      </w:r>
      <w:r w:rsidRPr="00056561">
        <w:rPr>
          <w:rFonts w:ascii="GHEA Grapalat" w:hAnsi="GHEA Grapalat"/>
          <w:sz w:val="24"/>
          <w:szCs w:val="24"/>
          <w:lang w:val="hy-AM"/>
        </w:rPr>
        <w:t>՝ յուրաքանչյուր պահանջագրի մասով առանձին: Արձանագրությունը պարունակում է տվյալներ</w:t>
      </w:r>
      <w:r w:rsidR="005C0464">
        <w:rPr>
          <w:rFonts w:ascii="GHEA Grapalat" w:hAnsi="GHEA Grapalat"/>
          <w:sz w:val="24"/>
          <w:szCs w:val="24"/>
          <w:lang w:val="hy-AM"/>
        </w:rPr>
        <w:t>՝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60AE1" w:rsidRPr="00056561">
        <w:rPr>
          <w:rFonts w:ascii="GHEA Grapalat" w:hAnsi="GHEA Grapalat"/>
          <w:sz w:val="24"/>
          <w:szCs w:val="24"/>
          <w:lang w:val="hy-AM"/>
        </w:rPr>
        <w:t>Լ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իազոր մարմնի կողմից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ներկայացված պահանջագրի (</w:t>
      </w:r>
      <w:r w:rsidR="00260AE1" w:rsidRPr="00056561">
        <w:rPr>
          <w:rFonts w:ascii="GHEA Grapalat" w:hAnsi="GHEA Grapalat"/>
          <w:sz w:val="24"/>
          <w:szCs w:val="24"/>
          <w:lang w:val="hy-AM"/>
        </w:rPr>
        <w:t>Լ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իազոր մարմնի անվանումը, օտարվող սեփականության, դրա սեփականատիրոջ և ձեռքբերողի վերաբերյալ տվյալները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), պահանջագրի հերթական համարի, վիճակահանության ամսաթվի, վիճակահանության արդյունքում ընտրված 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գնահատողի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թեկնածուի (անուն, ազգանուն, որակավորման վկայականի համար) վերաբերյալ:</w:t>
      </w:r>
    </w:p>
    <w:p w14:paraId="7F0C4242" w14:textId="3F980E03" w:rsidR="00B13130" w:rsidRPr="00056561" w:rsidRDefault="00DF1687" w:rsidP="00995C4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 xml:space="preserve">Վիճակահանության արդյունքների մասին արձանագրությունը մինչև վիճակահանության անցկացման հաջորդ օրը </w:t>
      </w:r>
      <w:r w:rsidR="00FF0964" w:rsidRPr="00056561">
        <w:rPr>
          <w:rFonts w:ascii="GHEA Grapalat" w:hAnsi="GHEA Grapalat"/>
          <w:sz w:val="24"/>
          <w:szCs w:val="24"/>
          <w:lang w:val="hy-AM"/>
        </w:rPr>
        <w:t>Լ</w:t>
      </w:r>
      <w:r w:rsidR="00AD2419" w:rsidRPr="00056561">
        <w:rPr>
          <w:rFonts w:ascii="GHEA Grapalat" w:hAnsi="GHEA Grapalat"/>
          <w:sz w:val="24"/>
          <w:szCs w:val="24"/>
          <w:lang w:val="hy-AM"/>
        </w:rPr>
        <w:t>իազոր մարմին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է ներկայացվում թղթային, իսկ էլեկտրոնային փաստաթղթաշրջանառության համակարգի առկայության դեպքում` էլեկտրոնային եղանակով:</w:t>
      </w:r>
    </w:p>
    <w:p w14:paraId="469115F6" w14:textId="21C9F026" w:rsidR="00FF0964" w:rsidRPr="00A32A44" w:rsidRDefault="00DF1687" w:rsidP="00A32A44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6561">
        <w:rPr>
          <w:rFonts w:ascii="GHEA Grapalat" w:hAnsi="GHEA Grapalat"/>
          <w:sz w:val="24"/>
          <w:szCs w:val="24"/>
          <w:lang w:val="hy-AM"/>
        </w:rPr>
        <w:t xml:space="preserve">Վիճակահանության արդյունքները արխիվացվում են և պահպանվում են </w:t>
      </w:r>
      <w:r w:rsidR="00260AE1" w:rsidRPr="00056561">
        <w:rPr>
          <w:rFonts w:ascii="GHEA Grapalat" w:hAnsi="GHEA Grapalat"/>
          <w:sz w:val="24"/>
          <w:szCs w:val="24"/>
          <w:lang w:val="hy-AM"/>
        </w:rPr>
        <w:t>Ծ</w:t>
      </w:r>
      <w:r w:rsidRPr="00056561">
        <w:rPr>
          <w:rFonts w:ascii="GHEA Grapalat" w:hAnsi="GHEA Grapalat"/>
          <w:sz w:val="24"/>
          <w:szCs w:val="24"/>
          <w:lang w:val="hy-AM"/>
        </w:rPr>
        <w:t>րագրում`</w:t>
      </w:r>
      <w:r w:rsidR="003759EF" w:rsidRPr="00056561">
        <w:rPr>
          <w:rFonts w:ascii="GHEA Grapalat" w:hAnsi="GHEA Grapalat"/>
          <w:sz w:val="24"/>
          <w:szCs w:val="24"/>
          <w:lang w:val="hy-AM"/>
        </w:rPr>
        <w:t xml:space="preserve"> վիճակահանությունից հետո առնվազն </w:t>
      </w:r>
      <w:r w:rsidR="007C7EA0" w:rsidRPr="00056561">
        <w:rPr>
          <w:rFonts w:ascii="GHEA Grapalat" w:hAnsi="GHEA Grapalat"/>
          <w:sz w:val="24"/>
          <w:szCs w:val="24"/>
          <w:lang w:val="hy-AM"/>
        </w:rPr>
        <w:t>հինգ</w:t>
      </w:r>
      <w:r w:rsidR="003759EF" w:rsidRPr="00056561">
        <w:rPr>
          <w:rFonts w:ascii="GHEA Grapalat" w:hAnsi="GHEA Grapalat"/>
          <w:sz w:val="24"/>
          <w:szCs w:val="24"/>
          <w:lang w:val="hy-AM"/>
        </w:rPr>
        <w:t xml:space="preserve"> տարի՝ </w:t>
      </w:r>
      <w:r w:rsidRPr="00056561">
        <w:rPr>
          <w:rFonts w:ascii="GHEA Grapalat" w:hAnsi="GHEA Grapalat"/>
          <w:sz w:val="24"/>
          <w:szCs w:val="24"/>
          <w:lang w:val="hy-AM"/>
        </w:rPr>
        <w:t xml:space="preserve"> հասանելի դառնալով այլ երրորդ անձանց:</w:t>
      </w:r>
      <w:bookmarkStart w:id="1" w:name="_GoBack"/>
      <w:bookmarkEnd w:id="1"/>
    </w:p>
    <w:sectPr w:rsidR="00FF0964" w:rsidRPr="00A32A44" w:rsidSect="0095107D">
      <w:headerReference w:type="default" r:id="rId7"/>
      <w:footerReference w:type="default" r:id="rId8"/>
      <w:pgSz w:w="12240" w:h="15840"/>
      <w:pgMar w:top="851" w:right="567" w:bottom="227" w:left="1134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32143A" w16cid:durableId="19ACD01C"/>
  <w16cid:commentId w16cid:paraId="620C6FC6" w16cid:durableId="0AC84D91"/>
  <w16cid:commentId w16cid:paraId="0F6020DB" w16cid:durableId="3B55B482"/>
  <w16cid:commentId w16cid:paraId="1B004D65" w16cid:durableId="1C1607B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34733" w14:textId="77777777" w:rsidR="0073133B" w:rsidRDefault="0073133B" w:rsidP="0072219F">
      <w:pPr>
        <w:spacing w:after="0" w:line="240" w:lineRule="auto"/>
      </w:pPr>
      <w:r>
        <w:separator/>
      </w:r>
    </w:p>
  </w:endnote>
  <w:endnote w:type="continuationSeparator" w:id="0">
    <w:p w14:paraId="2DD09A67" w14:textId="77777777" w:rsidR="0073133B" w:rsidRDefault="0073133B" w:rsidP="0072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023867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14:paraId="3A0A5C12" w14:textId="35BA45B3" w:rsidR="00400BF4" w:rsidRPr="00400BF4" w:rsidRDefault="00400BF4">
        <w:pPr>
          <w:pStyle w:val="Footer"/>
          <w:jc w:val="right"/>
          <w:rPr>
            <w:rFonts w:ascii="GHEA Grapalat" w:hAnsi="GHEA Grapalat"/>
          </w:rPr>
        </w:pPr>
        <w:r w:rsidRPr="00400BF4">
          <w:rPr>
            <w:rFonts w:ascii="GHEA Grapalat" w:hAnsi="GHEA Grapalat"/>
          </w:rPr>
          <w:fldChar w:fldCharType="begin"/>
        </w:r>
        <w:r w:rsidRPr="00400BF4">
          <w:rPr>
            <w:rFonts w:ascii="GHEA Grapalat" w:hAnsi="GHEA Grapalat"/>
          </w:rPr>
          <w:instrText xml:space="preserve"> PAGE   \* MERGEFORMAT </w:instrText>
        </w:r>
        <w:r w:rsidRPr="00400BF4">
          <w:rPr>
            <w:rFonts w:ascii="GHEA Grapalat" w:hAnsi="GHEA Grapalat"/>
          </w:rPr>
          <w:fldChar w:fldCharType="separate"/>
        </w:r>
        <w:r w:rsidR="00A32A44">
          <w:rPr>
            <w:rFonts w:ascii="GHEA Grapalat" w:hAnsi="GHEA Grapalat"/>
            <w:noProof/>
          </w:rPr>
          <w:t>5</w:t>
        </w:r>
        <w:r w:rsidRPr="00400BF4">
          <w:rPr>
            <w:rFonts w:ascii="GHEA Grapalat" w:hAnsi="GHEA Grapalat"/>
            <w:noProof/>
          </w:rPr>
          <w:fldChar w:fldCharType="end"/>
        </w:r>
      </w:p>
    </w:sdtContent>
  </w:sdt>
  <w:p w14:paraId="1707C77C" w14:textId="77777777" w:rsidR="00400BF4" w:rsidRDefault="00400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CA440" w14:textId="77777777" w:rsidR="0073133B" w:rsidRDefault="0073133B" w:rsidP="0072219F">
      <w:pPr>
        <w:spacing w:after="0" w:line="240" w:lineRule="auto"/>
      </w:pPr>
      <w:r>
        <w:separator/>
      </w:r>
    </w:p>
  </w:footnote>
  <w:footnote w:type="continuationSeparator" w:id="0">
    <w:p w14:paraId="787A3652" w14:textId="77777777" w:rsidR="0073133B" w:rsidRDefault="0073133B" w:rsidP="0072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27DBF" w14:textId="77777777" w:rsidR="0072219F" w:rsidRPr="005A4E16" w:rsidRDefault="0072219F" w:rsidP="0072219F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9922"/>
      </w:tabs>
      <w:ind w:hanging="2"/>
      <w:rPr>
        <w:rFonts w:ascii="GHEA Grapalat" w:eastAsia="GHEA Grapalat" w:hAnsi="GHEA Grapalat" w:cs="GHEA Grapalat"/>
        <w:color w:val="FF0000"/>
        <w:sz w:val="20"/>
        <w:szCs w:val="20"/>
        <w:lang w:eastAsia="ru-RU"/>
      </w:rPr>
    </w:pPr>
    <w:r w:rsidRPr="005A4E16">
      <w:rPr>
        <w:noProof/>
      </w:rPr>
      <w:drawing>
        <wp:anchor distT="0" distB="0" distL="0" distR="0" simplePos="0" relativeHeight="251659264" behindDoc="0" locked="0" layoutInCell="1" allowOverlap="1" wp14:anchorId="280381FD" wp14:editId="299E90A4">
          <wp:simplePos x="0" y="0"/>
          <wp:positionH relativeFrom="column">
            <wp:posOffset>-581163</wp:posOffset>
          </wp:positionH>
          <wp:positionV relativeFrom="paragraph">
            <wp:posOffset>8282</wp:posOffset>
          </wp:positionV>
          <wp:extent cx="457200" cy="444500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A4E16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Ա</w:t>
    </w:r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րդարադատության                                                       </w:t>
    </w:r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ab/>
    </w:r>
    <w:r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    </w:t>
    </w:r>
    <w:r w:rsidRPr="005A4E16">
      <w:rPr>
        <w:rFonts w:ascii="GHEA Grapalat" w:eastAsia="GHEA Grapalat" w:hAnsi="GHEA Grapalat" w:cs="GHEA Grapalat"/>
        <w:color w:val="000000"/>
        <w:lang w:eastAsia="ru-RU"/>
      </w:rPr>
      <w:t>ՆԱԽԱԳԻԾ</w:t>
    </w:r>
  </w:p>
  <w:p w14:paraId="3D6EB292" w14:textId="77777777" w:rsidR="0072219F" w:rsidRPr="005A4E16" w:rsidRDefault="0072219F" w:rsidP="0072219F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GHEA Grapalat" w:eastAsia="GHEA Grapalat" w:hAnsi="GHEA Grapalat" w:cs="GHEA Grapalat"/>
        <w:color w:val="000000"/>
        <w:sz w:val="20"/>
        <w:szCs w:val="20"/>
        <w:lang w:eastAsia="ru-RU"/>
      </w:rPr>
    </w:pPr>
    <w:r w:rsidRPr="005A4E16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Ն</w:t>
    </w:r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ախարարություն</w:t>
    </w:r>
  </w:p>
  <w:p w14:paraId="5AC56EFE" w14:textId="77777777" w:rsidR="0072219F" w:rsidRPr="005A4E16" w:rsidRDefault="0072219F" w:rsidP="0072219F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Art" w:eastAsia="Art" w:hAnsi="Art" w:cs="Art"/>
        <w:color w:val="000000"/>
        <w:sz w:val="18"/>
        <w:szCs w:val="18"/>
        <w:lang w:eastAsia="ru-RU"/>
      </w:rPr>
    </w:pPr>
  </w:p>
  <w:p w14:paraId="7A0FD488" w14:textId="77777777" w:rsidR="0072219F" w:rsidRDefault="00722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92AA3"/>
    <w:multiLevelType w:val="hybridMultilevel"/>
    <w:tmpl w:val="B3124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A3576"/>
    <w:multiLevelType w:val="hybridMultilevel"/>
    <w:tmpl w:val="A5D8CC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D7339"/>
    <w:multiLevelType w:val="hybridMultilevel"/>
    <w:tmpl w:val="5E8EF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A7892"/>
    <w:multiLevelType w:val="hybridMultilevel"/>
    <w:tmpl w:val="0CD6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D7FA7"/>
    <w:multiLevelType w:val="hybridMultilevel"/>
    <w:tmpl w:val="4BFA1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6F"/>
    <w:rsid w:val="00056561"/>
    <w:rsid w:val="00113288"/>
    <w:rsid w:val="00137EFB"/>
    <w:rsid w:val="001740B8"/>
    <w:rsid w:val="001D02D0"/>
    <w:rsid w:val="001E0F33"/>
    <w:rsid w:val="001F3013"/>
    <w:rsid w:val="001F69F3"/>
    <w:rsid w:val="002564FF"/>
    <w:rsid w:val="00260AE1"/>
    <w:rsid w:val="00297ED5"/>
    <w:rsid w:val="002A7C9F"/>
    <w:rsid w:val="002D3903"/>
    <w:rsid w:val="00307F7C"/>
    <w:rsid w:val="00341DA7"/>
    <w:rsid w:val="00357C87"/>
    <w:rsid w:val="00362884"/>
    <w:rsid w:val="00370F01"/>
    <w:rsid w:val="003759EF"/>
    <w:rsid w:val="003A0B21"/>
    <w:rsid w:val="00400BF4"/>
    <w:rsid w:val="004221FB"/>
    <w:rsid w:val="004C0248"/>
    <w:rsid w:val="00501117"/>
    <w:rsid w:val="00515B12"/>
    <w:rsid w:val="005172E0"/>
    <w:rsid w:val="00533444"/>
    <w:rsid w:val="00556C60"/>
    <w:rsid w:val="00573A80"/>
    <w:rsid w:val="005B792A"/>
    <w:rsid w:val="005C0464"/>
    <w:rsid w:val="0061513B"/>
    <w:rsid w:val="00637647"/>
    <w:rsid w:val="00645F7C"/>
    <w:rsid w:val="006A742E"/>
    <w:rsid w:val="006D6ED7"/>
    <w:rsid w:val="006E5F88"/>
    <w:rsid w:val="006F01C2"/>
    <w:rsid w:val="00704772"/>
    <w:rsid w:val="00705A40"/>
    <w:rsid w:val="0071279C"/>
    <w:rsid w:val="0072219F"/>
    <w:rsid w:val="0073133B"/>
    <w:rsid w:val="00735FD2"/>
    <w:rsid w:val="00741A15"/>
    <w:rsid w:val="00781767"/>
    <w:rsid w:val="007B118E"/>
    <w:rsid w:val="007C1D6F"/>
    <w:rsid w:val="007C2755"/>
    <w:rsid w:val="007C7EA0"/>
    <w:rsid w:val="00841750"/>
    <w:rsid w:val="00852B2B"/>
    <w:rsid w:val="00874F6B"/>
    <w:rsid w:val="0087604D"/>
    <w:rsid w:val="008E7C7E"/>
    <w:rsid w:val="009053E9"/>
    <w:rsid w:val="0093187F"/>
    <w:rsid w:val="0095107D"/>
    <w:rsid w:val="00995C40"/>
    <w:rsid w:val="009B4BB9"/>
    <w:rsid w:val="009C6145"/>
    <w:rsid w:val="009C7A50"/>
    <w:rsid w:val="00A04683"/>
    <w:rsid w:val="00A070DB"/>
    <w:rsid w:val="00A155F2"/>
    <w:rsid w:val="00A32A44"/>
    <w:rsid w:val="00A447F5"/>
    <w:rsid w:val="00AC0C71"/>
    <w:rsid w:val="00AD2419"/>
    <w:rsid w:val="00AD4F27"/>
    <w:rsid w:val="00AE582A"/>
    <w:rsid w:val="00B13130"/>
    <w:rsid w:val="00B64E07"/>
    <w:rsid w:val="00B67D3E"/>
    <w:rsid w:val="00B7381D"/>
    <w:rsid w:val="00BE7090"/>
    <w:rsid w:val="00BF75B1"/>
    <w:rsid w:val="00C22BF0"/>
    <w:rsid w:val="00C5065B"/>
    <w:rsid w:val="00CA2479"/>
    <w:rsid w:val="00CA5156"/>
    <w:rsid w:val="00CE67B4"/>
    <w:rsid w:val="00D37127"/>
    <w:rsid w:val="00D7062C"/>
    <w:rsid w:val="00DC60A5"/>
    <w:rsid w:val="00DE5B44"/>
    <w:rsid w:val="00DF1687"/>
    <w:rsid w:val="00E24CF9"/>
    <w:rsid w:val="00E32001"/>
    <w:rsid w:val="00E566E6"/>
    <w:rsid w:val="00E604E9"/>
    <w:rsid w:val="00E636DD"/>
    <w:rsid w:val="00E6786D"/>
    <w:rsid w:val="00E96542"/>
    <w:rsid w:val="00EE0D1C"/>
    <w:rsid w:val="00EE3B6E"/>
    <w:rsid w:val="00EF09E3"/>
    <w:rsid w:val="00F261D8"/>
    <w:rsid w:val="00F33170"/>
    <w:rsid w:val="00F368DB"/>
    <w:rsid w:val="00F86CAA"/>
    <w:rsid w:val="00FA350B"/>
    <w:rsid w:val="00F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2CE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5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8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82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8176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01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57C8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19F"/>
  </w:style>
  <w:style w:type="paragraph" w:styleId="Footer">
    <w:name w:val="footer"/>
    <w:basedOn w:val="Normal"/>
    <w:link w:val="FooterChar"/>
    <w:uiPriority w:val="99"/>
    <w:unhideWhenUsed/>
    <w:rsid w:val="0072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19F"/>
  </w:style>
  <w:style w:type="paragraph" w:styleId="Revision">
    <w:name w:val="Revision"/>
    <w:hidden/>
    <w:uiPriority w:val="99"/>
    <w:semiHidden/>
    <w:rsid w:val="00E320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2026-05-05T12:29:00Z</dcterms:created>
  <dcterms:modified xsi:type="dcterms:W3CDTF">2026-05-06T14:19:00Z</dcterms:modified>
</cp:coreProperties>
</file>