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D47CF" w14:textId="4B5F1705" w:rsidR="00461C38" w:rsidRDefault="00461C38" w:rsidP="00DD7AF5">
      <w:pPr>
        <w:tabs>
          <w:tab w:val="left" w:pos="10206"/>
        </w:tabs>
        <w:spacing w:line="360" w:lineRule="auto"/>
        <w:jc w:val="right"/>
        <w:rPr>
          <w:rFonts w:ascii="GHEA Grapalat" w:hAnsi="GHEA Grapalat"/>
          <w:b/>
          <w:lang w:val="hy-AM"/>
        </w:rPr>
      </w:pPr>
      <w:r>
        <w:rPr>
          <w:rFonts w:ascii="GHEA Grapalat" w:hAnsi="GHEA Grapalat"/>
          <w:b/>
          <w:lang w:val="hy-AM"/>
        </w:rPr>
        <w:t>ՆԱԽԱԳԻԾ</w:t>
      </w:r>
      <w:r>
        <w:rPr>
          <w:rFonts w:ascii="GHEA Grapalat" w:hAnsi="GHEA Grapalat"/>
          <w:b/>
          <w:noProof/>
          <w:lang w:val="hy-AM"/>
        </w:rPr>
        <w:drawing>
          <wp:anchor distT="0" distB="0" distL="0" distR="0" simplePos="0" relativeHeight="2" behindDoc="0" locked="0" layoutInCell="0" allowOverlap="1" wp14:anchorId="403DD219" wp14:editId="6AEE8E65">
            <wp:simplePos x="0" y="0"/>
            <wp:positionH relativeFrom="margin">
              <wp:posOffset>2520315</wp:posOffset>
            </wp:positionH>
            <wp:positionV relativeFrom="margin">
              <wp:posOffset>590550</wp:posOffset>
            </wp:positionV>
            <wp:extent cx="1334770" cy="115824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tretch>
                      <a:fillRect/>
                    </a:stretch>
                  </pic:blipFill>
                  <pic:spPr bwMode="auto">
                    <a:xfrm>
                      <a:off x="0" y="0"/>
                      <a:ext cx="1334770" cy="1158240"/>
                    </a:xfrm>
                    <a:prstGeom prst="rect">
                      <a:avLst/>
                    </a:prstGeom>
                  </pic:spPr>
                </pic:pic>
              </a:graphicData>
            </a:graphic>
          </wp:anchor>
        </w:drawing>
      </w:r>
    </w:p>
    <w:p w14:paraId="4BB6A57D" w14:textId="434F9539" w:rsidR="007D34B3" w:rsidRDefault="00461C38" w:rsidP="00461C38">
      <w:pPr>
        <w:tabs>
          <w:tab w:val="left" w:pos="10206"/>
        </w:tabs>
        <w:spacing w:line="360" w:lineRule="auto"/>
        <w:rPr>
          <w:rFonts w:ascii="GHEA Grapalat" w:hAnsi="GHEA Grapalat"/>
          <w:b/>
          <w:lang w:val="hy-AM"/>
        </w:rPr>
      </w:pPr>
      <w:r>
        <w:rPr>
          <w:rFonts w:ascii="GHEA Grapalat" w:hAnsi="GHEA Grapalat"/>
          <w:b/>
          <w:lang w:val="hy-AM"/>
        </w:rPr>
        <w:t xml:space="preserve">  </w:t>
      </w:r>
    </w:p>
    <w:p w14:paraId="38F781C1" w14:textId="77777777" w:rsidR="007D34B3" w:rsidRDefault="007D34B3">
      <w:pPr>
        <w:tabs>
          <w:tab w:val="left" w:pos="10206"/>
        </w:tabs>
        <w:spacing w:line="360" w:lineRule="auto"/>
        <w:jc w:val="center"/>
        <w:rPr>
          <w:rFonts w:ascii="GHEA Grapalat" w:hAnsi="GHEA Grapalat"/>
          <w:b/>
          <w:lang w:val="hy-AM"/>
        </w:rPr>
      </w:pPr>
    </w:p>
    <w:p w14:paraId="0A399EAF" w14:textId="77777777" w:rsidR="007D34B3" w:rsidRDefault="007D34B3">
      <w:pPr>
        <w:tabs>
          <w:tab w:val="left" w:pos="10206"/>
        </w:tabs>
        <w:spacing w:line="360" w:lineRule="auto"/>
        <w:jc w:val="center"/>
        <w:rPr>
          <w:rFonts w:ascii="GHEA Grapalat" w:hAnsi="GHEA Grapalat"/>
          <w:b/>
          <w:lang w:val="hy-AM"/>
        </w:rPr>
      </w:pPr>
    </w:p>
    <w:p w14:paraId="5F8963AF" w14:textId="77777777" w:rsidR="007D34B3" w:rsidRDefault="007D34B3">
      <w:pPr>
        <w:tabs>
          <w:tab w:val="left" w:pos="10206"/>
        </w:tabs>
        <w:spacing w:line="360" w:lineRule="auto"/>
        <w:jc w:val="center"/>
        <w:rPr>
          <w:rFonts w:ascii="GHEA Grapalat" w:hAnsi="GHEA Grapalat"/>
          <w:b/>
          <w:lang w:val="hy-AM"/>
        </w:rPr>
      </w:pPr>
    </w:p>
    <w:p w14:paraId="34C20EAF" w14:textId="77777777" w:rsidR="007D34B3" w:rsidRDefault="007D34B3">
      <w:pPr>
        <w:tabs>
          <w:tab w:val="left" w:pos="10206"/>
        </w:tabs>
        <w:spacing w:line="360" w:lineRule="auto"/>
        <w:jc w:val="center"/>
        <w:rPr>
          <w:rFonts w:ascii="GHEA Grapalat" w:hAnsi="GHEA Grapalat"/>
          <w:b/>
          <w:lang w:val="hy-AM"/>
        </w:rPr>
      </w:pPr>
    </w:p>
    <w:p w14:paraId="13BA2ED0" w14:textId="77777777" w:rsidR="007D34B3" w:rsidRDefault="00F6251A">
      <w:pPr>
        <w:tabs>
          <w:tab w:val="left" w:pos="10206"/>
        </w:tabs>
        <w:spacing w:line="360" w:lineRule="auto"/>
        <w:jc w:val="center"/>
        <w:rPr>
          <w:rFonts w:ascii="GHEA Grapalat" w:hAnsi="GHEA Grapalat"/>
          <w:lang w:val="hy-AM"/>
        </w:rPr>
      </w:pPr>
      <w:r>
        <w:rPr>
          <w:rFonts w:ascii="GHEA Grapalat" w:hAnsi="GHEA Grapalat"/>
          <w:b/>
          <w:lang w:val="hy-AM"/>
        </w:rPr>
        <w:t>ՀԱՅԱՍՏԱՆԻ ՀԱՆՐԱՊԵՏՈՒԹՅԱՆ</w:t>
      </w:r>
    </w:p>
    <w:p w14:paraId="30FF6945" w14:textId="70710374" w:rsidR="007D34B3" w:rsidRPr="009463C4" w:rsidRDefault="00F6251A" w:rsidP="009463C4">
      <w:pPr>
        <w:tabs>
          <w:tab w:val="left" w:pos="10206"/>
        </w:tabs>
        <w:spacing w:line="360" w:lineRule="auto"/>
        <w:jc w:val="center"/>
        <w:rPr>
          <w:rFonts w:ascii="GHEA Grapalat" w:hAnsi="GHEA Grapalat"/>
          <w:lang w:val="hy-AM"/>
        </w:rPr>
      </w:pPr>
      <w:r>
        <w:rPr>
          <w:rFonts w:ascii="GHEA Grapalat" w:hAnsi="GHEA Grapalat"/>
          <w:b/>
          <w:lang w:val="hy-AM"/>
        </w:rPr>
        <w:t>ԷԿՈՆՈՄԻԿԱՅԻ ՆԱԽԱՐԱՐ</w:t>
      </w:r>
    </w:p>
    <w:p w14:paraId="517656CE" w14:textId="77777777" w:rsidR="007D34B3" w:rsidRDefault="00F6251A">
      <w:pPr>
        <w:tabs>
          <w:tab w:val="left" w:pos="10206"/>
        </w:tabs>
        <w:spacing w:line="360" w:lineRule="auto"/>
        <w:jc w:val="center"/>
        <w:rPr>
          <w:rFonts w:ascii="GHEA Grapalat" w:hAnsi="GHEA Grapalat"/>
          <w:b/>
          <w:sz w:val="28"/>
          <w:szCs w:val="28"/>
          <w:lang w:val="hy-AM"/>
        </w:rPr>
      </w:pPr>
      <w:r>
        <w:rPr>
          <w:rFonts w:ascii="GHEA Grapalat" w:hAnsi="GHEA Grapalat"/>
          <w:b/>
          <w:sz w:val="28"/>
          <w:szCs w:val="28"/>
          <w:lang w:val="hy-AM"/>
        </w:rPr>
        <w:t xml:space="preserve">Հ Ր Ա Մ Ա Ն </w:t>
      </w:r>
    </w:p>
    <w:p w14:paraId="43ECF567" w14:textId="77777777" w:rsidR="007D34B3" w:rsidRDefault="007D34B3">
      <w:pPr>
        <w:tabs>
          <w:tab w:val="left" w:pos="10206"/>
        </w:tabs>
        <w:spacing w:line="360" w:lineRule="auto"/>
        <w:jc w:val="center"/>
        <w:rPr>
          <w:rFonts w:ascii="GHEA Grapalat" w:hAnsi="GHEA Grapalat"/>
          <w:b/>
          <w:sz w:val="28"/>
          <w:szCs w:val="28"/>
          <w:lang w:val="hy-AM"/>
        </w:rPr>
      </w:pPr>
    </w:p>
    <w:p w14:paraId="748F3EB7" w14:textId="5F72300E" w:rsidR="007D34B3" w:rsidRDefault="00F6251A">
      <w:pPr>
        <w:spacing w:line="360" w:lineRule="auto"/>
        <w:rPr>
          <w:rFonts w:ascii="GHEA Grapalat" w:hAnsi="GHEA Grapalat"/>
          <w:sz w:val="20"/>
          <w:szCs w:val="20"/>
          <w:lang w:val="hy-AM"/>
        </w:rPr>
      </w:pPr>
      <w:r>
        <w:rPr>
          <w:rFonts w:ascii="GHEA Grapalat" w:hAnsi="GHEA Grapalat"/>
          <w:b/>
          <w:sz w:val="20"/>
          <w:szCs w:val="20"/>
          <w:lang w:val="hy-AM"/>
        </w:rPr>
        <w:t>ք</w:t>
      </w:r>
      <w:r>
        <w:rPr>
          <w:rFonts w:ascii="GHEA Grapalat" w:eastAsia="MS Mincho" w:hAnsi="GHEA Grapalat" w:cs="MS Mincho"/>
          <w:b/>
          <w:sz w:val="20"/>
          <w:szCs w:val="20"/>
          <w:lang w:val="hy-AM"/>
        </w:rPr>
        <w:t>․Երևան</w:t>
      </w:r>
      <w:r>
        <w:rPr>
          <w:rFonts w:ascii="GHEA Grapalat" w:eastAsia="MS Mincho" w:hAnsi="GHEA Grapalat" w:cs="MS Mincho"/>
          <w:b/>
          <w:sz w:val="20"/>
          <w:szCs w:val="20"/>
          <w:lang w:val="hy-AM"/>
        </w:rPr>
        <w:tab/>
      </w:r>
      <w:r>
        <w:rPr>
          <w:rFonts w:ascii="GHEA Grapalat" w:eastAsia="MS Mincho" w:hAnsi="GHEA Grapalat" w:cs="MS Mincho"/>
          <w:b/>
          <w:sz w:val="20"/>
          <w:szCs w:val="20"/>
          <w:lang w:val="hy-AM"/>
        </w:rPr>
        <w:tab/>
      </w:r>
      <w:r>
        <w:rPr>
          <w:rFonts w:ascii="GHEA Grapalat" w:eastAsia="MS Mincho" w:hAnsi="GHEA Grapalat" w:cs="MS Mincho"/>
          <w:b/>
          <w:sz w:val="20"/>
          <w:szCs w:val="20"/>
          <w:lang w:val="hy-AM"/>
        </w:rPr>
        <w:tab/>
      </w:r>
      <w:r>
        <w:rPr>
          <w:rFonts w:ascii="GHEA Grapalat" w:eastAsia="MS Mincho" w:hAnsi="GHEA Grapalat" w:cs="MS Mincho"/>
          <w:b/>
          <w:sz w:val="20"/>
          <w:szCs w:val="20"/>
          <w:lang w:val="hy-AM"/>
        </w:rPr>
        <w:tab/>
      </w:r>
      <w:r>
        <w:rPr>
          <w:rFonts w:ascii="GHEA Grapalat" w:eastAsia="MS Mincho" w:hAnsi="GHEA Grapalat" w:cs="MS Mincho"/>
          <w:b/>
          <w:sz w:val="20"/>
          <w:szCs w:val="20"/>
          <w:lang w:val="hy-AM"/>
        </w:rPr>
        <w:tab/>
      </w:r>
      <w:r>
        <w:rPr>
          <w:rFonts w:ascii="GHEA Grapalat" w:eastAsia="MS Mincho" w:hAnsi="GHEA Grapalat" w:cs="MS Mincho"/>
          <w:b/>
          <w:sz w:val="20"/>
          <w:szCs w:val="20"/>
          <w:lang w:val="hy-AM"/>
        </w:rPr>
        <w:tab/>
      </w:r>
      <w:r>
        <w:rPr>
          <w:rFonts w:ascii="GHEA Grapalat" w:eastAsia="MS Mincho" w:hAnsi="GHEA Grapalat" w:cs="MS Mincho"/>
          <w:b/>
          <w:sz w:val="20"/>
          <w:szCs w:val="20"/>
          <w:lang w:val="hy-AM"/>
        </w:rPr>
        <w:tab/>
      </w:r>
      <w:r>
        <w:rPr>
          <w:rFonts w:ascii="GHEA Grapalat" w:hAnsi="GHEA Grapalat"/>
          <w:sz w:val="20"/>
          <w:szCs w:val="20"/>
          <w:lang w:val="hy-AM"/>
        </w:rPr>
        <w:t>«____»_____________202</w:t>
      </w:r>
      <w:r w:rsidR="00705D98">
        <w:rPr>
          <w:rFonts w:ascii="GHEA Grapalat" w:hAnsi="GHEA Grapalat"/>
          <w:sz w:val="20"/>
          <w:szCs w:val="20"/>
          <w:lang w:val="hy-AM"/>
        </w:rPr>
        <w:t xml:space="preserve">6 </w:t>
      </w:r>
      <w:r>
        <w:rPr>
          <w:rFonts w:ascii="GHEA Grapalat" w:hAnsi="GHEA Grapalat"/>
          <w:sz w:val="20"/>
          <w:szCs w:val="20"/>
          <w:lang w:val="hy-AM"/>
        </w:rPr>
        <w:t>թ N</w:t>
      </w:r>
      <w:r>
        <w:rPr>
          <w:rFonts w:ascii="GHEA Grapalat" w:hAnsi="GHEA Grapalat"/>
          <w:sz w:val="20"/>
          <w:szCs w:val="20"/>
          <w:u w:val="single"/>
          <w:vertAlign w:val="superscript"/>
          <w:lang w:val="hy-AM"/>
        </w:rPr>
        <w:t>o</w:t>
      </w:r>
      <w:r>
        <w:rPr>
          <w:rFonts w:ascii="GHEA Grapalat" w:hAnsi="GHEA Grapalat"/>
          <w:sz w:val="20"/>
          <w:szCs w:val="20"/>
          <w:lang w:val="hy-AM"/>
        </w:rPr>
        <w:t>_______</w:t>
      </w:r>
      <w:r w:rsidR="005C78EC">
        <w:rPr>
          <w:rFonts w:ascii="GHEA Grapalat" w:hAnsi="GHEA Grapalat"/>
          <w:sz w:val="20"/>
          <w:szCs w:val="20"/>
          <w:lang w:val="hy-AM"/>
        </w:rPr>
        <w:t>Ն</w:t>
      </w:r>
    </w:p>
    <w:p w14:paraId="3665EB91" w14:textId="77777777" w:rsidR="007D34B3" w:rsidRDefault="007D34B3">
      <w:pPr>
        <w:tabs>
          <w:tab w:val="left" w:pos="7156"/>
        </w:tabs>
        <w:rPr>
          <w:rFonts w:ascii="GHEA Grapalat" w:eastAsia="MS Mincho" w:hAnsi="GHEA Grapalat" w:cs="MS Mincho"/>
          <w:b/>
          <w:sz w:val="20"/>
          <w:szCs w:val="20"/>
          <w:lang w:val="hy-AM"/>
        </w:rPr>
      </w:pPr>
    </w:p>
    <w:p w14:paraId="2F96983E" w14:textId="56517464" w:rsidR="00912012" w:rsidRDefault="00912012" w:rsidP="001C15D4">
      <w:pPr>
        <w:rPr>
          <w:rFonts w:ascii="GHEA Grapalat" w:hAnsi="GHEA Grapalat"/>
          <w:lang w:val="hy-AM"/>
        </w:rPr>
      </w:pPr>
    </w:p>
    <w:p w14:paraId="400876A8" w14:textId="34D7FD55" w:rsidR="001C15D4" w:rsidRDefault="001C15D4" w:rsidP="001C15D4">
      <w:pPr>
        <w:jc w:val="center"/>
        <w:rPr>
          <w:rFonts w:ascii="GHEA Grapalat" w:hAnsi="GHEA Grapalat"/>
          <w:b/>
          <w:bCs/>
          <w:color w:val="000000"/>
          <w:shd w:val="clear" w:color="auto" w:fill="FFFFFF"/>
          <w:lang w:val="hy-AM" w:eastAsia="en-US"/>
        </w:rPr>
      </w:pPr>
      <w:r>
        <w:rPr>
          <w:rFonts w:ascii="GHEA Grapalat" w:hAnsi="GHEA Grapalat"/>
          <w:b/>
          <w:bCs/>
          <w:color w:val="000000"/>
          <w:shd w:val="clear" w:color="auto" w:fill="FFFFFF"/>
          <w:lang w:val="hy-AM"/>
        </w:rPr>
        <w:t>ԽԱՂԱՍՐԱՀ ՄՈՒՏՔ ԳՈՐԾԵԼ ՑԱՆԿԱՑՈՂ ՖԻԶԻԿԱԿԱՆ ԱՆՁԻ ԱՆՁՆԱԳԻՐԸ ԿԱՄ ԱՆՁԸ ՀԱՍՏԱՏՈՂ ԱՅԼ ՓԱՍՏԱԹՈՒՂԹԸ ՍՏՈՒԳԵԼՈՒ ԿԱՐԳԸ ՀԱՍՏԱՏԵԼՈՒ ՄԱՍԻՆ</w:t>
      </w:r>
    </w:p>
    <w:p w14:paraId="1FBCD630" w14:textId="77777777" w:rsidR="001C15D4" w:rsidRDefault="001C15D4" w:rsidP="001C15D4">
      <w:pPr>
        <w:jc w:val="center"/>
        <w:rPr>
          <w:rFonts w:ascii="GHEA Grapalat" w:hAnsi="GHEA Grapalat"/>
          <w:lang w:val="hy-AM"/>
        </w:rPr>
      </w:pPr>
    </w:p>
    <w:p w14:paraId="2A71AA08" w14:textId="79F0211E" w:rsidR="001C15D4" w:rsidRPr="00B83323" w:rsidRDefault="001C15D4" w:rsidP="001C15D4">
      <w:pPr>
        <w:shd w:val="clear" w:color="auto" w:fill="FFFFFF"/>
        <w:spacing w:line="360" w:lineRule="auto"/>
        <w:ind w:firstLine="375"/>
        <w:jc w:val="both"/>
        <w:rPr>
          <w:rFonts w:ascii="GHEA Grapalat" w:hAnsi="GHEA Grapalat"/>
          <w:lang w:val="hy-AM"/>
        </w:rPr>
      </w:pPr>
      <w:r>
        <w:rPr>
          <w:rFonts w:ascii="GHEA Grapalat" w:hAnsi="GHEA Grapalat"/>
          <w:color w:val="000000"/>
          <w:lang w:val="hy-AM"/>
        </w:rPr>
        <w:t xml:space="preserve">Հիմք ընդունելով </w:t>
      </w:r>
      <w:bookmarkStart w:id="0" w:name="_Hlk215846504"/>
      <w:r w:rsidR="00B83323">
        <w:rPr>
          <w:rFonts w:ascii="GHEA Grapalat" w:hAnsi="GHEA Grapalat"/>
          <w:lang w:val="hy-AM"/>
        </w:rPr>
        <w:t>«Շահումով խաղերի, ինտերնետ շահումով խաղերի և խաղատների մասին» օրենքի 6-րդ հոդվածի 2-րդ մասի դ1) կետը</w:t>
      </w:r>
      <w:r w:rsidR="00B83323" w:rsidRPr="00B83323">
        <w:rPr>
          <w:rFonts w:ascii="GHEA Grapalat" w:hAnsi="GHEA Grapalat"/>
          <w:lang w:val="hy-AM"/>
        </w:rPr>
        <w:t>,</w:t>
      </w:r>
      <w:r w:rsidR="00B83323" w:rsidRPr="009463C4">
        <w:rPr>
          <w:rFonts w:ascii="GHEA Grapalat" w:hAnsi="GHEA Grapalat"/>
          <w:lang w:val="hy-AM"/>
        </w:rPr>
        <w:t xml:space="preserve"> </w:t>
      </w:r>
      <w:r w:rsidRPr="009463C4">
        <w:rPr>
          <w:rFonts w:ascii="GHEA Grapalat" w:hAnsi="GHEA Grapalat"/>
          <w:lang w:val="hy-AM"/>
        </w:rPr>
        <w:t>«Կառավարության կառուցվածքի և գործունեության մասին» օրենքով հաստատված հավելվածի 15-րդ կետը,</w:t>
      </w:r>
      <w:bookmarkEnd w:id="0"/>
      <w:r w:rsidRPr="009463C4">
        <w:rPr>
          <w:rFonts w:ascii="GHEA Grapalat" w:hAnsi="GHEA Grapalat"/>
          <w:lang w:val="hy-AM"/>
        </w:rPr>
        <w:t xml:space="preserve"> </w:t>
      </w:r>
      <w:bookmarkStart w:id="1" w:name="_Hlk215846536"/>
      <w:r w:rsidRPr="009463C4">
        <w:rPr>
          <w:rFonts w:ascii="GHEA Grapalat" w:hAnsi="GHEA Grapalat"/>
          <w:lang w:val="hy-AM"/>
        </w:rPr>
        <w:t>ինչպես նաև Հայաստանի Հանրապետության վարչապետի  2019 թվականի հունիսի 1-ի N 658-Լ որոշմամբ հաստատված հավելվածի  11-րդ կետի 49</w:t>
      </w:r>
      <w:r w:rsidRPr="009463C4">
        <w:rPr>
          <w:rFonts w:ascii="Cambria Math" w:hAnsi="Cambria Math" w:cs="Cambria Math"/>
          <w:lang w:val="hy-AM"/>
        </w:rPr>
        <w:t>․</w:t>
      </w:r>
      <w:r w:rsidRPr="009463C4">
        <w:rPr>
          <w:rFonts w:ascii="GHEA Grapalat" w:hAnsi="GHEA Grapalat"/>
          <w:lang w:val="hy-AM"/>
        </w:rPr>
        <w:t>1-րդ և 18-րդ կետի 21-րդ ենթակետերը</w:t>
      </w:r>
      <w:bookmarkEnd w:id="1"/>
      <w:r w:rsidR="00B83323" w:rsidRPr="00B83323">
        <w:rPr>
          <w:rFonts w:ascii="GHEA Grapalat" w:hAnsi="GHEA Grapalat"/>
          <w:lang w:val="hy-AM"/>
        </w:rPr>
        <w:t>.</w:t>
      </w:r>
    </w:p>
    <w:p w14:paraId="6594D064" w14:textId="77777777" w:rsidR="001C15D4" w:rsidRDefault="001C15D4" w:rsidP="001C15D4">
      <w:pPr>
        <w:rPr>
          <w:rFonts w:ascii="GHEA Grapalat" w:hAnsi="GHEA Grapalat"/>
          <w:color w:val="000000"/>
          <w:lang w:val="hy-AM"/>
        </w:rPr>
      </w:pPr>
    </w:p>
    <w:p w14:paraId="190B8437" w14:textId="77777777" w:rsidR="001C15D4" w:rsidRDefault="001C15D4" w:rsidP="001C15D4">
      <w:pPr>
        <w:pStyle w:val="NormalWeb"/>
        <w:shd w:val="clear" w:color="auto" w:fill="FFFFFF"/>
        <w:spacing w:before="0" w:beforeAutospacing="0" w:after="0" w:afterAutospacing="0"/>
        <w:ind w:firstLine="375"/>
        <w:jc w:val="center"/>
        <w:rPr>
          <w:rFonts w:ascii="GHEA Grapalat" w:hAnsi="GHEA Grapalat"/>
          <w:color w:val="000000"/>
          <w:lang w:val="hy-AM"/>
        </w:rPr>
      </w:pPr>
      <w:r>
        <w:rPr>
          <w:rFonts w:ascii="GHEA Grapalat" w:hAnsi="GHEA Grapalat"/>
          <w:color w:val="000000"/>
          <w:lang w:val="hy-AM"/>
        </w:rPr>
        <w:t>Հրամայում եմ`</w:t>
      </w:r>
    </w:p>
    <w:p w14:paraId="69DBFD6E" w14:textId="77777777" w:rsidR="001C15D4" w:rsidRDefault="001C15D4" w:rsidP="001C15D4">
      <w:pPr>
        <w:pStyle w:val="NormalWeb"/>
        <w:shd w:val="clear" w:color="auto" w:fill="FFFFFF"/>
        <w:spacing w:before="0" w:beforeAutospacing="0" w:after="0" w:afterAutospacing="0"/>
        <w:ind w:firstLine="375"/>
        <w:jc w:val="center"/>
        <w:rPr>
          <w:rFonts w:ascii="GHEA Grapalat" w:hAnsi="GHEA Grapalat"/>
          <w:color w:val="000000"/>
          <w:lang w:val="hy-AM"/>
        </w:rPr>
      </w:pPr>
      <w:r>
        <w:rPr>
          <w:rFonts w:ascii="Calibri" w:hAnsi="Calibri" w:cs="Calibri"/>
          <w:color w:val="000000"/>
          <w:lang w:val="hy-AM"/>
        </w:rPr>
        <w:t> </w:t>
      </w:r>
    </w:p>
    <w:p w14:paraId="379661CB" w14:textId="02001014" w:rsidR="001C15D4" w:rsidRDefault="001C15D4" w:rsidP="001C15D4">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Pr>
          <w:rFonts w:ascii="GHEA Grapalat" w:hAnsi="GHEA Grapalat"/>
          <w:color w:val="000000"/>
          <w:lang w:val="hy-AM"/>
        </w:rPr>
        <w:t>1. Հաստատել` խաղասրահ մուտք գործել ցանկացող ֆիզիկական անձի անձնագիրը կամ անձը հաստատող այլ փաստաթուղթը ստուգելու կարգը՝ համաձայն հավելվածի.</w:t>
      </w:r>
    </w:p>
    <w:p w14:paraId="1F3273C0" w14:textId="1D0520C2" w:rsidR="001C15D4" w:rsidRDefault="001C15D4" w:rsidP="001C15D4">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Pr>
          <w:rFonts w:ascii="Calibri" w:hAnsi="Calibri" w:cs="Calibri"/>
          <w:color w:val="000000"/>
          <w:lang w:val="hy-AM"/>
        </w:rPr>
        <w:t> </w:t>
      </w:r>
      <w:r>
        <w:rPr>
          <w:rFonts w:ascii="GHEA Grapalat" w:hAnsi="GHEA Grapalat"/>
          <w:color w:val="000000"/>
          <w:lang w:val="hy-AM"/>
        </w:rPr>
        <w:t xml:space="preserve">2. Սույն հրամանն ուժի մեջ է մտնում </w:t>
      </w:r>
      <w:r w:rsidR="00667CA2">
        <w:rPr>
          <w:rFonts w:ascii="GHEA Grapalat" w:hAnsi="GHEA Grapalat"/>
          <w:color w:val="000000"/>
          <w:lang w:val="hy-AM"/>
        </w:rPr>
        <w:t xml:space="preserve">պաշտոնական </w:t>
      </w:r>
      <w:r>
        <w:rPr>
          <w:rFonts w:ascii="GHEA Grapalat" w:hAnsi="GHEA Grapalat"/>
          <w:color w:val="000000"/>
          <w:lang w:val="hy-AM"/>
        </w:rPr>
        <w:t>հրապարակման</w:t>
      </w:r>
      <w:r w:rsidR="00667CA2">
        <w:rPr>
          <w:rFonts w:ascii="GHEA Grapalat" w:hAnsi="GHEA Grapalat"/>
          <w:color w:val="000000"/>
          <w:lang w:val="hy-AM"/>
        </w:rPr>
        <w:t xml:space="preserve"> օրվան հաջորդող տասներորդ օրը</w:t>
      </w:r>
      <w:r w:rsidR="007D5453">
        <w:rPr>
          <w:rFonts w:ascii="GHEA Grapalat" w:hAnsi="GHEA Grapalat"/>
          <w:color w:val="000000"/>
          <w:lang w:val="hy-AM"/>
        </w:rPr>
        <w:t xml:space="preserve"> </w:t>
      </w:r>
      <w:r w:rsidR="007D5453" w:rsidRPr="004D6C3B">
        <w:rPr>
          <w:rFonts w:ascii="GHEA Grapalat" w:hAnsi="GHEA Grapalat"/>
          <w:lang w:val="hy-AM"/>
        </w:rPr>
        <w:t>և գործում է մինչև</w:t>
      </w:r>
      <w:r w:rsidR="007D5453" w:rsidRPr="00E47915">
        <w:rPr>
          <w:lang w:val="hy-AM"/>
        </w:rPr>
        <w:t xml:space="preserve"> </w:t>
      </w:r>
      <w:r w:rsidR="007D5453" w:rsidRPr="004D6C3B">
        <w:rPr>
          <w:rFonts w:ascii="GHEA Grapalat" w:hAnsi="GHEA Grapalat"/>
          <w:lang w:val="hy-AM"/>
        </w:rPr>
        <w:t>«Խաղային</w:t>
      </w:r>
      <w:r w:rsidR="007D5453">
        <w:rPr>
          <w:rFonts w:ascii="GHEA Grapalat" w:hAnsi="GHEA Grapalat"/>
          <w:lang w:val="hy-AM"/>
        </w:rPr>
        <w:t xml:space="preserve"> </w:t>
      </w:r>
      <w:r w:rsidR="007D5453" w:rsidRPr="004D6C3B">
        <w:rPr>
          <w:rFonts w:ascii="GHEA Grapalat" w:hAnsi="GHEA Grapalat"/>
          <w:lang w:val="hy-AM"/>
        </w:rPr>
        <w:t>գործունեության</w:t>
      </w:r>
      <w:r w:rsidR="007D5453">
        <w:rPr>
          <w:rFonts w:ascii="GHEA Grapalat" w:hAnsi="GHEA Grapalat"/>
          <w:lang w:val="hy-AM"/>
        </w:rPr>
        <w:t xml:space="preserve"> </w:t>
      </w:r>
      <w:r w:rsidR="007D5453" w:rsidRPr="004D6C3B">
        <w:rPr>
          <w:rFonts w:ascii="GHEA Grapalat" w:hAnsi="GHEA Grapalat"/>
          <w:lang w:val="hy-AM"/>
        </w:rPr>
        <w:t>կարգավորման</w:t>
      </w:r>
      <w:r w:rsidR="007D5453">
        <w:rPr>
          <w:rFonts w:ascii="GHEA Grapalat" w:hAnsi="GHEA Grapalat"/>
          <w:lang w:val="hy-AM"/>
        </w:rPr>
        <w:t xml:space="preserve"> </w:t>
      </w:r>
      <w:r w:rsidR="007D5453" w:rsidRPr="004D6C3B">
        <w:rPr>
          <w:rFonts w:ascii="GHEA Grapalat" w:hAnsi="GHEA Grapalat"/>
          <w:lang w:val="hy-AM"/>
        </w:rPr>
        <w:t>մասին</w:t>
      </w:r>
      <w:r w:rsidR="007D5453">
        <w:rPr>
          <w:rFonts w:ascii="GHEA Grapalat" w:hAnsi="GHEA Grapalat"/>
          <w:lang w:val="hy-AM"/>
        </w:rPr>
        <w:t xml:space="preserve">» </w:t>
      </w:r>
      <w:r w:rsidR="007D5453" w:rsidRPr="004D6C3B">
        <w:rPr>
          <w:rFonts w:ascii="GHEA Grapalat" w:hAnsi="GHEA Grapalat"/>
          <w:lang w:val="hy-AM"/>
        </w:rPr>
        <w:t>օրենքի</w:t>
      </w:r>
      <w:r w:rsidR="007D5453">
        <w:rPr>
          <w:rFonts w:ascii="GHEA Grapalat" w:hAnsi="GHEA Grapalat"/>
          <w:lang w:val="hy-AM"/>
        </w:rPr>
        <w:t xml:space="preserve"> գործողության մեջ դրվելու օրը։</w:t>
      </w:r>
      <w:r w:rsidR="00667CA2">
        <w:rPr>
          <w:rFonts w:ascii="GHEA Grapalat" w:hAnsi="GHEA Grapalat"/>
          <w:color w:val="000000"/>
          <w:lang w:val="hy-AM"/>
        </w:rPr>
        <w:t>։</w:t>
      </w:r>
      <w:r>
        <w:rPr>
          <w:rFonts w:ascii="GHEA Grapalat" w:hAnsi="GHEA Grapalat"/>
          <w:color w:val="000000"/>
          <w:lang w:val="hy-AM"/>
        </w:rPr>
        <w:t xml:space="preserve"> </w:t>
      </w:r>
    </w:p>
    <w:p w14:paraId="6D8F5FC5" w14:textId="77777777" w:rsidR="001C15D4" w:rsidRDefault="001C15D4" w:rsidP="001C15D4">
      <w:pPr>
        <w:jc w:val="center"/>
        <w:rPr>
          <w:rFonts w:ascii="GHEA Grapalat" w:hAnsi="GHEA Grapalat"/>
          <w:lang w:val="hy-AM"/>
        </w:rPr>
      </w:pPr>
    </w:p>
    <w:p w14:paraId="467EDE20" w14:textId="77777777" w:rsidR="001C15D4" w:rsidRDefault="001C15D4" w:rsidP="001C15D4">
      <w:pPr>
        <w:rPr>
          <w:rFonts w:ascii="GHEA Grapalat" w:hAnsi="GHEA Grapalat"/>
          <w:lang w:val="hy-AM"/>
        </w:rPr>
      </w:pPr>
    </w:p>
    <w:p w14:paraId="04CAF076" w14:textId="77777777" w:rsidR="001C15D4" w:rsidRDefault="001C15D4" w:rsidP="001C15D4">
      <w:pPr>
        <w:jc w:val="right"/>
        <w:rPr>
          <w:rFonts w:ascii="GHEA Grapalat" w:hAnsi="GHEA Grapalat"/>
          <w:lang w:val="hy-AM"/>
        </w:rPr>
      </w:pPr>
      <w:r>
        <w:rPr>
          <w:rFonts w:ascii="GHEA Grapalat" w:hAnsi="GHEA Grapalat"/>
          <w:lang w:val="hy-AM"/>
        </w:rPr>
        <w:t>ԳԵՎՈՐԳ ՊԱՊՈՅԱՆ</w:t>
      </w:r>
    </w:p>
    <w:p w14:paraId="787791F7" w14:textId="77777777" w:rsidR="001C15D4" w:rsidRDefault="001C15D4" w:rsidP="001C15D4">
      <w:pPr>
        <w:shd w:val="clear" w:color="auto" w:fill="FFFFFF"/>
        <w:ind w:firstLine="375"/>
        <w:jc w:val="center"/>
        <w:rPr>
          <w:rFonts w:ascii="GHEA Grapalat" w:hAnsi="GHEA Grapalat"/>
          <w:sz w:val="22"/>
          <w:szCs w:val="22"/>
          <w:lang w:val="hy-AM"/>
        </w:rPr>
      </w:pPr>
      <w:r>
        <w:rPr>
          <w:rFonts w:ascii="GHEA Grapalat" w:hAnsi="GHEA Grapalat"/>
          <w:lang w:val="hy-AM"/>
        </w:rPr>
        <w:t xml:space="preserve">                                                                                                      </w:t>
      </w:r>
    </w:p>
    <w:p w14:paraId="5769CDE9" w14:textId="3D18D16C" w:rsidR="00705D98" w:rsidRDefault="001C15D4" w:rsidP="007266DF">
      <w:pPr>
        <w:rPr>
          <w:rFonts w:ascii="GHEA Grapalat" w:hAnsi="GHEA Grapalat"/>
          <w:lang w:val="hy-AM"/>
        </w:rPr>
      </w:pPr>
      <w:r>
        <w:rPr>
          <w:rFonts w:ascii="GHEA Grapalat" w:hAnsi="GHEA Grapalat"/>
          <w:lang w:val="hy-AM"/>
        </w:rPr>
        <w:br w:type="page"/>
      </w:r>
      <w:r>
        <w:rPr>
          <w:rFonts w:ascii="GHEA Grapalat" w:hAnsi="GHEA Grapalat"/>
          <w:lang w:val="hy-AM"/>
        </w:rPr>
        <w:lastRenderedPageBreak/>
        <w:t xml:space="preserve">                                               </w:t>
      </w:r>
    </w:p>
    <w:p w14:paraId="369EE464" w14:textId="12B80D48" w:rsidR="00705D98" w:rsidRDefault="001C15D4" w:rsidP="001C15D4">
      <w:pPr>
        <w:shd w:val="clear" w:color="auto" w:fill="FFFFFF"/>
        <w:ind w:firstLine="375"/>
        <w:jc w:val="center"/>
        <w:rPr>
          <w:rFonts w:ascii="GHEA Grapalat" w:hAnsi="GHEA Grapalat"/>
          <w:lang w:val="hy-AM"/>
        </w:rPr>
      </w:pPr>
      <w:r>
        <w:rPr>
          <w:rFonts w:ascii="GHEA Grapalat" w:hAnsi="GHEA Grapalat"/>
          <w:lang w:val="hy-AM"/>
        </w:rPr>
        <w:t xml:space="preserve">                                                 </w:t>
      </w:r>
    </w:p>
    <w:p w14:paraId="73095A96" w14:textId="7BA3E20D" w:rsidR="001C15D4" w:rsidRDefault="00705D98" w:rsidP="001C15D4">
      <w:pPr>
        <w:shd w:val="clear" w:color="auto" w:fill="FFFFFF"/>
        <w:ind w:firstLine="375"/>
        <w:jc w:val="center"/>
        <w:rPr>
          <w:rFonts w:ascii="GHEA Grapalat" w:hAnsi="GHEA Grapalat"/>
          <w:sz w:val="20"/>
          <w:szCs w:val="20"/>
          <w:lang w:val="hy-AM"/>
        </w:rPr>
      </w:pPr>
      <w:r>
        <w:rPr>
          <w:rFonts w:ascii="GHEA Grapalat" w:hAnsi="GHEA Grapalat"/>
          <w:lang w:val="hy-AM"/>
        </w:rPr>
        <w:t xml:space="preserve">                                                                                    </w:t>
      </w:r>
      <w:r w:rsidR="001C15D4">
        <w:rPr>
          <w:rFonts w:ascii="GHEA Grapalat" w:hAnsi="GHEA Grapalat"/>
          <w:lang w:val="hy-AM"/>
        </w:rPr>
        <w:t xml:space="preserve">        </w:t>
      </w:r>
      <w:r w:rsidR="001C15D4">
        <w:rPr>
          <w:rFonts w:ascii="GHEA Grapalat" w:hAnsi="GHEA Grapalat"/>
          <w:sz w:val="20"/>
          <w:szCs w:val="20"/>
          <w:lang w:val="hy-AM"/>
        </w:rPr>
        <w:t>Հ</w:t>
      </w:r>
      <w:r w:rsidR="00E80A7D">
        <w:rPr>
          <w:rFonts w:ascii="GHEA Grapalat" w:hAnsi="GHEA Grapalat"/>
          <w:sz w:val="20"/>
          <w:szCs w:val="20"/>
          <w:lang w:val="hy-AM"/>
        </w:rPr>
        <w:t>ավելված</w:t>
      </w:r>
    </w:p>
    <w:p w14:paraId="48E5262D" w14:textId="77777777" w:rsidR="001C15D4" w:rsidRDefault="001C15D4" w:rsidP="001C15D4">
      <w:pPr>
        <w:shd w:val="clear" w:color="auto" w:fill="FFFFFF"/>
        <w:ind w:firstLine="375"/>
        <w:jc w:val="right"/>
        <w:rPr>
          <w:rFonts w:ascii="GHEA Grapalat" w:hAnsi="GHEA Grapalat"/>
          <w:color w:val="000000"/>
          <w:sz w:val="20"/>
          <w:szCs w:val="20"/>
          <w:lang w:val="hy-AM"/>
        </w:rPr>
      </w:pPr>
      <w:r>
        <w:rPr>
          <w:rFonts w:ascii="GHEA Grapalat" w:hAnsi="GHEA Grapalat"/>
          <w:color w:val="000000"/>
          <w:sz w:val="20"/>
          <w:szCs w:val="20"/>
          <w:lang w:val="hy-AM"/>
        </w:rPr>
        <w:t>ՀՀ էկոնոմիկայի նախարարի</w:t>
      </w:r>
    </w:p>
    <w:p w14:paraId="19F66597" w14:textId="63450280" w:rsidR="001C15D4" w:rsidRDefault="001C15D4" w:rsidP="001C15D4">
      <w:pPr>
        <w:shd w:val="clear" w:color="auto" w:fill="FFFFFF"/>
        <w:ind w:firstLine="375"/>
        <w:jc w:val="right"/>
        <w:rPr>
          <w:rFonts w:ascii="GHEA Grapalat" w:hAnsi="GHEA Grapalat"/>
          <w:color w:val="000000"/>
          <w:sz w:val="20"/>
          <w:szCs w:val="20"/>
          <w:lang w:val="hy-AM"/>
        </w:rPr>
      </w:pPr>
      <w:r>
        <w:rPr>
          <w:rFonts w:ascii="GHEA Grapalat" w:hAnsi="GHEA Grapalat"/>
          <w:color w:val="000000"/>
          <w:sz w:val="20"/>
          <w:szCs w:val="20"/>
          <w:lang w:val="hy-AM"/>
        </w:rPr>
        <w:t xml:space="preserve"> 2026 թվականի </w:t>
      </w:r>
      <w:r w:rsidR="00AD2855" w:rsidRPr="00705D98">
        <w:rPr>
          <w:rFonts w:ascii="GHEA Grapalat" w:hAnsi="GHEA Grapalat"/>
          <w:color w:val="000000"/>
          <w:sz w:val="20"/>
          <w:szCs w:val="20"/>
          <w:lang w:val="hy-AM"/>
        </w:rPr>
        <w:t>----------</w:t>
      </w:r>
      <w:r>
        <w:rPr>
          <w:rFonts w:ascii="GHEA Grapalat" w:hAnsi="GHEA Grapalat"/>
          <w:color w:val="000000"/>
          <w:sz w:val="20"/>
          <w:szCs w:val="20"/>
          <w:lang w:val="hy-AM"/>
        </w:rPr>
        <w:t>--- -ի</w:t>
      </w:r>
    </w:p>
    <w:p w14:paraId="1CA41225" w14:textId="77777777" w:rsidR="001C15D4" w:rsidRDefault="001C15D4" w:rsidP="001C15D4">
      <w:pPr>
        <w:shd w:val="clear" w:color="auto" w:fill="FFFFFF"/>
        <w:ind w:firstLine="375"/>
        <w:jc w:val="right"/>
        <w:rPr>
          <w:rFonts w:ascii="GHEA Grapalat" w:hAnsi="GHEA Grapalat"/>
          <w:color w:val="000000"/>
          <w:sz w:val="20"/>
          <w:szCs w:val="20"/>
          <w:lang w:val="hy-AM"/>
        </w:rPr>
      </w:pPr>
      <w:r>
        <w:rPr>
          <w:rFonts w:ascii="GHEA Grapalat" w:hAnsi="GHEA Grapalat"/>
          <w:color w:val="000000"/>
          <w:sz w:val="20"/>
          <w:szCs w:val="20"/>
          <w:lang w:val="hy-AM"/>
        </w:rPr>
        <w:t xml:space="preserve">    N        հրամանի</w:t>
      </w:r>
    </w:p>
    <w:p w14:paraId="5D58E96F" w14:textId="77777777" w:rsidR="001C15D4" w:rsidRDefault="001C15D4" w:rsidP="001C15D4">
      <w:pPr>
        <w:shd w:val="clear" w:color="auto" w:fill="FFFFFF"/>
        <w:ind w:firstLine="375"/>
        <w:jc w:val="right"/>
        <w:rPr>
          <w:rFonts w:ascii="GHEA Grapalat" w:hAnsi="GHEA Grapalat"/>
          <w:color w:val="000000"/>
          <w:lang w:val="hy-AM"/>
        </w:rPr>
      </w:pPr>
    </w:p>
    <w:p w14:paraId="1E9450F0" w14:textId="77777777" w:rsidR="001C15D4" w:rsidRDefault="001C15D4" w:rsidP="001C15D4">
      <w:pPr>
        <w:shd w:val="clear" w:color="auto" w:fill="FFFFFF"/>
        <w:spacing w:line="360" w:lineRule="auto"/>
        <w:jc w:val="center"/>
        <w:rPr>
          <w:rFonts w:ascii="GHEA Grapalat" w:hAnsi="GHEA Grapalat"/>
          <w:color w:val="000000"/>
          <w:lang w:val="hy-AM"/>
        </w:rPr>
      </w:pPr>
      <w:r>
        <w:rPr>
          <w:rFonts w:ascii="GHEA Grapalat" w:hAnsi="GHEA Grapalat"/>
          <w:b/>
          <w:bCs/>
          <w:color w:val="000000"/>
          <w:lang w:val="hy-AM"/>
        </w:rPr>
        <w:t>Կ Ա Ր Գ</w:t>
      </w:r>
      <w:r>
        <w:rPr>
          <w:rFonts w:ascii="Calibri" w:hAnsi="Calibri" w:cs="Calibri"/>
          <w:color w:val="000000"/>
          <w:lang w:val="hy-AM"/>
        </w:rPr>
        <w:t> </w:t>
      </w:r>
    </w:p>
    <w:p w14:paraId="3AF1B831" w14:textId="32E9F887" w:rsidR="001C15D4" w:rsidRDefault="001C15D4" w:rsidP="001C15D4">
      <w:pPr>
        <w:jc w:val="center"/>
        <w:rPr>
          <w:rFonts w:ascii="GHEA Grapalat" w:eastAsiaTheme="minorHAnsi" w:hAnsi="GHEA Grapalat" w:cstheme="minorBidi"/>
          <w:b/>
          <w:bCs/>
          <w:color w:val="000000"/>
          <w:shd w:val="clear" w:color="auto" w:fill="FFFFFF"/>
          <w:lang w:val="hy-AM"/>
        </w:rPr>
      </w:pPr>
      <w:r>
        <w:rPr>
          <w:rFonts w:ascii="GHEA Grapalat" w:hAnsi="GHEA Grapalat"/>
          <w:b/>
          <w:bCs/>
          <w:color w:val="000000"/>
          <w:shd w:val="clear" w:color="auto" w:fill="FFFFFF"/>
          <w:lang w:val="hy-AM"/>
        </w:rPr>
        <w:t>ԽԱՂԱՍՐԱՀ ՄՈՒՏՔ ԳՈՐԾԵԼ ՑԱՆԿԱՑՈՂ ՖԻԶԻԿԱԿԱՆ ԱՆՁԻ ԱՆՁՆԱԳԻՐԸ ԿԱՄ ԱՆՁԸ ՀԱՍՏԱՏՈՂ ԱՅԼ ՓԱՍՏԱԹՈՒՂԹԸ ՍՏՈՒԳԵԼՈՒ ԿԱՐԳԸ ՀԱՍՏԱՏԵԼՈՒ ՄԱՍԻՆ</w:t>
      </w:r>
    </w:p>
    <w:p w14:paraId="663401B2" w14:textId="77777777" w:rsidR="001C15D4" w:rsidRDefault="001C15D4" w:rsidP="001C15D4">
      <w:pPr>
        <w:shd w:val="clear" w:color="auto" w:fill="FFFFFF"/>
        <w:ind w:firstLine="375"/>
        <w:rPr>
          <w:rFonts w:ascii="GHEA Grapalat" w:hAnsi="GHEA Grapalat"/>
          <w:color w:val="000000"/>
          <w:lang w:val="hy-AM"/>
        </w:rPr>
      </w:pPr>
      <w:r>
        <w:rPr>
          <w:rFonts w:ascii="Calibri" w:hAnsi="Calibri" w:cs="Calibri"/>
          <w:color w:val="000000"/>
          <w:lang w:val="hy-AM"/>
        </w:rPr>
        <w:t> </w:t>
      </w:r>
    </w:p>
    <w:p w14:paraId="7431F7F5" w14:textId="19D78FBB" w:rsidR="001C15D4" w:rsidRDefault="001C15D4" w:rsidP="001C15D4">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Pr>
          <w:rFonts w:ascii="GHEA Grapalat" w:hAnsi="GHEA Grapalat"/>
          <w:color w:val="000000"/>
          <w:lang w:val="hy-AM"/>
        </w:rPr>
        <w:t>1. Սույն կարգը կարգավորում է շահումով խաղերի, ինտերնետ շահումով խաղերի և խաղատների կազմակերպիչների (այսուհետ՝ կազմակերպիչ) կողմից խաղասրահ մուտք գործել ցանկացող ֆիզիկական անձի անձնագրի կամ անձը հաստատող այլ փաստաթղթի (որը պարունակում է տվյալներ նրա տարիքի վերաբերյալ) ստուգման հետ կապված հարաբերությունները:</w:t>
      </w:r>
    </w:p>
    <w:p w14:paraId="3C025A3B" w14:textId="77777777" w:rsidR="001C15D4" w:rsidRDefault="001C15D4" w:rsidP="001C15D4">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Pr>
          <w:rFonts w:ascii="GHEA Grapalat" w:hAnsi="GHEA Grapalat"/>
          <w:color w:val="000000"/>
          <w:lang w:val="hy-AM"/>
        </w:rPr>
        <w:t>2. Կազմակերպչի կողմից խաղասրահ մուտք գործել ցանկացող ֆիզիկական անձի անձնագրի կամ անձը հաստատող այլ փաստաթղթի ստուգումն (այսուհետ՝ ստուգում) իրականացվում է նախասրահում՝ բացառելով 21 տարին չլրացած անձանց մուտքը խաղասրահներ:</w:t>
      </w:r>
    </w:p>
    <w:p w14:paraId="414C5663" w14:textId="58DAB64C" w:rsidR="001C15D4" w:rsidRDefault="001C15D4" w:rsidP="001C15D4">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Pr>
          <w:rFonts w:ascii="GHEA Grapalat" w:hAnsi="GHEA Grapalat"/>
          <w:color w:val="000000"/>
          <w:lang w:val="hy-AM"/>
        </w:rPr>
        <w:t>3. Ստուգումն իրականացվում է խաղասրահ մուտք գործել ցանկացող ֆիզիկական անձի ներկայությամբ՝ Հ</w:t>
      </w:r>
      <w:r w:rsidR="00407F76">
        <w:rPr>
          <w:rFonts w:ascii="GHEA Grapalat" w:hAnsi="GHEA Grapalat"/>
          <w:color w:val="000000"/>
          <w:lang w:val="hy-AM"/>
        </w:rPr>
        <w:t>այաստանի Հանրապետության</w:t>
      </w:r>
      <w:r>
        <w:rPr>
          <w:rFonts w:ascii="GHEA Grapalat" w:hAnsi="GHEA Grapalat"/>
          <w:color w:val="000000"/>
          <w:lang w:val="hy-AM"/>
        </w:rPr>
        <w:t xml:space="preserve"> կառավարության 1999 թ</w:t>
      </w:r>
      <w:r w:rsidR="00407F76">
        <w:rPr>
          <w:rFonts w:ascii="GHEA Grapalat" w:hAnsi="GHEA Grapalat"/>
          <w:color w:val="000000"/>
          <w:lang w:val="hy-AM"/>
        </w:rPr>
        <w:t xml:space="preserve">վականի դեկտեմբերի </w:t>
      </w:r>
      <w:r w:rsidR="0022454C">
        <w:rPr>
          <w:rFonts w:ascii="GHEA Grapalat" w:hAnsi="GHEA Grapalat"/>
          <w:color w:val="000000"/>
          <w:lang w:val="hy-AM"/>
        </w:rPr>
        <w:t>22</w:t>
      </w:r>
      <w:r w:rsidR="00407F76">
        <w:rPr>
          <w:rFonts w:ascii="GHEA Grapalat" w:hAnsi="GHEA Grapalat"/>
          <w:color w:val="000000"/>
          <w:lang w:val="hy-AM"/>
        </w:rPr>
        <w:t>-ի</w:t>
      </w:r>
      <w:r>
        <w:rPr>
          <w:rFonts w:ascii="GHEA Grapalat" w:hAnsi="GHEA Grapalat"/>
          <w:color w:val="000000"/>
          <w:lang w:val="hy-AM"/>
        </w:rPr>
        <w:t xml:space="preserve"> «Անձը հաստատող փաստաթղթի մասին» N 767 որոշմամբ սահմանված անձը հաստատող փաստաթղթի հիման վրա:</w:t>
      </w:r>
    </w:p>
    <w:p w14:paraId="289ADC59" w14:textId="235593A6" w:rsidR="001C15D4" w:rsidRDefault="001C15D4" w:rsidP="001C15D4">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Pr>
          <w:rFonts w:ascii="GHEA Grapalat" w:hAnsi="GHEA Grapalat"/>
          <w:color w:val="000000"/>
          <w:lang w:val="hy-AM"/>
        </w:rPr>
        <w:t>4. Խաղասրահ մուտք գործել ցանկացող ֆիզիկական անձը կազմակերպչի պահանջով ստուգման նպատակով վերջինիս առձեռն տրամադրում է անձնագիրը կամ Հայաստանի Հանրապետության օրենսդրությամբ սահմանված անձը հաստատող այլ փաստաթուղթը:</w:t>
      </w:r>
    </w:p>
    <w:p w14:paraId="580407A4" w14:textId="161071BB" w:rsidR="001C15D4" w:rsidRDefault="001C15D4" w:rsidP="001C15D4">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Pr>
          <w:rFonts w:ascii="GHEA Grapalat" w:hAnsi="GHEA Grapalat"/>
          <w:color w:val="000000"/>
          <w:lang w:val="hy-AM"/>
        </w:rPr>
        <w:t>5. Համապատասխան ստուգումն իրականացնելուց հետո կազմակերպիչը խաղասրահ մուտք գործել ցանկացող ֆիզիկական անձին է վերադարձնում անձնագիրը կամ անձը հաստատող այլ փաստաթուղթը:</w:t>
      </w:r>
    </w:p>
    <w:p w14:paraId="2CC943E1" w14:textId="0BFE0C09" w:rsidR="007D34B3" w:rsidRPr="001C15D4" w:rsidRDefault="001C15D4" w:rsidP="001C15D4">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Pr>
          <w:rFonts w:ascii="GHEA Grapalat" w:hAnsi="GHEA Grapalat"/>
          <w:color w:val="000000"/>
          <w:lang w:val="hy-AM"/>
        </w:rPr>
        <w:t>6. Ներկայացված փաստաթղթերի ստուգումն իրականացնելուց հետո կազմակերպիչը հավաստիանում է նաև լիազոր մարմնի կողմից տրամադրված՝ օրինական ուժի մեջ մտած վճռով մոլեխաղերով հրապուրվելու հետևանքով իր ընտանիքը նյութական ծանր դրության մեջ դնելու հիմքով սահմանափակ գործունակ ճանաչված անձանց ցուցակում տվյալ անձի անվան բացակայության վերաբերյալ, որից հետո ֆիզիկական անձին թույլատրվում է մուտք գործել դեպի խաղասրահներ:</w:t>
      </w:r>
    </w:p>
    <w:sectPr w:rsidR="007D34B3" w:rsidRPr="001C15D4" w:rsidSect="007266DF">
      <w:headerReference w:type="default" r:id="rId9"/>
      <w:pgSz w:w="11906" w:h="16838"/>
      <w:pgMar w:top="450" w:right="851" w:bottom="540"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08915D" w14:textId="77777777" w:rsidR="00F53E33" w:rsidRDefault="00F53E33">
      <w:r>
        <w:separator/>
      </w:r>
    </w:p>
  </w:endnote>
  <w:endnote w:type="continuationSeparator" w:id="0">
    <w:p w14:paraId="3A09DA7B" w14:textId="77777777" w:rsidR="00F53E33" w:rsidRDefault="00F53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ACB6B7" w14:textId="77777777" w:rsidR="00F53E33" w:rsidRDefault="00F53E33">
      <w:r>
        <w:separator/>
      </w:r>
    </w:p>
  </w:footnote>
  <w:footnote w:type="continuationSeparator" w:id="0">
    <w:p w14:paraId="6F33D738" w14:textId="77777777" w:rsidR="00F53E33" w:rsidRDefault="00F53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C31AD" w14:textId="77777777" w:rsidR="00461C38" w:rsidRDefault="00461C38" w:rsidP="00461C38">
    <w:pPr>
      <w:jc w:val="right"/>
      <w:rPr>
        <w:lang w:val="hy-AM"/>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B8231C"/>
    <w:multiLevelType w:val="hybridMultilevel"/>
    <w:tmpl w:val="7E04D8DA"/>
    <w:lvl w:ilvl="0" w:tplc="0409000F">
      <w:start w:val="1"/>
      <w:numFmt w:val="decimal"/>
      <w:lvlText w:val="%1."/>
      <w:lvlJc w:val="left"/>
      <w:pPr>
        <w:ind w:left="720" w:hanging="360"/>
      </w:pPr>
      <w:rPr>
        <w:rFonts w:hint="default"/>
      </w:rPr>
    </w:lvl>
    <w:lvl w:ilvl="1" w:tplc="4DB8E434">
      <w:start w:val="1"/>
      <w:numFmt w:val="upperRoman"/>
      <w:lvlText w:val="%2."/>
      <w:lvlJc w:val="left"/>
      <w:pPr>
        <w:ind w:left="1800" w:hanging="720"/>
      </w:pPr>
      <w:rPr>
        <w:rFonts w:hint="default"/>
        <w:b/>
      </w:rPr>
    </w:lvl>
    <w:lvl w:ilvl="2" w:tplc="9C0A9C4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81016B"/>
    <w:multiLevelType w:val="hybridMultilevel"/>
    <w:tmpl w:val="2B70D7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4845CD"/>
    <w:multiLevelType w:val="hybridMultilevel"/>
    <w:tmpl w:val="B890F298"/>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B75C73"/>
    <w:multiLevelType w:val="hybridMultilevel"/>
    <w:tmpl w:val="650C00FC"/>
    <w:lvl w:ilvl="0" w:tplc="A2B6CE6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4B3"/>
    <w:rsid w:val="001C15D4"/>
    <w:rsid w:val="0022454C"/>
    <w:rsid w:val="00231EAA"/>
    <w:rsid w:val="002369BA"/>
    <w:rsid w:val="002F0B8B"/>
    <w:rsid w:val="003A5D6A"/>
    <w:rsid w:val="00406000"/>
    <w:rsid w:val="00407F76"/>
    <w:rsid w:val="00426C91"/>
    <w:rsid w:val="00461C38"/>
    <w:rsid w:val="00472F1B"/>
    <w:rsid w:val="00494271"/>
    <w:rsid w:val="00523CA7"/>
    <w:rsid w:val="005C78EC"/>
    <w:rsid w:val="00637406"/>
    <w:rsid w:val="00667CA2"/>
    <w:rsid w:val="00705D98"/>
    <w:rsid w:val="007266DF"/>
    <w:rsid w:val="007A6C2D"/>
    <w:rsid w:val="007B2F3C"/>
    <w:rsid w:val="007D34B3"/>
    <w:rsid w:val="007D5453"/>
    <w:rsid w:val="007E063A"/>
    <w:rsid w:val="00816406"/>
    <w:rsid w:val="008635A3"/>
    <w:rsid w:val="00912012"/>
    <w:rsid w:val="009463C4"/>
    <w:rsid w:val="009A5E5A"/>
    <w:rsid w:val="009C0499"/>
    <w:rsid w:val="00A21F6C"/>
    <w:rsid w:val="00AD2855"/>
    <w:rsid w:val="00AD37C5"/>
    <w:rsid w:val="00B57CF0"/>
    <w:rsid w:val="00B83323"/>
    <w:rsid w:val="00DD7AF5"/>
    <w:rsid w:val="00E16750"/>
    <w:rsid w:val="00E80A7D"/>
    <w:rsid w:val="00E94008"/>
    <w:rsid w:val="00F05117"/>
    <w:rsid w:val="00F106CB"/>
    <w:rsid w:val="00F53E33"/>
    <w:rsid w:val="00F6251A"/>
    <w:rsid w:val="00FC01D9"/>
    <w:rsid w:val="00FD70C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879C4"/>
  <w15:docId w15:val="{835C0113-4C91-4F21-871C-C409D64D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E44"/>
    <w:rPr>
      <w:rFonts w:ascii="Times New Roman" w:eastAsia="Times New Roman" w:hAnsi="Times New Roman" w:cs="Times New Roman"/>
      <w:kern w:val="0"/>
      <w:sz w:val="24"/>
      <w:szCs w:val="24"/>
      <w:lang w:eastAsia="ru-RU"/>
      <w14:ligatures w14:val="none"/>
    </w:rPr>
  </w:style>
  <w:style w:type="paragraph" w:styleId="Heading1">
    <w:name w:val="heading 1"/>
    <w:basedOn w:val="Normal"/>
    <w:next w:val="Normal"/>
    <w:link w:val="Heading1Char"/>
    <w:uiPriority w:val="9"/>
    <w:qFormat/>
    <w:rsid w:val="00884E44"/>
    <w:pPr>
      <w:keepNext/>
      <w:keepLines/>
      <w:suppressAutoHyphens w:val="0"/>
      <w:spacing w:before="360" w:after="80"/>
      <w:outlineLvl w:val="0"/>
    </w:pPr>
    <w:rPr>
      <w:rFonts w:asciiTheme="majorHAnsi" w:eastAsiaTheme="majorEastAsia" w:hAnsiTheme="majorHAnsi" w:cstheme="majorBidi"/>
      <w:color w:val="2E74B5" w:themeColor="accent1" w:themeShade="BF"/>
      <w:sz w:val="40"/>
      <w:szCs w:val="40"/>
      <w:lang w:eastAsia="en-US"/>
    </w:rPr>
  </w:style>
  <w:style w:type="paragraph" w:styleId="Heading2">
    <w:name w:val="heading 2"/>
    <w:basedOn w:val="Normal"/>
    <w:next w:val="Normal"/>
    <w:link w:val="Heading2Char"/>
    <w:uiPriority w:val="9"/>
    <w:semiHidden/>
    <w:unhideWhenUsed/>
    <w:qFormat/>
    <w:rsid w:val="00884E44"/>
    <w:pPr>
      <w:keepNext/>
      <w:keepLines/>
      <w:suppressAutoHyphens w:val="0"/>
      <w:spacing w:before="160" w:after="80"/>
      <w:outlineLvl w:val="1"/>
    </w:pPr>
    <w:rPr>
      <w:rFonts w:asciiTheme="majorHAnsi" w:eastAsiaTheme="majorEastAsia" w:hAnsiTheme="majorHAnsi" w:cstheme="majorBidi"/>
      <w:color w:val="2E74B5" w:themeColor="accent1" w:themeShade="BF"/>
      <w:sz w:val="32"/>
      <w:szCs w:val="32"/>
      <w:lang w:eastAsia="en-US"/>
    </w:rPr>
  </w:style>
  <w:style w:type="paragraph" w:styleId="Heading3">
    <w:name w:val="heading 3"/>
    <w:basedOn w:val="Normal"/>
    <w:next w:val="Normal"/>
    <w:link w:val="Heading3Char"/>
    <w:uiPriority w:val="9"/>
    <w:semiHidden/>
    <w:unhideWhenUsed/>
    <w:qFormat/>
    <w:rsid w:val="00884E44"/>
    <w:pPr>
      <w:keepNext/>
      <w:keepLines/>
      <w:suppressAutoHyphens w:val="0"/>
      <w:spacing w:before="160" w:after="80"/>
      <w:outlineLvl w:val="2"/>
    </w:pPr>
    <w:rPr>
      <w:rFonts w:asciiTheme="minorHAnsi" w:eastAsiaTheme="majorEastAsia" w:hAnsiTheme="minorHAnsi" w:cstheme="majorBidi"/>
      <w:color w:val="2E74B5" w:themeColor="accent1" w:themeShade="BF"/>
      <w:sz w:val="28"/>
      <w:szCs w:val="28"/>
      <w:lang w:eastAsia="en-US"/>
    </w:rPr>
  </w:style>
  <w:style w:type="paragraph" w:styleId="Heading4">
    <w:name w:val="heading 4"/>
    <w:basedOn w:val="Normal"/>
    <w:next w:val="Normal"/>
    <w:link w:val="Heading4Char"/>
    <w:uiPriority w:val="9"/>
    <w:semiHidden/>
    <w:unhideWhenUsed/>
    <w:qFormat/>
    <w:rsid w:val="00884E44"/>
    <w:pPr>
      <w:keepNext/>
      <w:keepLines/>
      <w:suppressAutoHyphens w:val="0"/>
      <w:spacing w:before="80" w:after="40"/>
      <w:outlineLvl w:val="3"/>
    </w:pPr>
    <w:rPr>
      <w:rFonts w:asciiTheme="minorHAnsi" w:eastAsiaTheme="majorEastAsia" w:hAnsiTheme="minorHAnsi" w:cstheme="majorBidi"/>
      <w:i/>
      <w:iCs/>
      <w:color w:val="2E74B5" w:themeColor="accent1" w:themeShade="BF"/>
      <w:sz w:val="28"/>
      <w:szCs w:val="22"/>
      <w:lang w:eastAsia="en-US"/>
    </w:rPr>
  </w:style>
  <w:style w:type="paragraph" w:styleId="Heading5">
    <w:name w:val="heading 5"/>
    <w:basedOn w:val="Normal"/>
    <w:next w:val="Normal"/>
    <w:link w:val="Heading5Char"/>
    <w:uiPriority w:val="9"/>
    <w:semiHidden/>
    <w:unhideWhenUsed/>
    <w:qFormat/>
    <w:rsid w:val="00884E44"/>
    <w:pPr>
      <w:keepNext/>
      <w:keepLines/>
      <w:suppressAutoHyphens w:val="0"/>
      <w:spacing w:before="80" w:after="40"/>
      <w:outlineLvl w:val="4"/>
    </w:pPr>
    <w:rPr>
      <w:rFonts w:asciiTheme="minorHAnsi" w:eastAsiaTheme="majorEastAsia" w:hAnsiTheme="minorHAnsi" w:cstheme="majorBidi"/>
      <w:color w:val="2E74B5" w:themeColor="accent1" w:themeShade="BF"/>
      <w:sz w:val="28"/>
      <w:szCs w:val="22"/>
      <w:lang w:eastAsia="en-US"/>
    </w:rPr>
  </w:style>
  <w:style w:type="paragraph" w:styleId="Heading6">
    <w:name w:val="heading 6"/>
    <w:basedOn w:val="Normal"/>
    <w:next w:val="Normal"/>
    <w:link w:val="Heading6Char"/>
    <w:uiPriority w:val="9"/>
    <w:semiHidden/>
    <w:unhideWhenUsed/>
    <w:qFormat/>
    <w:rsid w:val="00884E44"/>
    <w:pPr>
      <w:keepNext/>
      <w:keepLines/>
      <w:suppressAutoHyphens w:val="0"/>
      <w:spacing w:before="40"/>
      <w:outlineLvl w:val="5"/>
    </w:pPr>
    <w:rPr>
      <w:rFonts w:asciiTheme="minorHAnsi" w:eastAsiaTheme="majorEastAsia" w:hAnsiTheme="minorHAnsi" w:cstheme="majorBidi"/>
      <w:i/>
      <w:iCs/>
      <w:color w:val="595959" w:themeColor="text1" w:themeTint="A6"/>
      <w:sz w:val="28"/>
      <w:szCs w:val="22"/>
      <w:lang w:eastAsia="en-US"/>
    </w:rPr>
  </w:style>
  <w:style w:type="paragraph" w:styleId="Heading7">
    <w:name w:val="heading 7"/>
    <w:basedOn w:val="Normal"/>
    <w:next w:val="Normal"/>
    <w:link w:val="Heading7Char"/>
    <w:uiPriority w:val="9"/>
    <w:semiHidden/>
    <w:unhideWhenUsed/>
    <w:qFormat/>
    <w:rsid w:val="00884E44"/>
    <w:pPr>
      <w:keepNext/>
      <w:keepLines/>
      <w:suppressAutoHyphens w:val="0"/>
      <w:spacing w:before="40"/>
      <w:outlineLvl w:val="6"/>
    </w:pPr>
    <w:rPr>
      <w:rFonts w:asciiTheme="minorHAnsi" w:eastAsiaTheme="majorEastAsia" w:hAnsiTheme="minorHAnsi" w:cstheme="majorBidi"/>
      <w:color w:val="595959" w:themeColor="text1" w:themeTint="A6"/>
      <w:sz w:val="28"/>
      <w:szCs w:val="22"/>
      <w:lang w:eastAsia="en-US"/>
    </w:rPr>
  </w:style>
  <w:style w:type="paragraph" w:styleId="Heading8">
    <w:name w:val="heading 8"/>
    <w:basedOn w:val="Normal"/>
    <w:next w:val="Normal"/>
    <w:link w:val="Heading8Char"/>
    <w:uiPriority w:val="9"/>
    <w:semiHidden/>
    <w:unhideWhenUsed/>
    <w:qFormat/>
    <w:rsid w:val="00884E44"/>
    <w:pPr>
      <w:keepNext/>
      <w:keepLines/>
      <w:suppressAutoHyphens w:val="0"/>
      <w:outlineLvl w:val="7"/>
    </w:pPr>
    <w:rPr>
      <w:rFonts w:asciiTheme="minorHAnsi" w:eastAsiaTheme="majorEastAsia" w:hAnsiTheme="minorHAnsi" w:cstheme="majorBidi"/>
      <w:i/>
      <w:iCs/>
      <w:color w:val="272727" w:themeColor="text1" w:themeTint="D8"/>
      <w:sz w:val="28"/>
      <w:szCs w:val="22"/>
      <w:lang w:eastAsia="en-US"/>
    </w:rPr>
  </w:style>
  <w:style w:type="paragraph" w:styleId="Heading9">
    <w:name w:val="heading 9"/>
    <w:basedOn w:val="Normal"/>
    <w:next w:val="Normal"/>
    <w:link w:val="Heading9Char"/>
    <w:uiPriority w:val="9"/>
    <w:semiHidden/>
    <w:unhideWhenUsed/>
    <w:qFormat/>
    <w:rsid w:val="00884E44"/>
    <w:pPr>
      <w:keepNext/>
      <w:keepLines/>
      <w:suppressAutoHyphens w:val="0"/>
      <w:outlineLvl w:val="8"/>
    </w:pPr>
    <w:rPr>
      <w:rFonts w:asciiTheme="minorHAnsi" w:eastAsiaTheme="majorEastAsia" w:hAnsiTheme="minorHAnsi" w:cstheme="majorBidi"/>
      <w:color w:val="272727" w:themeColor="text1" w:themeTint="D8"/>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84E44"/>
    <w:rPr>
      <w:rFonts w:asciiTheme="majorHAnsi" w:eastAsiaTheme="majorEastAsia" w:hAnsiTheme="majorHAnsi" w:cstheme="majorBidi"/>
      <w:color w:val="2E74B5" w:themeColor="accent1" w:themeShade="BF"/>
      <w:kern w:val="0"/>
      <w:sz w:val="40"/>
      <w:szCs w:val="40"/>
      <w14:ligatures w14:val="none"/>
    </w:rPr>
  </w:style>
  <w:style w:type="character" w:customStyle="1" w:styleId="Heading2Char">
    <w:name w:val="Heading 2 Char"/>
    <w:basedOn w:val="DefaultParagraphFont"/>
    <w:link w:val="Heading2"/>
    <w:uiPriority w:val="9"/>
    <w:semiHidden/>
    <w:qFormat/>
    <w:rsid w:val="00884E44"/>
    <w:rPr>
      <w:rFonts w:asciiTheme="majorHAnsi" w:eastAsiaTheme="majorEastAsia" w:hAnsiTheme="majorHAnsi" w:cstheme="majorBidi"/>
      <w:color w:val="2E74B5" w:themeColor="accent1" w:themeShade="BF"/>
      <w:kern w:val="0"/>
      <w:sz w:val="32"/>
      <w:szCs w:val="32"/>
      <w14:ligatures w14:val="none"/>
    </w:rPr>
  </w:style>
  <w:style w:type="character" w:customStyle="1" w:styleId="Heading3Char">
    <w:name w:val="Heading 3 Char"/>
    <w:basedOn w:val="DefaultParagraphFont"/>
    <w:link w:val="Heading3"/>
    <w:uiPriority w:val="9"/>
    <w:semiHidden/>
    <w:qFormat/>
    <w:rsid w:val="00884E44"/>
    <w:rPr>
      <w:rFonts w:eastAsiaTheme="majorEastAsia" w:cstheme="majorBidi"/>
      <w:color w:val="2E74B5" w:themeColor="accent1" w:themeShade="BF"/>
      <w:kern w:val="0"/>
      <w:sz w:val="28"/>
      <w:szCs w:val="28"/>
      <w14:ligatures w14:val="none"/>
    </w:rPr>
  </w:style>
  <w:style w:type="character" w:customStyle="1" w:styleId="Heading4Char">
    <w:name w:val="Heading 4 Char"/>
    <w:basedOn w:val="DefaultParagraphFont"/>
    <w:link w:val="Heading4"/>
    <w:uiPriority w:val="9"/>
    <w:semiHidden/>
    <w:qFormat/>
    <w:rsid w:val="00884E44"/>
    <w:rPr>
      <w:rFonts w:eastAsiaTheme="majorEastAsia" w:cstheme="majorBidi"/>
      <w:i/>
      <w:iCs/>
      <w:color w:val="2E74B5" w:themeColor="accent1" w:themeShade="BF"/>
      <w:kern w:val="0"/>
      <w:sz w:val="28"/>
      <w14:ligatures w14:val="none"/>
    </w:rPr>
  </w:style>
  <w:style w:type="character" w:customStyle="1" w:styleId="Heading5Char">
    <w:name w:val="Heading 5 Char"/>
    <w:basedOn w:val="DefaultParagraphFont"/>
    <w:link w:val="Heading5"/>
    <w:uiPriority w:val="9"/>
    <w:semiHidden/>
    <w:qFormat/>
    <w:rsid w:val="00884E44"/>
    <w:rPr>
      <w:rFonts w:eastAsiaTheme="majorEastAsia" w:cstheme="majorBidi"/>
      <w:color w:val="2E74B5" w:themeColor="accent1" w:themeShade="BF"/>
      <w:kern w:val="0"/>
      <w:sz w:val="28"/>
      <w14:ligatures w14:val="none"/>
    </w:rPr>
  </w:style>
  <w:style w:type="character" w:customStyle="1" w:styleId="Heading6Char">
    <w:name w:val="Heading 6 Char"/>
    <w:basedOn w:val="DefaultParagraphFont"/>
    <w:link w:val="Heading6"/>
    <w:uiPriority w:val="9"/>
    <w:semiHidden/>
    <w:qFormat/>
    <w:rsid w:val="00884E44"/>
    <w:rPr>
      <w:rFonts w:eastAsiaTheme="majorEastAsia" w:cstheme="majorBidi"/>
      <w:i/>
      <w:iCs/>
      <w:color w:val="595959" w:themeColor="text1" w:themeTint="A6"/>
      <w:kern w:val="0"/>
      <w:sz w:val="28"/>
      <w14:ligatures w14:val="none"/>
    </w:rPr>
  </w:style>
  <w:style w:type="character" w:customStyle="1" w:styleId="Heading7Char">
    <w:name w:val="Heading 7 Char"/>
    <w:basedOn w:val="DefaultParagraphFont"/>
    <w:link w:val="Heading7"/>
    <w:uiPriority w:val="9"/>
    <w:semiHidden/>
    <w:qFormat/>
    <w:rsid w:val="00884E44"/>
    <w:rPr>
      <w:rFonts w:eastAsiaTheme="majorEastAsia" w:cstheme="majorBidi"/>
      <w:color w:val="595959" w:themeColor="text1" w:themeTint="A6"/>
      <w:kern w:val="0"/>
      <w:sz w:val="28"/>
      <w14:ligatures w14:val="none"/>
    </w:rPr>
  </w:style>
  <w:style w:type="character" w:customStyle="1" w:styleId="Heading8Char">
    <w:name w:val="Heading 8 Char"/>
    <w:basedOn w:val="DefaultParagraphFont"/>
    <w:link w:val="Heading8"/>
    <w:uiPriority w:val="9"/>
    <w:semiHidden/>
    <w:qFormat/>
    <w:rsid w:val="00884E44"/>
    <w:rPr>
      <w:rFonts w:eastAsiaTheme="majorEastAsia" w:cstheme="majorBidi"/>
      <w:i/>
      <w:iCs/>
      <w:color w:val="272727" w:themeColor="text1" w:themeTint="D8"/>
      <w:kern w:val="0"/>
      <w:sz w:val="28"/>
      <w14:ligatures w14:val="none"/>
    </w:rPr>
  </w:style>
  <w:style w:type="character" w:customStyle="1" w:styleId="Heading9Char">
    <w:name w:val="Heading 9 Char"/>
    <w:basedOn w:val="DefaultParagraphFont"/>
    <w:link w:val="Heading9"/>
    <w:uiPriority w:val="9"/>
    <w:semiHidden/>
    <w:qFormat/>
    <w:rsid w:val="00884E44"/>
    <w:rPr>
      <w:rFonts w:eastAsiaTheme="majorEastAsia" w:cstheme="majorBidi"/>
      <w:color w:val="272727" w:themeColor="text1" w:themeTint="D8"/>
      <w:kern w:val="0"/>
      <w:sz w:val="28"/>
      <w14:ligatures w14:val="none"/>
    </w:rPr>
  </w:style>
  <w:style w:type="character" w:customStyle="1" w:styleId="TitleChar">
    <w:name w:val="Title Char"/>
    <w:basedOn w:val="DefaultParagraphFont"/>
    <w:link w:val="Title"/>
    <w:uiPriority w:val="10"/>
    <w:qFormat/>
    <w:rsid w:val="00884E44"/>
    <w:rPr>
      <w:rFonts w:asciiTheme="majorHAnsi" w:eastAsiaTheme="majorEastAsia" w:hAnsiTheme="majorHAnsi" w:cstheme="majorBidi"/>
      <w:spacing w:val="-10"/>
      <w:kern w:val="2"/>
      <w:sz w:val="56"/>
      <w:szCs w:val="56"/>
      <w14:ligatures w14:val="none"/>
    </w:rPr>
  </w:style>
  <w:style w:type="character" w:customStyle="1" w:styleId="SubtitleChar">
    <w:name w:val="Subtitle Char"/>
    <w:basedOn w:val="DefaultParagraphFont"/>
    <w:link w:val="Subtitle"/>
    <w:uiPriority w:val="11"/>
    <w:qFormat/>
    <w:rsid w:val="00884E44"/>
    <w:rPr>
      <w:rFonts w:eastAsiaTheme="majorEastAsia" w:cstheme="majorBidi"/>
      <w:color w:val="595959" w:themeColor="text1" w:themeTint="A6"/>
      <w:spacing w:val="15"/>
      <w:kern w:val="0"/>
      <w:sz w:val="28"/>
      <w:szCs w:val="28"/>
      <w14:ligatures w14:val="none"/>
    </w:rPr>
  </w:style>
  <w:style w:type="character" w:customStyle="1" w:styleId="QuoteChar">
    <w:name w:val="Quote Char"/>
    <w:basedOn w:val="DefaultParagraphFont"/>
    <w:link w:val="Quote"/>
    <w:uiPriority w:val="29"/>
    <w:qFormat/>
    <w:rsid w:val="00884E44"/>
    <w:rPr>
      <w:rFonts w:ascii="Times New Roman" w:hAnsi="Times New Roman"/>
      <w:i/>
      <w:iCs/>
      <w:color w:val="404040" w:themeColor="text1" w:themeTint="BF"/>
      <w:kern w:val="0"/>
      <w:sz w:val="28"/>
      <w14:ligatures w14:val="none"/>
    </w:rPr>
  </w:style>
  <w:style w:type="character" w:styleId="IntenseEmphasis">
    <w:name w:val="Intense Emphasis"/>
    <w:basedOn w:val="DefaultParagraphFont"/>
    <w:uiPriority w:val="21"/>
    <w:qFormat/>
    <w:rsid w:val="00884E44"/>
    <w:rPr>
      <w:i/>
      <w:iCs/>
      <w:color w:val="2E74B5" w:themeColor="accent1" w:themeShade="BF"/>
    </w:rPr>
  </w:style>
  <w:style w:type="character" w:customStyle="1" w:styleId="IntenseQuoteChar">
    <w:name w:val="Intense Quote Char"/>
    <w:basedOn w:val="DefaultParagraphFont"/>
    <w:link w:val="IntenseQuote"/>
    <w:uiPriority w:val="30"/>
    <w:qFormat/>
    <w:rsid w:val="00884E44"/>
    <w:rPr>
      <w:rFonts w:ascii="Times New Roman" w:hAnsi="Times New Roman"/>
      <w:i/>
      <w:iCs/>
      <w:color w:val="2E74B5" w:themeColor="accent1" w:themeShade="BF"/>
      <w:kern w:val="0"/>
      <w:sz w:val="28"/>
      <w14:ligatures w14:val="none"/>
    </w:rPr>
  </w:style>
  <w:style w:type="character" w:styleId="IntenseReference">
    <w:name w:val="Intense Reference"/>
    <w:basedOn w:val="DefaultParagraphFont"/>
    <w:uiPriority w:val="32"/>
    <w:qFormat/>
    <w:rsid w:val="00884E44"/>
    <w:rPr>
      <w:b/>
      <w:bCs/>
      <w:smallCaps/>
      <w:color w:val="2E74B5" w:themeColor="accent1" w:themeShade="BF"/>
      <w:spacing w:val="5"/>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884E44"/>
    <w:pPr>
      <w:suppressAutoHyphens w:val="0"/>
      <w:spacing w:after="80"/>
      <w:contextualSpacing/>
    </w:pPr>
    <w:rPr>
      <w:rFonts w:asciiTheme="majorHAnsi" w:eastAsiaTheme="majorEastAsia" w:hAnsiTheme="majorHAnsi" w:cstheme="majorBidi"/>
      <w:spacing w:val="-10"/>
      <w:kern w:val="2"/>
      <w:sz w:val="56"/>
      <w:szCs w:val="56"/>
      <w:lang w:eastAsia="en-US"/>
    </w:rPr>
  </w:style>
  <w:style w:type="paragraph" w:styleId="Subtitle">
    <w:name w:val="Subtitle"/>
    <w:basedOn w:val="Normal"/>
    <w:next w:val="Normal"/>
    <w:link w:val="SubtitleChar"/>
    <w:uiPriority w:val="11"/>
    <w:qFormat/>
    <w:rsid w:val="00884E44"/>
    <w:pPr>
      <w:suppressAutoHyphens w:val="0"/>
      <w:spacing w:after="160"/>
    </w:pPr>
    <w:rPr>
      <w:rFonts w:asciiTheme="minorHAnsi" w:eastAsiaTheme="majorEastAsia" w:hAnsiTheme="minorHAnsi"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884E44"/>
    <w:pPr>
      <w:suppressAutoHyphens w:val="0"/>
      <w:spacing w:before="160" w:after="160"/>
      <w:jc w:val="center"/>
    </w:pPr>
    <w:rPr>
      <w:rFonts w:eastAsiaTheme="minorHAnsi" w:cstheme="minorBidi"/>
      <w:i/>
      <w:iCs/>
      <w:color w:val="404040" w:themeColor="text1" w:themeTint="BF"/>
      <w:sz w:val="28"/>
      <w:szCs w:val="22"/>
      <w:lang w:eastAsia="en-US"/>
    </w:rPr>
  </w:style>
  <w:style w:type="paragraph" w:styleId="ListParagraph">
    <w:name w:val="List Paragraph"/>
    <w:basedOn w:val="Normal"/>
    <w:uiPriority w:val="34"/>
    <w:qFormat/>
    <w:rsid w:val="00884E44"/>
    <w:pPr>
      <w:suppressAutoHyphens w:val="0"/>
      <w:spacing w:after="160"/>
      <w:ind w:left="720"/>
      <w:contextualSpacing/>
    </w:pPr>
    <w:rPr>
      <w:rFonts w:eastAsiaTheme="minorHAnsi" w:cstheme="minorBidi"/>
      <w:sz w:val="28"/>
      <w:szCs w:val="22"/>
      <w:lang w:eastAsia="en-US"/>
    </w:rPr>
  </w:style>
  <w:style w:type="paragraph" w:styleId="IntenseQuote">
    <w:name w:val="Intense Quote"/>
    <w:basedOn w:val="Normal"/>
    <w:next w:val="Normal"/>
    <w:link w:val="IntenseQuoteChar"/>
    <w:uiPriority w:val="30"/>
    <w:qFormat/>
    <w:rsid w:val="00884E44"/>
    <w:pPr>
      <w:pBdr>
        <w:top w:val="single" w:sz="4" w:space="10" w:color="2E74B5"/>
        <w:bottom w:val="single" w:sz="4" w:space="10" w:color="2E74B5"/>
      </w:pBdr>
      <w:suppressAutoHyphens w:val="0"/>
      <w:spacing w:before="360" w:after="360"/>
      <w:ind w:left="864" w:right="864"/>
      <w:jc w:val="center"/>
    </w:pPr>
    <w:rPr>
      <w:rFonts w:eastAsiaTheme="minorHAnsi" w:cstheme="minorBidi"/>
      <w:i/>
      <w:iCs/>
      <w:color w:val="2E74B5" w:themeColor="accent1" w:themeShade="BF"/>
      <w:sz w:val="28"/>
      <w:szCs w:val="22"/>
      <w:lang w:eastAsia="en-US"/>
    </w:rPr>
  </w:style>
  <w:style w:type="table" w:styleId="TableGrid">
    <w:name w:val="Table Grid"/>
    <w:basedOn w:val="TableNormal"/>
    <w:uiPriority w:val="39"/>
    <w:rsid w:val="00B57CF0"/>
    <w:pPr>
      <w:suppressAutoHyphens w:val="0"/>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1C38"/>
    <w:pPr>
      <w:tabs>
        <w:tab w:val="center" w:pos="4680"/>
        <w:tab w:val="right" w:pos="9360"/>
      </w:tabs>
    </w:pPr>
  </w:style>
  <w:style w:type="character" w:customStyle="1" w:styleId="HeaderChar">
    <w:name w:val="Header Char"/>
    <w:basedOn w:val="DefaultParagraphFont"/>
    <w:link w:val="Header"/>
    <w:uiPriority w:val="99"/>
    <w:rsid w:val="00461C38"/>
    <w:rPr>
      <w:rFonts w:ascii="Times New Roman" w:eastAsia="Times New Roman" w:hAnsi="Times New Roman" w:cs="Times New Roman"/>
      <w:kern w:val="0"/>
      <w:sz w:val="24"/>
      <w:szCs w:val="24"/>
      <w:lang w:eastAsia="ru-RU"/>
      <w14:ligatures w14:val="none"/>
    </w:rPr>
  </w:style>
  <w:style w:type="paragraph" w:styleId="Footer">
    <w:name w:val="footer"/>
    <w:basedOn w:val="Normal"/>
    <w:link w:val="FooterChar"/>
    <w:uiPriority w:val="99"/>
    <w:unhideWhenUsed/>
    <w:rsid w:val="00461C38"/>
    <w:pPr>
      <w:tabs>
        <w:tab w:val="center" w:pos="4680"/>
        <w:tab w:val="right" w:pos="9360"/>
      </w:tabs>
    </w:pPr>
  </w:style>
  <w:style w:type="character" w:customStyle="1" w:styleId="FooterChar">
    <w:name w:val="Footer Char"/>
    <w:basedOn w:val="DefaultParagraphFont"/>
    <w:link w:val="Footer"/>
    <w:uiPriority w:val="99"/>
    <w:rsid w:val="00461C38"/>
    <w:rPr>
      <w:rFonts w:ascii="Times New Roman" w:eastAsia="Times New Roman" w:hAnsi="Times New Roman" w:cs="Times New Roman"/>
      <w:kern w:val="0"/>
      <w:sz w:val="24"/>
      <w:szCs w:val="24"/>
      <w:lang w:eastAsia="ru-RU"/>
      <w14:ligatures w14:val="none"/>
    </w:rPr>
  </w:style>
  <w:style w:type="paragraph" w:styleId="NormalWeb">
    <w:name w:val="Normal (Web)"/>
    <w:basedOn w:val="Normal"/>
    <w:uiPriority w:val="99"/>
    <w:unhideWhenUsed/>
    <w:rsid w:val="009463C4"/>
    <w:pPr>
      <w:suppressAutoHyphens w:val="0"/>
      <w:spacing w:before="100" w:beforeAutospacing="1" w:after="100" w:afterAutospacing="1"/>
    </w:pPr>
    <w:rPr>
      <w:lang w:val="en-US" w:eastAsia="en-US"/>
    </w:rPr>
  </w:style>
  <w:style w:type="paragraph" w:styleId="BalloonText">
    <w:name w:val="Balloon Text"/>
    <w:basedOn w:val="Normal"/>
    <w:link w:val="BalloonTextChar"/>
    <w:uiPriority w:val="99"/>
    <w:semiHidden/>
    <w:unhideWhenUsed/>
    <w:rsid w:val="007D54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453"/>
    <w:rPr>
      <w:rFonts w:ascii="Segoe UI" w:eastAsia="Times New Roman" w:hAnsi="Segoe UI" w:cs="Segoe UI"/>
      <w:kern w:val="0"/>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703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F88FB-720C-4EF8-80E0-EFC387578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Hasmik Martirosyan</dc:creator>
  <cp:keywords>https:/mul2-mineconomy.gov.am/tasks/925792/oneclick?token=12fe6631b93dba3a3fa1da148e854c58</cp:keywords>
  <dc:description/>
  <cp:lastModifiedBy>Lia Zh. Avetisyan</cp:lastModifiedBy>
  <cp:revision>3</cp:revision>
  <dcterms:created xsi:type="dcterms:W3CDTF">2026-03-13T07:34:00Z</dcterms:created>
  <dcterms:modified xsi:type="dcterms:W3CDTF">2026-03-13T07:36:00Z</dcterms:modified>
  <dc:language>en-US</dc:language>
</cp:coreProperties>
</file>