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E965" w14:textId="77777777" w:rsidR="004C5D6B" w:rsidRPr="002718D6" w:rsidRDefault="004C5D6B" w:rsidP="004C5D6B">
      <w:pPr>
        <w:spacing w:after="0" w:line="276" w:lineRule="auto"/>
        <w:ind w:right="180" w:firstLine="8550"/>
        <w:jc w:val="right"/>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Հավելված</w:t>
      </w:r>
    </w:p>
    <w:p w14:paraId="57C88428" w14:textId="77777777" w:rsidR="004C5D6B" w:rsidRPr="002718D6" w:rsidRDefault="004C5D6B" w:rsidP="004C5D6B">
      <w:pPr>
        <w:spacing w:after="0" w:line="276" w:lineRule="auto"/>
        <w:ind w:right="180"/>
        <w:jc w:val="right"/>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ՀՀ կառավարության 2026</w:t>
      </w:r>
    </w:p>
    <w:p w14:paraId="4282E2C6" w14:textId="77777777" w:rsidR="004C5D6B" w:rsidRPr="002718D6" w:rsidRDefault="004C5D6B" w:rsidP="004C5D6B">
      <w:pPr>
        <w:spacing w:after="0" w:line="276" w:lineRule="auto"/>
        <w:ind w:right="180"/>
        <w:jc w:val="right"/>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թվականի                    «   » -ի</w:t>
      </w:r>
    </w:p>
    <w:p w14:paraId="3242A384" w14:textId="77777777" w:rsidR="004C5D6B" w:rsidRPr="002718D6" w:rsidRDefault="004C5D6B" w:rsidP="005F19BD">
      <w:pPr>
        <w:spacing w:after="0" w:line="276" w:lineRule="auto"/>
        <w:ind w:right="180" w:firstLine="7740"/>
        <w:jc w:val="center"/>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N    -  Ն որոշման</w:t>
      </w:r>
    </w:p>
    <w:p w14:paraId="4187D3C6" w14:textId="77777777" w:rsidR="004C5D6B" w:rsidRPr="002718D6" w:rsidRDefault="004C5D6B" w:rsidP="005F19BD">
      <w:pPr>
        <w:spacing w:line="276" w:lineRule="auto"/>
        <w:jc w:val="center"/>
        <w:rPr>
          <w:rFonts w:ascii="GHEA Grapalat" w:hAnsi="GHEA Grapalat"/>
          <w:b/>
          <w:bCs/>
          <w:color w:val="000000" w:themeColor="text1"/>
          <w:sz w:val="24"/>
          <w:szCs w:val="24"/>
          <w:lang w:val="hy-AM"/>
        </w:rPr>
      </w:pPr>
    </w:p>
    <w:p w14:paraId="3D8E1A14" w14:textId="77777777" w:rsidR="004C5D6B" w:rsidRPr="002718D6" w:rsidRDefault="004C5D6B" w:rsidP="005F19BD">
      <w:pPr>
        <w:spacing w:line="276" w:lineRule="auto"/>
        <w:jc w:val="center"/>
        <w:rPr>
          <w:rFonts w:ascii="GHEA Grapalat" w:hAnsi="GHEA Grapalat"/>
          <w:b/>
          <w:bCs/>
          <w:color w:val="000000" w:themeColor="text1"/>
          <w:sz w:val="24"/>
          <w:szCs w:val="24"/>
          <w:lang w:val="hy-AM"/>
        </w:rPr>
      </w:pPr>
    </w:p>
    <w:p w14:paraId="6CADA969" w14:textId="0B43BDBF" w:rsidR="004C5D6B" w:rsidRPr="002718D6" w:rsidRDefault="004C5D6B" w:rsidP="005F19BD">
      <w:pPr>
        <w:spacing w:line="276" w:lineRule="auto"/>
        <w:jc w:val="center"/>
        <w:rPr>
          <w:rFonts w:ascii="GHEA Grapalat" w:hAnsi="GHEA Grapalat"/>
          <w:b/>
          <w:bCs/>
          <w:color w:val="000000" w:themeColor="text1"/>
          <w:sz w:val="24"/>
          <w:szCs w:val="24"/>
          <w:lang w:val="hy-AM"/>
        </w:rPr>
      </w:pPr>
      <w:r w:rsidRPr="002718D6">
        <w:rPr>
          <w:rFonts w:ascii="GHEA Grapalat" w:hAnsi="GHEA Grapalat"/>
          <w:b/>
          <w:bCs/>
          <w:color w:val="000000" w:themeColor="text1"/>
          <w:sz w:val="24"/>
          <w:szCs w:val="24"/>
          <w:lang w:val="hy-AM"/>
        </w:rPr>
        <w:t>ՈՒ Ղ Ե Ց ՈՒ Յ Ց</w:t>
      </w:r>
    </w:p>
    <w:p w14:paraId="799F18BF" w14:textId="77777777" w:rsidR="005F19BD" w:rsidRPr="002718D6" w:rsidRDefault="005F19BD" w:rsidP="005F19BD">
      <w:pPr>
        <w:spacing w:line="276" w:lineRule="auto"/>
        <w:jc w:val="center"/>
        <w:rPr>
          <w:rFonts w:ascii="GHEA Grapalat" w:hAnsi="GHEA Grapalat"/>
          <w:b/>
          <w:bCs/>
          <w:color w:val="000000" w:themeColor="text1"/>
          <w:sz w:val="24"/>
          <w:szCs w:val="24"/>
          <w:lang w:val="hy-AM"/>
        </w:rPr>
      </w:pPr>
    </w:p>
    <w:p w14:paraId="5D491701" w14:textId="77777777" w:rsidR="004C5D6B" w:rsidRPr="002718D6" w:rsidRDefault="004C5D6B" w:rsidP="005F19BD">
      <w:pPr>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ԱՂԵՏՆԵՐԻ ՌԻՍԿԻ</w:t>
      </w:r>
    </w:p>
    <w:p w14:paraId="580476ED" w14:textId="77777777" w:rsidR="004C5D6B" w:rsidRPr="002718D6" w:rsidRDefault="004C5D6B" w:rsidP="005F19BD">
      <w:pPr>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ԳՆԱՀԱՏՄԱՆ ԵՎ ԻՆԴԵՔՍԱՎՈՐՄԱՆ</w:t>
      </w:r>
    </w:p>
    <w:p w14:paraId="17E76535" w14:textId="77777777" w:rsidR="004C5D6B" w:rsidRPr="002718D6" w:rsidRDefault="004C5D6B" w:rsidP="005F19BD">
      <w:pPr>
        <w:tabs>
          <w:tab w:val="left" w:pos="4590"/>
          <w:tab w:val="left" w:pos="5130"/>
        </w:tabs>
        <w:spacing w:after="0" w:line="276" w:lineRule="auto"/>
        <w:jc w:val="center"/>
        <w:rPr>
          <w:rFonts w:ascii="GHEA Grapalat" w:hAnsi="GHEA Grapalat"/>
          <w:b/>
          <w:color w:val="000000" w:themeColor="text1"/>
          <w:sz w:val="24"/>
          <w:szCs w:val="24"/>
          <w:lang w:val="hy-AM"/>
        </w:rPr>
      </w:pPr>
    </w:p>
    <w:p w14:paraId="0086D8BA" w14:textId="77777777" w:rsidR="005F19BD" w:rsidRPr="002718D6" w:rsidRDefault="005F19BD" w:rsidP="005F19BD">
      <w:pPr>
        <w:tabs>
          <w:tab w:val="left" w:pos="4590"/>
          <w:tab w:val="left" w:pos="5130"/>
        </w:tabs>
        <w:spacing w:after="0" w:line="276" w:lineRule="auto"/>
        <w:jc w:val="center"/>
        <w:rPr>
          <w:rFonts w:ascii="GHEA Grapalat" w:hAnsi="GHEA Grapalat"/>
          <w:b/>
          <w:color w:val="000000" w:themeColor="text1"/>
          <w:sz w:val="24"/>
          <w:szCs w:val="24"/>
          <w:lang w:val="hy-AM"/>
        </w:rPr>
      </w:pPr>
    </w:p>
    <w:p w14:paraId="23225DF9" w14:textId="77777777" w:rsidR="004C5D6B" w:rsidRPr="002718D6" w:rsidRDefault="004C5D6B" w:rsidP="005F19BD">
      <w:pPr>
        <w:spacing w:after="0" w:line="276" w:lineRule="auto"/>
        <w:ind w:firstLine="360"/>
        <w:jc w:val="center"/>
        <w:rPr>
          <w:rFonts w:ascii="GHEA Grapalat" w:eastAsia="Microsoft JhengHei" w:hAnsi="GHEA Grapalat" w:cs="Microsoft JhengHei"/>
          <w:b/>
          <w:color w:val="000000" w:themeColor="text1"/>
          <w:sz w:val="24"/>
          <w:szCs w:val="24"/>
          <w:lang w:val="hy-AM"/>
        </w:rPr>
      </w:pPr>
      <w:r w:rsidRPr="002718D6">
        <w:rPr>
          <w:rFonts w:ascii="GHEA Grapalat" w:hAnsi="GHEA Grapalat"/>
          <w:b/>
          <w:color w:val="000000" w:themeColor="text1"/>
          <w:sz w:val="24"/>
          <w:szCs w:val="24"/>
          <w:lang w:val="hy-AM"/>
        </w:rPr>
        <w:t>1</w:t>
      </w:r>
      <w:r w:rsidRPr="002718D6">
        <w:rPr>
          <w:rFonts w:ascii="MS Mincho" w:eastAsia="MS Mincho" w:hAnsi="MS Mincho" w:cs="MS Mincho" w:hint="eastAsia"/>
          <w:b/>
          <w:color w:val="000000" w:themeColor="text1"/>
          <w:sz w:val="24"/>
          <w:szCs w:val="24"/>
          <w:lang w:val="hy-AM"/>
        </w:rPr>
        <w:t>․</w:t>
      </w:r>
      <w:r w:rsidRPr="002718D6">
        <w:rPr>
          <w:rFonts w:ascii="GHEA Grapalat" w:eastAsia="Microsoft JhengHei" w:hAnsi="GHEA Grapalat" w:cs="Microsoft JhengHei"/>
          <w:b/>
          <w:color w:val="000000" w:themeColor="text1"/>
          <w:sz w:val="24"/>
          <w:szCs w:val="24"/>
          <w:lang w:val="hy-AM"/>
        </w:rPr>
        <w:t xml:space="preserve"> ԸՆԴՀԱՆՈՒՐ ԴՐՈՒՅԹՆԵՐ</w:t>
      </w:r>
    </w:p>
    <w:p w14:paraId="57F43991" w14:textId="77777777" w:rsidR="00AF5BDD" w:rsidRPr="002718D6" w:rsidRDefault="00AF5BDD" w:rsidP="007B00AE">
      <w:pPr>
        <w:spacing w:after="0" w:line="360" w:lineRule="auto"/>
        <w:ind w:firstLine="720"/>
        <w:jc w:val="both"/>
        <w:rPr>
          <w:rFonts w:ascii="GHEA Grapalat" w:hAnsi="GHEA Grapalat"/>
          <w:b/>
          <w:color w:val="000000" w:themeColor="text1"/>
          <w:sz w:val="24"/>
          <w:szCs w:val="24"/>
          <w:lang w:val="hy-AM"/>
        </w:rPr>
      </w:pPr>
    </w:p>
    <w:p w14:paraId="7BA3A873" w14:textId="77777777" w:rsidR="00AF5BDD" w:rsidRPr="002718D6" w:rsidRDefault="00AF5BDD" w:rsidP="007B00AE">
      <w:pPr>
        <w:spacing w:after="0" w:line="360" w:lineRule="auto"/>
        <w:ind w:firstLine="720"/>
        <w:jc w:val="both"/>
        <w:rPr>
          <w:rFonts w:ascii="GHEA Grapalat" w:hAnsi="GHEA Grapalat"/>
          <w:b/>
          <w:color w:val="000000" w:themeColor="text1"/>
          <w:sz w:val="24"/>
          <w:szCs w:val="24"/>
          <w:lang w:val="hy-AM"/>
        </w:rPr>
      </w:pPr>
    </w:p>
    <w:p w14:paraId="44DB6BAC" w14:textId="4F5143D2" w:rsidR="004C5D6B" w:rsidRPr="002718D6" w:rsidRDefault="004C5D6B" w:rsidP="007B00AE">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Pr="002718D6">
        <w:rPr>
          <w:rFonts w:ascii="MS Mincho" w:eastAsia="MS Mincho" w:hAnsi="MS Mincho" w:cs="MS Mincho" w:hint="eastAsia"/>
          <w:color w:val="000000" w:themeColor="text1"/>
          <w:sz w:val="24"/>
          <w:szCs w:val="24"/>
          <w:lang w:val="hy-AM"/>
        </w:rPr>
        <w:t>․</w:t>
      </w:r>
      <w:r w:rsidRPr="002718D6">
        <w:rPr>
          <w:rFonts w:ascii="GHEA Grapalat" w:eastAsia="Microsoft JhengHei" w:hAnsi="GHEA Grapalat" w:cs="Microsoft JhengHei"/>
          <w:color w:val="000000" w:themeColor="text1"/>
          <w:sz w:val="24"/>
          <w:szCs w:val="24"/>
          <w:lang w:val="hy-AM"/>
        </w:rPr>
        <w:t xml:space="preserve"> </w:t>
      </w:r>
      <w:r w:rsidRPr="002718D6">
        <w:rPr>
          <w:rFonts w:ascii="GHEA Grapalat" w:hAnsi="GHEA Grapalat"/>
          <w:color w:val="000000" w:themeColor="text1"/>
          <w:sz w:val="24"/>
          <w:szCs w:val="24"/>
          <w:lang w:val="hy-AM"/>
        </w:rPr>
        <w:t>Աղետների ռիսկի նվազեցման 2015-2030 թվականների Սենդայի շրջանակային ծրագիրը կոչված է աջակցել առկա ռիսկերի նվազեցմանը, կանխել նոր ռիսկերի առաջացումը ինչպես նաև էապես սահմանափակել աղետների բացասական ազդեցությունները տնտեսության, բնակչության, համայնքների և շրջակա միջավայրի վրա։ Պետությունն ունի առաջնային դեր և պատասխանատվություն՝ ապահովելու աղետների ռիսկերի գնահատման համակարգի ձևավորումը և այդ ռիսկերի վերաբերյալ տեղեկատվության հասանելիությունը։ Միաժամանակ, բոլոր շահագրգիռ կողմերն ու դերակատարները պետք է ունենան աղետների ռիսկերի վերաբերյալ լիարժեք պատկերացում և իրականացնեն հստակ գործողություններ՝ դրանք նվազեցնելու համար: Չնայած այդ ուղղությամբ իրականացվող քայլերին՝ աղետների ռիսկի կառավարման ոլորտում մարտահրավերները՝ կապված բնական վտանգավոր երևույթների հաճախականության աճի հետ շարունակում են դեռևս մնալ։</w:t>
      </w:r>
    </w:p>
    <w:p w14:paraId="30BE76A2" w14:textId="580CEC4F" w:rsidR="004C5D6B" w:rsidRPr="002718D6" w:rsidRDefault="004C5D6B" w:rsidP="007B00AE">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Pr="002718D6">
        <w:rPr>
          <w:rFonts w:ascii="MS Mincho" w:eastAsia="MS Mincho" w:hAnsi="MS Mincho" w:cs="MS Mincho" w:hint="eastAsia"/>
          <w:color w:val="000000" w:themeColor="text1"/>
          <w:sz w:val="24"/>
          <w:szCs w:val="24"/>
          <w:lang w:val="hy-AM"/>
        </w:rPr>
        <w:t>․</w:t>
      </w:r>
      <w:r w:rsidRPr="002718D6">
        <w:rPr>
          <w:rFonts w:ascii="GHEA Grapalat" w:eastAsia="Microsoft JhengHei" w:hAnsi="GHEA Grapalat" w:cs="Microsoft JhengHei"/>
          <w:color w:val="000000" w:themeColor="text1"/>
          <w:sz w:val="24"/>
          <w:szCs w:val="24"/>
          <w:lang w:val="hy-AM"/>
        </w:rPr>
        <w:t xml:space="preserve"> Աղետների</w:t>
      </w:r>
      <w:r w:rsidRPr="002718D6">
        <w:rPr>
          <w:rFonts w:ascii="GHEA Grapalat" w:hAnsi="GHEA Grapalat"/>
          <w:color w:val="000000" w:themeColor="text1"/>
          <w:sz w:val="24"/>
          <w:szCs w:val="24"/>
          <w:lang w:val="hy-AM"/>
        </w:rPr>
        <w:t xml:space="preserve"> ռիսկերի ամբողջական գնահատումը կնպաստի աղետների ռիսկի կառավարման ոլորտում քաղաքականության մշակմանը, ներդրումների հստակեցմանը և այդ ռիսկերի արդյունավետ կառավարմանը:</w:t>
      </w:r>
    </w:p>
    <w:p w14:paraId="15D9F3D4" w14:textId="77777777" w:rsidR="004C5D6B" w:rsidRPr="002718D6" w:rsidRDefault="004C5D6B" w:rsidP="007B00AE">
      <w:pPr>
        <w:spacing w:after="0" w:line="360" w:lineRule="auto"/>
        <w:ind w:firstLine="720"/>
        <w:jc w:val="both"/>
        <w:rPr>
          <w:rFonts w:ascii="GHEA Grapalat" w:hAnsi="GHEA Grapalat"/>
          <w:strike/>
          <w:color w:val="000000" w:themeColor="text1"/>
          <w:sz w:val="24"/>
          <w:szCs w:val="24"/>
          <w:lang w:val="hy-AM"/>
        </w:rPr>
      </w:pPr>
      <w:r w:rsidRPr="002718D6">
        <w:rPr>
          <w:rFonts w:ascii="GHEA Grapalat" w:hAnsi="GHEA Grapalat"/>
          <w:color w:val="000000" w:themeColor="text1"/>
          <w:sz w:val="24"/>
          <w:szCs w:val="24"/>
          <w:lang w:val="hy-AM"/>
        </w:rPr>
        <w:lastRenderedPageBreak/>
        <w:t>3</w:t>
      </w:r>
      <w:r w:rsidRPr="002718D6">
        <w:rPr>
          <w:rFonts w:ascii="MS Mincho" w:eastAsia="MS Mincho" w:hAnsi="MS Mincho" w:cs="MS Mincho" w:hint="eastAsia"/>
          <w:color w:val="000000" w:themeColor="text1"/>
          <w:sz w:val="24"/>
          <w:szCs w:val="24"/>
          <w:lang w:val="hy-AM"/>
        </w:rPr>
        <w:t>․</w:t>
      </w:r>
      <w:r w:rsidRPr="002718D6">
        <w:rPr>
          <w:rFonts w:ascii="GHEA Grapalat" w:eastAsia="Microsoft JhengHei" w:hAnsi="GHEA Grapalat" w:cs="Microsoft JhengHei"/>
          <w:color w:val="000000" w:themeColor="text1"/>
          <w:sz w:val="24"/>
          <w:szCs w:val="24"/>
          <w:lang w:val="hy-AM"/>
        </w:rPr>
        <w:t xml:space="preserve"> </w:t>
      </w:r>
      <w:r w:rsidRPr="002718D6">
        <w:rPr>
          <w:rFonts w:ascii="GHEA Grapalat" w:hAnsi="GHEA Grapalat"/>
          <w:color w:val="000000" w:themeColor="text1"/>
          <w:sz w:val="24"/>
          <w:szCs w:val="24"/>
          <w:lang w:val="hy-AM"/>
        </w:rPr>
        <w:t>Աղետների ռիսկի գնահատումը շարունակական գործընթաց է, որն օգնում է պարբերաբար թարմացնել և կատարելագործել աղետների ռիսկի կառավարման պլանները, մեծապես նպաստում է աղետների ռիսկի կառավարման ռազմավարության և քաղաքականությունների կատարելագործմանը՝ բարձրացնելով երկրի աղետներին դիմակայելու կարողությունները և բնակչության անվտանգության մակարդակը:</w:t>
      </w:r>
    </w:p>
    <w:p w14:paraId="656BD0B9" w14:textId="77777777" w:rsidR="004C5D6B" w:rsidRPr="002718D6" w:rsidRDefault="004C5D6B" w:rsidP="007B00AE">
      <w:pPr>
        <w:spacing w:after="0" w:line="360" w:lineRule="auto"/>
        <w:ind w:firstLine="708"/>
        <w:jc w:val="both"/>
        <w:rPr>
          <w:rFonts w:ascii="GHEA Grapalat" w:hAnsi="GHEA Grapalat"/>
          <w:color w:val="000000" w:themeColor="text1"/>
          <w:sz w:val="24"/>
          <w:szCs w:val="24"/>
          <w:lang w:val="hy-AM"/>
        </w:rPr>
      </w:pPr>
      <w:r w:rsidRPr="002718D6">
        <w:rPr>
          <w:rFonts w:ascii="GHEA Grapalat" w:hAnsi="GHEA Grapalat" w:cs="Cambria Math"/>
          <w:color w:val="000000" w:themeColor="text1"/>
          <w:sz w:val="24"/>
          <w:szCs w:val="24"/>
          <w:lang w:val="hy-AM"/>
        </w:rPr>
        <w:t>4</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Ազգային մակարդակում աղետների ռիսկի գնահատման արդյունավետ իրականացումը հիմք է հանդիսանում աղետների ռիսկի համակարգված կառավարման համար՝ ընդգրկելով կանխարգելումը, ռիսկի նվազեցումն ու պատրաստվածությունը։</w:t>
      </w:r>
    </w:p>
    <w:p w14:paraId="6C130FA7" w14:textId="659914F4" w:rsidR="004C5D6B" w:rsidRPr="002718D6" w:rsidRDefault="004C5D6B" w:rsidP="00BB2701">
      <w:pPr>
        <w:spacing w:after="0" w:line="360" w:lineRule="auto"/>
        <w:ind w:firstLine="720"/>
        <w:jc w:val="both"/>
        <w:rPr>
          <w:rFonts w:ascii="GHEA Grapalat" w:hAnsi="GHEA Grapalat" w:cs="Arial"/>
          <w:bCs/>
          <w:color w:val="000000" w:themeColor="text1"/>
          <w:sz w:val="24"/>
          <w:szCs w:val="24"/>
          <w:lang w:val="af-ZA"/>
        </w:rPr>
      </w:pPr>
      <w:r w:rsidRPr="002718D6">
        <w:rPr>
          <w:rFonts w:ascii="GHEA Grapalat" w:eastAsia="Microsoft JhengHei" w:hAnsi="GHEA Grapalat" w:cs="Cambria Math"/>
          <w:color w:val="000000" w:themeColor="text1"/>
          <w:sz w:val="24"/>
          <w:szCs w:val="24"/>
          <w:lang w:val="hy-AM"/>
        </w:rPr>
        <w:t>5</w:t>
      </w:r>
      <w:r w:rsidRPr="002718D6">
        <w:rPr>
          <w:rFonts w:ascii="MS Mincho" w:eastAsia="MS Mincho" w:hAnsi="MS Mincho" w:cs="MS Mincho" w:hint="eastAsia"/>
          <w:color w:val="000000" w:themeColor="text1"/>
          <w:sz w:val="24"/>
          <w:szCs w:val="24"/>
          <w:lang w:val="hy-AM"/>
        </w:rPr>
        <w:t>․</w:t>
      </w:r>
      <w:r w:rsidRPr="002718D6">
        <w:rPr>
          <w:rFonts w:ascii="GHEA Grapalat" w:eastAsia="Microsoft JhengHei" w:hAnsi="GHEA Grapalat" w:cs="Microsoft JhengHei"/>
          <w:color w:val="000000" w:themeColor="text1"/>
          <w:sz w:val="24"/>
          <w:szCs w:val="24"/>
          <w:lang w:val="hy-AM"/>
        </w:rPr>
        <w:t xml:space="preserve"> Աղետների ռիսկի գնահատման և ինդեքսավորման ու</w:t>
      </w:r>
      <w:r w:rsidRPr="002718D6">
        <w:rPr>
          <w:rFonts w:ascii="GHEA Grapalat" w:hAnsi="GHEA Grapalat" w:cs="Arial"/>
          <w:color w:val="000000" w:themeColor="text1"/>
          <w:sz w:val="24"/>
          <w:szCs w:val="24"/>
          <w:lang w:val="hy-AM"/>
        </w:rPr>
        <w:t xml:space="preserve">ղեցույցի </w:t>
      </w:r>
      <w:r w:rsidRPr="002718D6">
        <w:rPr>
          <w:rFonts w:ascii="GHEA Grapalat" w:hAnsi="GHEA Grapalat"/>
          <w:color w:val="000000" w:themeColor="text1"/>
          <w:sz w:val="24"/>
          <w:szCs w:val="24"/>
          <w:lang w:val="hy-AM"/>
        </w:rPr>
        <w:t xml:space="preserve">(այսուհետ՝ Ուղեցույց) </w:t>
      </w:r>
      <w:r w:rsidRPr="002718D6">
        <w:rPr>
          <w:rFonts w:ascii="GHEA Grapalat" w:hAnsi="GHEA Grapalat" w:cs="Arial"/>
          <w:color w:val="000000" w:themeColor="text1"/>
          <w:sz w:val="24"/>
          <w:szCs w:val="24"/>
          <w:lang w:val="hy-AM"/>
        </w:rPr>
        <w:t>գործնական կիրառումը թույլ կտա ազգային մակարդակում</w:t>
      </w:r>
      <w:r w:rsidRPr="002718D6">
        <w:rPr>
          <w:rFonts w:ascii="GHEA Grapalat" w:hAnsi="GHEA Grapalat" w:cs="Arial"/>
          <w:color w:val="000000" w:themeColor="text1"/>
          <w:sz w:val="24"/>
          <w:szCs w:val="24"/>
          <w:lang w:val="af-ZA"/>
        </w:rPr>
        <w:t xml:space="preserve"> </w:t>
      </w:r>
      <w:r w:rsidRPr="002718D6">
        <w:rPr>
          <w:rFonts w:ascii="GHEA Grapalat" w:hAnsi="GHEA Grapalat" w:cs="Arial"/>
          <w:color w:val="000000" w:themeColor="text1"/>
          <w:sz w:val="24"/>
          <w:szCs w:val="24"/>
          <w:lang w:val="hy-AM"/>
        </w:rPr>
        <w:t xml:space="preserve">արդյունավետ </w:t>
      </w:r>
      <w:r w:rsidRPr="002718D6">
        <w:rPr>
          <w:rFonts w:ascii="GHEA Grapalat" w:hAnsi="GHEA Grapalat" w:cs="Arial"/>
          <w:bCs/>
          <w:color w:val="000000" w:themeColor="text1"/>
          <w:sz w:val="24"/>
          <w:szCs w:val="24"/>
          <w:lang w:val="hy-AM"/>
        </w:rPr>
        <w:t>իրականացնել աղետների ռիսկի կառավարմանն ուղղված</w:t>
      </w:r>
      <w:r w:rsidRPr="002718D6">
        <w:rPr>
          <w:rFonts w:ascii="GHEA Grapalat" w:hAnsi="GHEA Grapalat" w:cs="Arial"/>
          <w:bCs/>
          <w:color w:val="000000" w:themeColor="text1"/>
          <w:sz w:val="24"/>
          <w:szCs w:val="24"/>
          <w:lang w:val="af-ZA"/>
        </w:rPr>
        <w:t xml:space="preserve"> </w:t>
      </w:r>
      <w:r w:rsidRPr="002718D6">
        <w:rPr>
          <w:rFonts w:ascii="GHEA Grapalat" w:hAnsi="GHEA Grapalat" w:cs="Arial"/>
          <w:bCs/>
          <w:color w:val="000000" w:themeColor="text1"/>
          <w:sz w:val="24"/>
          <w:szCs w:val="24"/>
          <w:lang w:val="hy-AM"/>
        </w:rPr>
        <w:t>գործընթացները</w:t>
      </w:r>
      <w:r w:rsidRPr="002718D6">
        <w:rPr>
          <w:rFonts w:ascii="GHEA Grapalat" w:hAnsi="GHEA Grapalat" w:cs="Arial"/>
          <w:bCs/>
          <w:color w:val="000000" w:themeColor="text1"/>
          <w:sz w:val="24"/>
          <w:szCs w:val="24"/>
          <w:lang w:val="af-ZA"/>
        </w:rPr>
        <w:t xml:space="preserve">, </w:t>
      </w:r>
      <w:r w:rsidRPr="002718D6">
        <w:rPr>
          <w:rFonts w:ascii="GHEA Grapalat" w:hAnsi="GHEA Grapalat" w:cs="Arial"/>
          <w:bCs/>
          <w:color w:val="000000" w:themeColor="text1"/>
          <w:sz w:val="24"/>
          <w:szCs w:val="24"/>
          <w:lang w:val="hy-AM"/>
        </w:rPr>
        <w:t>ներառելով դրանք զարգացման ծրագրերում՝ ստեղծելով ռիսկերի կանխարգելման և նվազեցման համար անհրաժեշտ հիմք</w:t>
      </w:r>
      <w:r w:rsidRPr="002718D6">
        <w:rPr>
          <w:rFonts w:ascii="GHEA Grapalat" w:hAnsi="GHEA Grapalat" w:cs="Arial"/>
          <w:bCs/>
          <w:color w:val="000000" w:themeColor="text1"/>
          <w:sz w:val="24"/>
          <w:szCs w:val="24"/>
          <w:lang w:val="af-ZA"/>
        </w:rPr>
        <w:t>:</w:t>
      </w:r>
    </w:p>
    <w:p w14:paraId="0B0649A4" w14:textId="77777777" w:rsidR="005F19BD" w:rsidRPr="002718D6" w:rsidRDefault="005F19BD" w:rsidP="00BB2701">
      <w:pPr>
        <w:pStyle w:val="ListParagraph"/>
        <w:spacing w:after="0" w:line="360" w:lineRule="auto"/>
        <w:ind w:left="0" w:firstLine="720"/>
        <w:jc w:val="center"/>
        <w:rPr>
          <w:rFonts w:ascii="GHEA Grapalat" w:hAnsi="GHEA Grapalat"/>
          <w:b/>
          <w:color w:val="000000" w:themeColor="text1"/>
          <w:sz w:val="24"/>
          <w:szCs w:val="24"/>
          <w:lang w:val="hy-AM"/>
        </w:rPr>
      </w:pPr>
    </w:p>
    <w:p w14:paraId="028A2AE6" w14:textId="2217EDB0" w:rsidR="004C5D6B" w:rsidRPr="002718D6" w:rsidRDefault="004C5D6B" w:rsidP="00BB2701">
      <w:pPr>
        <w:pStyle w:val="ListParagraph"/>
        <w:spacing w:after="0" w:line="360" w:lineRule="auto"/>
        <w:ind w:left="0" w:firstLine="720"/>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2</w:t>
      </w:r>
      <w:r w:rsidRPr="002718D6">
        <w:rPr>
          <w:rFonts w:ascii="MS Mincho" w:eastAsia="MS Mincho" w:hAnsi="MS Mincho" w:cs="MS Mincho" w:hint="eastAsia"/>
          <w:b/>
          <w:color w:val="000000" w:themeColor="text1"/>
          <w:sz w:val="24"/>
          <w:szCs w:val="24"/>
          <w:lang w:val="hy-AM"/>
        </w:rPr>
        <w:t>․</w:t>
      </w:r>
      <w:r w:rsidRPr="002718D6">
        <w:rPr>
          <w:rFonts w:ascii="GHEA Grapalat" w:hAnsi="GHEA Grapalat"/>
          <w:b/>
          <w:color w:val="000000" w:themeColor="text1"/>
          <w:sz w:val="24"/>
          <w:szCs w:val="24"/>
          <w:lang w:val="hy-AM"/>
        </w:rPr>
        <w:t xml:space="preserve"> ՈՒՂԵՑՈՒՅՑԻ ՆՊԱՏԱԿԸ ԵՎ ԱԿՆԿԱԼՎՈՂ ԱՐԴՅՈՒՆՔԸ</w:t>
      </w:r>
    </w:p>
    <w:p w14:paraId="0D8593F0" w14:textId="77777777" w:rsidR="00BB2701" w:rsidRPr="002718D6" w:rsidRDefault="00BB2701" w:rsidP="00BB2701">
      <w:pPr>
        <w:pStyle w:val="ListParagraph"/>
        <w:spacing w:after="0" w:line="360" w:lineRule="auto"/>
        <w:ind w:left="0" w:firstLine="720"/>
        <w:jc w:val="center"/>
        <w:rPr>
          <w:rFonts w:ascii="GHEA Grapalat" w:hAnsi="GHEA Grapalat"/>
          <w:b/>
          <w:color w:val="000000" w:themeColor="text1"/>
          <w:sz w:val="24"/>
          <w:szCs w:val="24"/>
          <w:lang w:val="hy-AM"/>
        </w:rPr>
      </w:pPr>
    </w:p>
    <w:p w14:paraId="099C792C" w14:textId="77777777" w:rsidR="004C5D6B" w:rsidRPr="002718D6" w:rsidRDefault="004C5D6B" w:rsidP="007B00AE">
      <w:pPr>
        <w:pStyle w:val="ListParagraph"/>
        <w:spacing w:after="0" w:line="360" w:lineRule="auto"/>
        <w:ind w:left="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6. Ուղեցույցի նպատակն է</w:t>
      </w:r>
      <w:r w:rsidRPr="002718D6">
        <w:rPr>
          <w:rFonts w:ascii="MS Mincho" w:eastAsia="MS Mincho" w:hAnsi="MS Mincho" w:cs="MS Mincho" w:hint="eastAsia"/>
          <w:color w:val="000000" w:themeColor="text1"/>
          <w:sz w:val="24"/>
          <w:szCs w:val="24"/>
          <w:lang w:val="hy-AM"/>
        </w:rPr>
        <w:t>․</w:t>
      </w:r>
    </w:p>
    <w:p w14:paraId="52E148A1" w14:textId="77777777" w:rsidR="004C5D6B" w:rsidRPr="002718D6" w:rsidRDefault="004C5D6B" w:rsidP="007B00AE">
      <w:pPr>
        <w:pStyle w:val="ListParagraph"/>
        <w:spacing w:after="0" w:line="360" w:lineRule="auto"/>
        <w:ind w:left="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 աջակցել աղետների ռիսկի կառավարման քաղաքականությունների մշակմանը,</w:t>
      </w:r>
    </w:p>
    <w:p w14:paraId="27AC2970" w14:textId="77777777" w:rsidR="004C5D6B" w:rsidRPr="002718D6" w:rsidRDefault="004C5D6B" w:rsidP="007B00AE">
      <w:pPr>
        <w:pStyle w:val="ListParagraph"/>
        <w:spacing w:after="0" w:line="360" w:lineRule="auto"/>
        <w:ind w:left="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2) տրամադրել տվյալների միասնական և հուսալի բազա՝ ռեսուրսների բաշխման, առաջնահերթությունների սահմանման և կանխարգելիչ միջոցառումների պլանավորման համար, </w:t>
      </w:r>
    </w:p>
    <w:p w14:paraId="12BE79E5" w14:textId="77777777" w:rsidR="004C5D6B" w:rsidRPr="002718D6" w:rsidRDefault="004C5D6B" w:rsidP="007B00AE">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3) ուղղորդել շահագրգիռ մարմիններին՝ ձևավորելու աղետների ռիսկի գնահատման համակարգ, որը կապահովի տվյալների հավաքագրում, թարմացում, վերլուծություն և արդյունքների ինտեգրում ռիսկերի կառավարման գործընթացներում, </w:t>
      </w:r>
    </w:p>
    <w:p w14:paraId="3056EF41" w14:textId="77777777" w:rsidR="004C5D6B" w:rsidRPr="002718D6" w:rsidRDefault="004C5D6B" w:rsidP="007B00AE">
      <w:pPr>
        <w:spacing w:after="0" w:line="360" w:lineRule="auto"/>
        <w:ind w:firstLine="720"/>
        <w:jc w:val="both"/>
        <w:rPr>
          <w:rFonts w:ascii="GHEA Grapalat" w:hAnsi="GHEA Grapalat" w:cs="Arial"/>
          <w:color w:val="000000" w:themeColor="text1"/>
          <w:sz w:val="24"/>
          <w:szCs w:val="24"/>
          <w:shd w:val="clear" w:color="auto" w:fill="FFFFFF"/>
          <w:lang w:val="hy-AM"/>
        </w:rPr>
      </w:pPr>
      <w:r w:rsidRPr="002718D6">
        <w:rPr>
          <w:rFonts w:ascii="GHEA Grapalat" w:hAnsi="GHEA Grapalat" w:cs="Arial"/>
          <w:color w:val="000000" w:themeColor="text1"/>
          <w:sz w:val="24"/>
          <w:szCs w:val="24"/>
          <w:shd w:val="clear" w:color="auto" w:fill="FFFFFF"/>
          <w:lang w:val="hy-AM"/>
        </w:rPr>
        <w:t>4) բացահայտել և գնահատել հնարավոր աղետների ռիսկերը,</w:t>
      </w:r>
    </w:p>
    <w:p w14:paraId="122558C6" w14:textId="77777777" w:rsidR="004C5D6B" w:rsidRPr="002718D6" w:rsidRDefault="004C5D6B" w:rsidP="007B00AE">
      <w:pPr>
        <w:spacing w:after="0" w:line="360" w:lineRule="auto"/>
        <w:ind w:firstLine="720"/>
        <w:jc w:val="both"/>
        <w:rPr>
          <w:rFonts w:ascii="GHEA Grapalat" w:hAnsi="GHEA Grapalat" w:cs="Arial"/>
          <w:color w:val="000000" w:themeColor="text1"/>
          <w:sz w:val="24"/>
          <w:szCs w:val="24"/>
          <w:shd w:val="clear" w:color="auto" w:fill="FFFFFF"/>
          <w:lang w:val="hy-AM"/>
        </w:rPr>
      </w:pPr>
      <w:r w:rsidRPr="002718D6">
        <w:rPr>
          <w:rFonts w:ascii="GHEA Grapalat" w:hAnsi="GHEA Grapalat" w:cs="Arial"/>
          <w:color w:val="000000" w:themeColor="text1"/>
          <w:sz w:val="24"/>
          <w:szCs w:val="24"/>
          <w:shd w:val="clear" w:color="auto" w:fill="FFFFFF"/>
          <w:lang w:val="hy-AM"/>
        </w:rPr>
        <w:t xml:space="preserve">5) տրամադրել հանրությանը հասանելի և հասկանալի ռիսկի գնահատման գործիք, </w:t>
      </w:r>
    </w:p>
    <w:p w14:paraId="3DCB5455" w14:textId="77777777" w:rsidR="004C5D6B" w:rsidRPr="002718D6" w:rsidRDefault="004C5D6B" w:rsidP="007B00AE">
      <w:pPr>
        <w:spacing w:after="0" w:line="360" w:lineRule="auto"/>
        <w:ind w:firstLine="720"/>
        <w:jc w:val="both"/>
        <w:rPr>
          <w:rFonts w:ascii="GHEA Grapalat" w:hAnsi="GHEA Grapalat" w:cs="Arial"/>
          <w:color w:val="000000" w:themeColor="text1"/>
          <w:sz w:val="24"/>
          <w:szCs w:val="24"/>
          <w:shd w:val="clear" w:color="auto" w:fill="FFFFFF"/>
          <w:lang w:val="hy-AM"/>
        </w:rPr>
      </w:pPr>
      <w:r w:rsidRPr="002718D6">
        <w:rPr>
          <w:rFonts w:ascii="GHEA Grapalat" w:hAnsi="GHEA Grapalat" w:cs="Arial"/>
          <w:color w:val="000000" w:themeColor="text1"/>
          <w:sz w:val="24"/>
          <w:szCs w:val="24"/>
          <w:shd w:val="clear" w:color="auto" w:fill="FFFFFF"/>
          <w:lang w:val="hy-AM"/>
        </w:rPr>
        <w:t xml:space="preserve">6) աջակցել հետաղետային վերականգնման գործընթացների պլանավորմանը՝ սահմանելով վերականգնման ենթակա համայնքներն ըստ առաջնահերթությունների։ </w:t>
      </w:r>
    </w:p>
    <w:p w14:paraId="3C6F27C2" w14:textId="615B1CF3" w:rsidR="004C5D6B" w:rsidRPr="002718D6" w:rsidRDefault="004C5D6B" w:rsidP="007B00AE">
      <w:pPr>
        <w:spacing w:after="0" w:line="360" w:lineRule="auto"/>
        <w:ind w:firstLine="720"/>
        <w:jc w:val="both"/>
        <w:rPr>
          <w:rFonts w:ascii="GHEA Grapalat" w:hAnsi="GHEA Grapalat" w:cs="Arial"/>
          <w:color w:val="000000" w:themeColor="text1"/>
          <w:sz w:val="24"/>
          <w:szCs w:val="24"/>
          <w:shd w:val="clear" w:color="auto" w:fill="FFFFFF"/>
          <w:lang w:val="hy-AM"/>
        </w:rPr>
      </w:pPr>
      <w:r w:rsidRPr="002718D6">
        <w:rPr>
          <w:rFonts w:ascii="GHEA Grapalat" w:hAnsi="GHEA Grapalat" w:cs="Arial"/>
          <w:color w:val="000000" w:themeColor="text1"/>
          <w:sz w:val="24"/>
          <w:szCs w:val="24"/>
          <w:shd w:val="clear" w:color="auto" w:fill="FFFFFF"/>
          <w:lang w:val="en-US"/>
        </w:rPr>
        <w:t>7</w:t>
      </w:r>
      <w:r w:rsidRPr="002718D6">
        <w:rPr>
          <w:rFonts w:ascii="MS Mincho" w:eastAsia="MS Mincho" w:hAnsi="MS Mincho" w:cs="MS Mincho" w:hint="eastAsia"/>
          <w:color w:val="000000" w:themeColor="text1"/>
          <w:sz w:val="24"/>
          <w:szCs w:val="24"/>
          <w:shd w:val="clear" w:color="auto" w:fill="FFFFFF"/>
          <w:lang w:val="hy-AM"/>
        </w:rPr>
        <w:t>․</w:t>
      </w:r>
      <w:r w:rsidRPr="002718D6">
        <w:rPr>
          <w:rFonts w:ascii="GHEA Grapalat" w:hAnsi="GHEA Grapalat" w:cs="Arial"/>
          <w:color w:val="000000" w:themeColor="text1"/>
          <w:sz w:val="24"/>
          <w:szCs w:val="24"/>
          <w:shd w:val="clear" w:color="auto" w:fill="FFFFFF"/>
          <w:lang w:val="hy-AM"/>
        </w:rPr>
        <w:t xml:space="preserve"> Ուղեցույցի կիրառմամբ ակնկալվում է՝</w:t>
      </w:r>
    </w:p>
    <w:p w14:paraId="0F550004" w14:textId="75F23465" w:rsidR="004C5D6B" w:rsidRPr="002718D6" w:rsidRDefault="003A10A7" w:rsidP="007B00AE">
      <w:pPr>
        <w:pStyle w:val="ListParagraph"/>
        <w:numPr>
          <w:ilvl w:val="0"/>
          <w:numId w:val="1"/>
        </w:numPr>
        <w:spacing w:after="0" w:line="360" w:lineRule="auto"/>
        <w:ind w:left="108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lastRenderedPageBreak/>
        <w:t>ա</w:t>
      </w:r>
      <w:r w:rsidR="004C5D6B" w:rsidRPr="002718D6">
        <w:rPr>
          <w:rFonts w:ascii="GHEA Grapalat" w:hAnsi="GHEA Grapalat"/>
          <w:color w:val="000000" w:themeColor="text1"/>
          <w:sz w:val="24"/>
          <w:szCs w:val="24"/>
          <w:lang w:val="hy-AM"/>
        </w:rPr>
        <w:t>ղետների ռիսկերի համադրելի և պարբերաբար թարմացվող գնահատումների իրականացում,</w:t>
      </w:r>
    </w:p>
    <w:p w14:paraId="4AEE5851" w14:textId="77777777" w:rsidR="004C5D6B" w:rsidRPr="002718D6" w:rsidRDefault="004C5D6B" w:rsidP="007B00AE">
      <w:pPr>
        <w:pStyle w:val="ListParagraph"/>
        <w:numPr>
          <w:ilvl w:val="0"/>
          <w:numId w:val="1"/>
        </w:numPr>
        <w:spacing w:after="0" w:line="360" w:lineRule="auto"/>
        <w:ind w:left="108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առաջնահերթությունների հստակեցում,</w:t>
      </w:r>
    </w:p>
    <w:p w14:paraId="34BF047A" w14:textId="77777777" w:rsidR="004C5D6B" w:rsidRPr="002718D6" w:rsidRDefault="004C5D6B" w:rsidP="007B00AE">
      <w:pPr>
        <w:pStyle w:val="ListParagraph"/>
        <w:numPr>
          <w:ilvl w:val="0"/>
          <w:numId w:val="1"/>
        </w:numPr>
        <w:spacing w:after="0" w:line="360" w:lineRule="auto"/>
        <w:ind w:left="108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ծրագրերի արդյունավետություն,</w:t>
      </w:r>
    </w:p>
    <w:p w14:paraId="1F1B8920" w14:textId="77777777" w:rsidR="004C5D6B" w:rsidRPr="002718D6" w:rsidRDefault="004C5D6B" w:rsidP="007B00AE">
      <w:pPr>
        <w:pStyle w:val="ListParagraph"/>
        <w:numPr>
          <w:ilvl w:val="0"/>
          <w:numId w:val="1"/>
        </w:numPr>
        <w:spacing w:after="0" w:line="360" w:lineRule="auto"/>
        <w:ind w:left="108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համայնքների դիմակայունության մակարդակի բարձրացում։</w:t>
      </w:r>
    </w:p>
    <w:p w14:paraId="7E684B11" w14:textId="77777777" w:rsidR="004C5D6B" w:rsidRPr="002718D6" w:rsidRDefault="004C5D6B" w:rsidP="007B00AE">
      <w:pPr>
        <w:spacing w:line="360" w:lineRule="auto"/>
        <w:jc w:val="center"/>
        <w:rPr>
          <w:rFonts w:ascii="GHEA Grapalat" w:hAnsi="GHEA Grapalat"/>
          <w:color w:val="000000" w:themeColor="text1"/>
          <w:sz w:val="24"/>
          <w:szCs w:val="24"/>
          <w:lang w:val="hy-AM"/>
        </w:rPr>
      </w:pPr>
    </w:p>
    <w:p w14:paraId="0214BF18" w14:textId="77777777" w:rsidR="004C5D6B" w:rsidRPr="002718D6" w:rsidRDefault="004C5D6B" w:rsidP="007B00AE">
      <w:pPr>
        <w:spacing w:after="0" w:line="360"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3</w:t>
      </w:r>
      <w:r w:rsidRPr="002718D6">
        <w:rPr>
          <w:rFonts w:ascii="MS Mincho" w:eastAsia="MS Mincho" w:hAnsi="MS Mincho" w:cs="MS Mincho" w:hint="eastAsia"/>
          <w:b/>
          <w:color w:val="000000" w:themeColor="text1"/>
          <w:sz w:val="24"/>
          <w:szCs w:val="24"/>
          <w:lang w:val="hy-AM"/>
        </w:rPr>
        <w:t>․</w:t>
      </w:r>
      <w:r w:rsidRPr="002718D6">
        <w:rPr>
          <w:rFonts w:ascii="GHEA Grapalat" w:hAnsi="GHEA Grapalat"/>
          <w:b/>
          <w:color w:val="000000" w:themeColor="text1"/>
          <w:sz w:val="24"/>
          <w:szCs w:val="24"/>
          <w:lang w:val="hy-AM"/>
        </w:rPr>
        <w:t xml:space="preserve"> ԳՆԱՀԱՏՄԱՆ ԳՈՐԾԸՆԹԱՑՆԵՐԸ ԵՎ ՓՈՒԼԵՐԸ</w:t>
      </w:r>
    </w:p>
    <w:p w14:paraId="70F3AF31" w14:textId="77777777" w:rsidR="004C5D6B" w:rsidRPr="002718D6" w:rsidRDefault="004C5D6B" w:rsidP="007B00AE">
      <w:pPr>
        <w:spacing w:after="0" w:line="360" w:lineRule="auto"/>
        <w:jc w:val="center"/>
        <w:rPr>
          <w:rFonts w:ascii="GHEA Grapalat" w:hAnsi="GHEA Grapalat"/>
          <w:b/>
          <w:color w:val="000000" w:themeColor="text1"/>
          <w:sz w:val="24"/>
          <w:szCs w:val="24"/>
          <w:lang w:val="hy-AM"/>
        </w:rPr>
      </w:pPr>
    </w:p>
    <w:p w14:paraId="4F94E2D6"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8. Աղետների ռիսկերի կառավարման կենտրոնացված համակարգի ստեղծման համար առանցքային են աղետների ռիսկի գնահատման հետևյալ 10 գործընթացները, որոնցից յուրաքանչյուրը ապահովում է գնահատման որակյալ կազմակերպում և արդյունքների կիրառելիություն</w:t>
      </w:r>
      <w:r w:rsidRPr="002718D6">
        <w:rPr>
          <w:rFonts w:ascii="MS Mincho" w:eastAsia="MS Mincho" w:hAnsi="MS Mincho" w:cs="MS Mincho" w:hint="eastAsia"/>
          <w:bCs/>
          <w:color w:val="000000" w:themeColor="text1"/>
          <w:sz w:val="24"/>
          <w:szCs w:val="24"/>
          <w:lang w:val="hy-AM"/>
        </w:rPr>
        <w:t>․</w:t>
      </w:r>
    </w:p>
    <w:p w14:paraId="1DCF1C36" w14:textId="602F4981"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 xml:space="preserve">1) </w:t>
      </w:r>
      <w:r w:rsidR="004D13BA" w:rsidRPr="002718D6">
        <w:rPr>
          <w:rFonts w:ascii="GHEA Grapalat" w:hAnsi="GHEA Grapalat"/>
          <w:bCs/>
          <w:color w:val="000000" w:themeColor="text1"/>
          <w:sz w:val="24"/>
          <w:szCs w:val="24"/>
          <w:lang w:val="hy-AM"/>
        </w:rPr>
        <w:t>կ</w:t>
      </w:r>
      <w:r w:rsidRPr="002718D6">
        <w:rPr>
          <w:rFonts w:ascii="GHEA Grapalat" w:hAnsi="GHEA Grapalat"/>
          <w:bCs/>
          <w:color w:val="000000" w:themeColor="text1"/>
          <w:sz w:val="24"/>
          <w:szCs w:val="24"/>
          <w:lang w:val="hy-AM"/>
        </w:rPr>
        <w:t>առավարման համակարգի և ինստիտուցիոնալ հիմքի ձևավորում՝</w:t>
      </w:r>
    </w:p>
    <w:p w14:paraId="2D7A0FBF"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ռիսկերի գնահատման պետական քաղաքականության ձևավորում,</w:t>
      </w:r>
    </w:p>
    <w:p w14:paraId="3EBADAD8"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իրավական և նորմատիվ ակտերի մշակում,</w:t>
      </w:r>
    </w:p>
    <w:p w14:paraId="216A5CBF"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լիազոր մարմինների, պատասխանատու կառույցների և գործառույթների հստակեցում,</w:t>
      </w:r>
    </w:p>
    <w:p w14:paraId="0874E1C8"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դ</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կայուն ֆինանսավորման մեխանիզմներ։</w:t>
      </w:r>
    </w:p>
    <w:p w14:paraId="62A29C67" w14:textId="136CE401" w:rsidR="004C5D6B" w:rsidRPr="002718D6" w:rsidRDefault="004C5D6B" w:rsidP="00910463">
      <w:pPr>
        <w:spacing w:after="0" w:line="360" w:lineRule="auto"/>
        <w:ind w:firstLine="720"/>
        <w:jc w:val="both"/>
        <w:rPr>
          <w:rFonts w:ascii="Sylfaen" w:hAnsi="Sylfaen"/>
          <w:bCs/>
          <w:color w:val="000000" w:themeColor="text1"/>
          <w:sz w:val="24"/>
          <w:szCs w:val="24"/>
          <w:lang w:val="hy-AM"/>
        </w:rPr>
      </w:pPr>
      <w:r w:rsidRPr="002718D6">
        <w:rPr>
          <w:rFonts w:ascii="GHEA Grapalat" w:hAnsi="GHEA Grapalat"/>
          <w:bCs/>
          <w:color w:val="000000" w:themeColor="text1"/>
          <w:sz w:val="24"/>
          <w:szCs w:val="24"/>
          <w:lang w:val="hy-AM"/>
        </w:rPr>
        <w:t xml:space="preserve">2) </w:t>
      </w:r>
      <w:r w:rsidR="00092E69" w:rsidRPr="002718D6">
        <w:rPr>
          <w:rFonts w:ascii="GHEA Grapalat" w:hAnsi="GHEA Grapalat"/>
          <w:bCs/>
          <w:color w:val="000000" w:themeColor="text1"/>
          <w:sz w:val="24"/>
          <w:szCs w:val="24"/>
          <w:lang w:val="hy-AM"/>
        </w:rPr>
        <w:t>ք</w:t>
      </w:r>
      <w:r w:rsidRPr="002718D6">
        <w:rPr>
          <w:rFonts w:ascii="GHEA Grapalat" w:hAnsi="GHEA Grapalat"/>
          <w:bCs/>
          <w:color w:val="000000" w:themeColor="text1"/>
          <w:sz w:val="24"/>
          <w:szCs w:val="24"/>
          <w:lang w:val="hy-AM"/>
        </w:rPr>
        <w:t>աղաքականության և տեխնիկական շրջանակների սահմանում</w:t>
      </w:r>
      <w:r w:rsidR="00910463" w:rsidRPr="002718D6">
        <w:rPr>
          <w:rFonts w:ascii="GHEA Grapalat" w:eastAsia="MS Mincho" w:hAnsi="GHEA Grapalat" w:cs="MS Mincho"/>
          <w:bCs/>
          <w:color w:val="000000" w:themeColor="text1"/>
          <w:sz w:val="24"/>
          <w:szCs w:val="24"/>
          <w:lang w:val="hy-AM"/>
        </w:rPr>
        <w:t>, որի</w:t>
      </w:r>
      <w:r w:rsidR="00910463" w:rsidRPr="002718D6">
        <w:rPr>
          <w:rFonts w:ascii="Sylfaen" w:hAnsi="Sylfaen"/>
          <w:bCs/>
          <w:color w:val="000000" w:themeColor="text1"/>
          <w:sz w:val="24"/>
          <w:szCs w:val="24"/>
          <w:lang w:val="hy-AM"/>
        </w:rPr>
        <w:t xml:space="preserve"> </w:t>
      </w:r>
      <w:r w:rsidR="00910463" w:rsidRPr="002718D6">
        <w:rPr>
          <w:rFonts w:ascii="GHEA Grapalat" w:hAnsi="GHEA Grapalat"/>
          <w:bCs/>
          <w:color w:val="000000" w:themeColor="text1"/>
          <w:sz w:val="24"/>
          <w:szCs w:val="24"/>
          <w:lang w:val="hy-AM"/>
        </w:rPr>
        <w:t>գ</w:t>
      </w:r>
      <w:r w:rsidRPr="002718D6">
        <w:rPr>
          <w:rFonts w:ascii="GHEA Grapalat" w:hAnsi="GHEA Grapalat"/>
          <w:bCs/>
          <w:color w:val="000000" w:themeColor="text1"/>
          <w:sz w:val="24"/>
          <w:szCs w:val="24"/>
          <w:lang w:val="hy-AM"/>
        </w:rPr>
        <w:t>նահատումը պետք է հիմնվի հստակ նպատակների վրա</w:t>
      </w:r>
      <w:r w:rsidR="00EA15C7" w:rsidRPr="002718D6">
        <w:rPr>
          <w:rFonts w:ascii="GHEA Grapalat" w:hAnsi="GHEA Grapalat"/>
          <w:bCs/>
          <w:color w:val="000000" w:themeColor="text1"/>
          <w:sz w:val="24"/>
          <w:szCs w:val="24"/>
          <w:lang w:val="hy-AM"/>
        </w:rPr>
        <w:t xml:space="preserve"> և թույլ </w:t>
      </w:r>
      <w:r w:rsidR="009724DF" w:rsidRPr="002718D6">
        <w:rPr>
          <w:rFonts w:ascii="GHEA Grapalat" w:hAnsi="GHEA Grapalat"/>
          <w:bCs/>
          <w:color w:val="000000" w:themeColor="text1"/>
          <w:sz w:val="24"/>
          <w:szCs w:val="24"/>
          <w:lang w:val="hy-AM"/>
        </w:rPr>
        <w:t>տա</w:t>
      </w:r>
      <w:r w:rsidR="00E86DA9" w:rsidRPr="002718D6">
        <w:rPr>
          <w:rFonts w:ascii="GHEA Grapalat" w:hAnsi="GHEA Grapalat"/>
          <w:bCs/>
          <w:strike/>
          <w:color w:val="000000" w:themeColor="text1"/>
          <w:sz w:val="24"/>
          <w:szCs w:val="24"/>
          <w:lang w:val="hy-AM"/>
        </w:rPr>
        <w:t xml:space="preserve"> </w:t>
      </w:r>
      <w:r w:rsidR="00E86DA9" w:rsidRPr="002718D6">
        <w:rPr>
          <w:rFonts w:ascii="GHEA Grapalat" w:hAnsi="GHEA Grapalat"/>
          <w:bCs/>
          <w:color w:val="000000" w:themeColor="text1"/>
          <w:sz w:val="24"/>
          <w:szCs w:val="24"/>
          <w:lang w:val="hy-AM"/>
        </w:rPr>
        <w:t>գործընթացը դարձնել իրատեսական, իրագործելի և նպատակային։</w:t>
      </w:r>
      <w:r w:rsidRPr="002718D6">
        <w:rPr>
          <w:rFonts w:ascii="GHEA Grapalat" w:hAnsi="GHEA Grapalat"/>
          <w:bCs/>
          <w:color w:val="000000" w:themeColor="text1"/>
          <w:sz w:val="24"/>
          <w:szCs w:val="24"/>
          <w:lang w:val="hy-AM"/>
        </w:rPr>
        <w:t xml:space="preserve"> Այս փուլում իրականացվում է</w:t>
      </w:r>
      <w:r w:rsidRPr="002718D6">
        <w:rPr>
          <w:rFonts w:ascii="MS Mincho" w:eastAsia="MS Mincho" w:hAnsi="MS Mincho" w:cs="MS Mincho" w:hint="eastAsia"/>
          <w:bCs/>
          <w:color w:val="000000" w:themeColor="text1"/>
          <w:sz w:val="24"/>
          <w:szCs w:val="24"/>
          <w:lang w:val="hy-AM"/>
        </w:rPr>
        <w:t>․</w:t>
      </w:r>
    </w:p>
    <w:p w14:paraId="13571614"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ռիսկերի գնահատման նպատակների, խնդիրների և ակնկալվող արդյունքների սահմանում,</w:t>
      </w:r>
    </w:p>
    <w:p w14:paraId="0EF6BE02"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պահանջվող քաղաքական, ֆինանսական և տեխնիկական ռեսուրսների գնահատում,</w:t>
      </w:r>
    </w:p>
    <w:p w14:paraId="2AE403CE"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գնահատման ծավալի և տարածքային ընդգրկման սահմանում։</w:t>
      </w:r>
    </w:p>
    <w:p w14:paraId="37709334" w14:textId="7F3269F4" w:rsidR="004C5D6B" w:rsidRPr="002718D6" w:rsidRDefault="004C5D6B" w:rsidP="00923B21">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 xml:space="preserve">3) </w:t>
      </w:r>
      <w:r w:rsidRPr="002718D6">
        <w:rPr>
          <w:rFonts w:ascii="GHEA Grapalat" w:hAnsi="GHEA Grapalat"/>
          <w:color w:val="000000" w:themeColor="text1"/>
          <w:sz w:val="24"/>
          <w:szCs w:val="24"/>
          <w:lang w:val="hy-AM"/>
        </w:rPr>
        <w:t>Տվյալների կառավարման պլանի մշակում</w:t>
      </w:r>
      <w:r w:rsidR="00923B21" w:rsidRPr="002718D6">
        <w:rPr>
          <w:rFonts w:ascii="GHEA Grapalat" w:hAnsi="GHEA Grapalat"/>
          <w:color w:val="000000" w:themeColor="text1"/>
          <w:sz w:val="24"/>
          <w:szCs w:val="24"/>
          <w:lang w:val="hy-AM"/>
        </w:rPr>
        <w:t xml:space="preserve">՝ որի </w:t>
      </w:r>
      <w:r w:rsidR="00923B21" w:rsidRPr="002718D6">
        <w:rPr>
          <w:rFonts w:ascii="GHEA Grapalat" w:hAnsi="GHEA Grapalat"/>
          <w:bCs/>
          <w:color w:val="000000" w:themeColor="text1"/>
          <w:sz w:val="24"/>
          <w:szCs w:val="24"/>
          <w:lang w:val="hy-AM"/>
        </w:rPr>
        <w:t>իրականացումը թույլ է տալիս ձևավորել հասանելի տվյալների միասնական բազա։ Դրանք են՝</w:t>
      </w:r>
    </w:p>
    <w:p w14:paraId="49109785"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lastRenderedPageBreak/>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տվյալների աղբյուրների նույնականացում (գերատեսչություններ, հետազոտական կենտրոններ, մասնավոր հատված),</w:t>
      </w:r>
    </w:p>
    <w:p w14:paraId="1C919EE3"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տվյալների ստանդարտների, ձևաչափերի և որակի պահանջների սահմանում,</w:t>
      </w:r>
    </w:p>
    <w:p w14:paraId="19892E94"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տվյալների փոխանակման, հասանելիության և թարմացման մեխանիզմներ,</w:t>
      </w:r>
    </w:p>
    <w:p w14:paraId="3ECC9B83" w14:textId="77777777" w:rsidR="004C5D6B" w:rsidRPr="002718D6" w:rsidRDefault="004C5D6B" w:rsidP="007B00AE">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դ</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նոր տվյալների ստեղծման, պահպանման և տարածման ապահովում։</w:t>
      </w:r>
    </w:p>
    <w:p w14:paraId="4B0FA652" w14:textId="77777777" w:rsidR="004C5D6B" w:rsidRPr="002718D6" w:rsidRDefault="004C5D6B" w:rsidP="007B00AE">
      <w:pPr>
        <w:pStyle w:val="ListParagraph"/>
        <w:numPr>
          <w:ilvl w:val="0"/>
          <w:numId w:val="2"/>
        </w:numPr>
        <w:spacing w:after="0" w:line="360" w:lineRule="auto"/>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Պահանջվող կարողությունների զարգացում</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w:t>
      </w:r>
    </w:p>
    <w:p w14:paraId="06C5AE5A"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ինստիտուցիոնալ և վարչական կարողությունների զարգացում,</w:t>
      </w:r>
    </w:p>
    <w:p w14:paraId="68BE6711" w14:textId="56336D52" w:rsidR="004C5D6B" w:rsidRPr="002718D6" w:rsidRDefault="004C5D6B" w:rsidP="004B56D4">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ֆինանսական կայուն աղբյուրներ,</w:t>
      </w:r>
    </w:p>
    <w:p w14:paraId="6B84F61A"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տեխնիկական կարողություններ (GIS, մոդելավորում, տվյալների վերլուծություն),</w:t>
      </w:r>
    </w:p>
    <w:p w14:paraId="66E2381B"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դ</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գիտական և փորձագիտական ներուժի զարգացում։</w:t>
      </w:r>
    </w:p>
    <w:p w14:paraId="0F8F5CF9" w14:textId="77777777" w:rsidR="004C5D6B" w:rsidRPr="002718D6" w:rsidRDefault="004C5D6B" w:rsidP="007B00AE">
      <w:pPr>
        <w:pStyle w:val="ListParagraph"/>
        <w:numPr>
          <w:ilvl w:val="0"/>
          <w:numId w:val="2"/>
        </w:numPr>
        <w:spacing w:after="0" w:line="360" w:lineRule="auto"/>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Տեխնիկական առաջադրանքների մշակում</w:t>
      </w:r>
      <w:r w:rsidRPr="002718D6">
        <w:rPr>
          <w:rFonts w:ascii="MS Mincho" w:eastAsia="MS Mincho" w:hAnsi="MS Mincho" w:cs="MS Mincho" w:hint="eastAsia"/>
          <w:color w:val="000000" w:themeColor="text1"/>
          <w:sz w:val="24"/>
          <w:szCs w:val="24"/>
          <w:lang w:val="hy-AM"/>
        </w:rPr>
        <w:t>․</w:t>
      </w:r>
    </w:p>
    <w:p w14:paraId="19A26882"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աշխատանքների ժամանակացույց,</w:t>
      </w:r>
    </w:p>
    <w:p w14:paraId="0690149A"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թիրախներ և ակնկալվող արդյունքներ,</w:t>
      </w:r>
    </w:p>
    <w:p w14:paraId="60731576"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ներգրավվող շահագրգիռ կողմերի դեր և պարտականություններ,</w:t>
      </w:r>
    </w:p>
    <w:p w14:paraId="3A0B2E94"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դ</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hAnsi="GHEA Grapalat"/>
          <w:color w:val="000000" w:themeColor="text1"/>
          <w:sz w:val="24"/>
          <w:szCs w:val="24"/>
          <w:lang w:val="hy-AM"/>
        </w:rPr>
        <w:t>անհրաժեշտ բյուջե և ռեսուրսներ,</w:t>
      </w:r>
    </w:p>
    <w:p w14:paraId="5A06AE05" w14:textId="77777777" w:rsidR="004C5D6B" w:rsidRPr="002718D6" w:rsidRDefault="004C5D6B" w:rsidP="007B00AE">
      <w:pPr>
        <w:spacing w:after="0" w:line="360" w:lineRule="auto"/>
        <w:ind w:firstLine="709"/>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ե</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վերահսկման և գնահատման մեխանիզմներ։</w:t>
      </w:r>
    </w:p>
    <w:p w14:paraId="56BB4618" w14:textId="25B54D06" w:rsidR="00310EFA" w:rsidRPr="002718D6" w:rsidRDefault="004C5D6B" w:rsidP="00310EFA">
      <w:pPr>
        <w:pStyle w:val="ListParagraph"/>
        <w:numPr>
          <w:ilvl w:val="0"/>
          <w:numId w:val="2"/>
        </w:numPr>
        <w:spacing w:line="360" w:lineRule="auto"/>
        <w:jc w:val="both"/>
        <w:rPr>
          <w:rFonts w:ascii="GHEA Grapalat" w:hAnsi="GHEA Grapalat"/>
          <w:color w:val="000000" w:themeColor="text1"/>
          <w:sz w:val="24"/>
          <w:szCs w:val="24"/>
          <w:lang w:val="hy-AM"/>
        </w:rPr>
      </w:pPr>
      <w:r w:rsidRPr="002718D6">
        <w:rPr>
          <w:rFonts w:ascii="GHEA Grapalat" w:eastAsiaTheme="minorEastAsia" w:hAnsi="GHEA Grapalat"/>
          <w:color w:val="000000" w:themeColor="text1"/>
          <w:sz w:val="24"/>
          <w:szCs w:val="24"/>
          <w:lang w:val="hy-AM" w:eastAsia="zh-CN"/>
        </w:rPr>
        <w:t>Աղետների ռ</w:t>
      </w:r>
      <w:r w:rsidRPr="002718D6">
        <w:rPr>
          <w:rFonts w:ascii="GHEA Grapalat" w:hAnsi="GHEA Grapalat"/>
          <w:color w:val="000000" w:themeColor="text1"/>
          <w:sz w:val="24"/>
          <w:szCs w:val="24"/>
          <w:lang w:val="hy-AM"/>
        </w:rPr>
        <w:t>իսկերի վերլուծության</w:t>
      </w:r>
      <w:r w:rsidR="00506FA1" w:rsidRPr="002718D6">
        <w:rPr>
          <w:rFonts w:ascii="GHEA Grapalat" w:hAnsi="GHEA Grapalat"/>
          <w:color w:val="000000" w:themeColor="text1"/>
          <w:sz w:val="24"/>
          <w:szCs w:val="24"/>
          <w:lang w:val="hy-AM"/>
        </w:rPr>
        <w:t xml:space="preserve"> համար օգտագործվում </w:t>
      </w:r>
      <w:r w:rsidR="00AD3ABD" w:rsidRPr="002718D6">
        <w:rPr>
          <w:rFonts w:ascii="GHEA Grapalat" w:hAnsi="GHEA Grapalat"/>
          <w:color w:val="000000" w:themeColor="text1"/>
          <w:sz w:val="24"/>
          <w:szCs w:val="24"/>
          <w:lang w:val="hy-AM"/>
        </w:rPr>
        <w:t xml:space="preserve">են </w:t>
      </w:r>
      <w:r w:rsidR="00506FA1" w:rsidRPr="002718D6">
        <w:rPr>
          <w:rFonts w:ascii="GHEA Grapalat" w:hAnsi="GHEA Grapalat"/>
          <w:color w:val="000000" w:themeColor="text1"/>
          <w:sz w:val="24"/>
          <w:szCs w:val="24"/>
          <w:lang w:val="hy-AM"/>
        </w:rPr>
        <w:t>հետևյալ մեթոդաբանությունները</w:t>
      </w:r>
      <w:r w:rsidR="00D12D90" w:rsidRPr="002718D6">
        <w:rPr>
          <w:rFonts w:ascii="GHEA Grapalat" w:hAnsi="GHEA Grapalat"/>
          <w:color w:val="000000" w:themeColor="text1"/>
          <w:sz w:val="24"/>
          <w:szCs w:val="24"/>
          <w:lang w:val="hy-AM"/>
        </w:rPr>
        <w:t>, իսկ մեթոդի ընտրությունը որոշվում է տվյալների առկայության, ռիսկի նշանակության, գնահատման նպատակների, տեխնիկական հնարավորության գործոնների հիման վրա։</w:t>
      </w:r>
    </w:p>
    <w:p w14:paraId="6B185021" w14:textId="77777777" w:rsidR="00310EFA" w:rsidRPr="002718D6" w:rsidRDefault="004C5D6B" w:rsidP="00310EFA">
      <w:pPr>
        <w:pStyle w:val="ListParagraph"/>
        <w:spacing w:line="360" w:lineRule="auto"/>
        <w:ind w:left="990"/>
        <w:jc w:val="both"/>
        <w:rPr>
          <w:rFonts w:ascii="GHEA Grapalat" w:eastAsiaTheme="minorEastAsia" w:hAnsi="GHEA Grapalat"/>
          <w:color w:val="000000" w:themeColor="text1"/>
          <w:sz w:val="24"/>
          <w:szCs w:val="24"/>
          <w:lang w:val="hy-AM" w:eastAsia="zh-CN"/>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eastAsiaTheme="minorEastAsia" w:hAnsi="GHEA Grapalat"/>
          <w:color w:val="000000" w:themeColor="text1"/>
          <w:sz w:val="24"/>
          <w:szCs w:val="24"/>
          <w:lang w:val="hy-AM" w:eastAsia="zh-CN"/>
        </w:rPr>
        <w:t>որակական,</w:t>
      </w:r>
    </w:p>
    <w:p w14:paraId="086D91CC" w14:textId="77777777" w:rsidR="00310EFA" w:rsidRPr="002718D6" w:rsidRDefault="004C5D6B" w:rsidP="00310EFA">
      <w:pPr>
        <w:pStyle w:val="ListParagraph"/>
        <w:spacing w:line="360" w:lineRule="auto"/>
        <w:ind w:left="990"/>
        <w:jc w:val="both"/>
        <w:rPr>
          <w:rFonts w:ascii="GHEA Grapalat" w:eastAsiaTheme="minorEastAsia" w:hAnsi="GHEA Grapalat"/>
          <w:color w:val="000000" w:themeColor="text1"/>
          <w:sz w:val="24"/>
          <w:szCs w:val="24"/>
          <w:lang w:val="hy-AM" w:eastAsia="zh-CN"/>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eastAsiaTheme="minorEastAsia" w:hAnsi="GHEA Grapalat"/>
          <w:color w:val="000000" w:themeColor="text1"/>
          <w:sz w:val="24"/>
          <w:szCs w:val="24"/>
          <w:lang w:val="hy-AM" w:eastAsia="zh-CN"/>
        </w:rPr>
        <w:t>կիսաքանակական,</w:t>
      </w:r>
    </w:p>
    <w:p w14:paraId="75345C67" w14:textId="524A5361" w:rsidR="004C5D6B" w:rsidRPr="002718D6" w:rsidRDefault="004C5D6B" w:rsidP="00310EFA">
      <w:pPr>
        <w:pStyle w:val="ListParagraph"/>
        <w:spacing w:line="360" w:lineRule="auto"/>
        <w:ind w:left="990"/>
        <w:jc w:val="both"/>
        <w:rPr>
          <w:rFonts w:ascii="GHEA Grapalat" w:hAnsi="GHEA Grapalat"/>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w:t>
      </w:r>
      <w:r w:rsidRPr="002718D6">
        <w:rPr>
          <w:rFonts w:ascii="GHEA Grapalat" w:eastAsiaTheme="minorEastAsia" w:hAnsi="GHEA Grapalat"/>
          <w:color w:val="000000" w:themeColor="text1"/>
          <w:sz w:val="24"/>
          <w:szCs w:val="24"/>
          <w:lang w:val="hy-AM" w:eastAsia="zh-CN"/>
        </w:rPr>
        <w:t>քանակական (մոդելավորում, սցենարներ, GIS, հաշվարկներ)։</w:t>
      </w:r>
    </w:p>
    <w:p w14:paraId="0F809E0F" w14:textId="49946AF6" w:rsidR="004C5D6B" w:rsidRPr="002718D6" w:rsidRDefault="004C5D6B" w:rsidP="00992B53">
      <w:pPr>
        <w:pStyle w:val="ListParagraph"/>
        <w:numPr>
          <w:ilvl w:val="0"/>
          <w:numId w:val="2"/>
        </w:numPr>
        <w:spacing w:after="0" w:line="360" w:lineRule="auto"/>
        <w:ind w:left="117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Մուտքային տվյալների և վերլուծական գործընթացի համակարգում</w:t>
      </w:r>
      <w:r w:rsidR="0060641C" w:rsidRPr="002718D6">
        <w:rPr>
          <w:rFonts w:ascii="GHEA Grapalat" w:hAnsi="GHEA Grapalat"/>
          <w:color w:val="000000" w:themeColor="text1"/>
          <w:sz w:val="24"/>
          <w:szCs w:val="24"/>
          <w:lang w:val="hy-AM"/>
        </w:rPr>
        <w:t>.</w:t>
      </w:r>
    </w:p>
    <w:p w14:paraId="29ED109E" w14:textId="77777777" w:rsidR="004C5D6B" w:rsidRPr="002718D6" w:rsidRDefault="004C5D6B" w:rsidP="00AD3ABD">
      <w:pPr>
        <w:spacing w:after="0" w:line="360" w:lineRule="auto"/>
        <w:ind w:firstLine="99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ա</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մուտքային տվյալների հստակ նույնականացում և փաստաթղթավորում,</w:t>
      </w:r>
    </w:p>
    <w:p w14:paraId="06A33E5D" w14:textId="77777777" w:rsidR="004C5D6B" w:rsidRPr="002718D6" w:rsidRDefault="004C5D6B" w:rsidP="00AD3ABD">
      <w:pPr>
        <w:spacing w:after="0" w:line="360" w:lineRule="auto"/>
        <w:ind w:firstLine="99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բ</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ռիսկերի կառավարման առկա կարողությունների գնահատում,</w:t>
      </w:r>
    </w:p>
    <w:p w14:paraId="3F9C3BC5" w14:textId="77777777" w:rsidR="004C5D6B" w:rsidRPr="002718D6" w:rsidRDefault="004C5D6B" w:rsidP="00AD3ABD">
      <w:pPr>
        <w:spacing w:after="0" w:line="360" w:lineRule="auto"/>
        <w:ind w:firstLine="99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գ</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վտանգների առաջացման աղբյուրների ուսումնասիրություն,</w:t>
      </w:r>
    </w:p>
    <w:p w14:paraId="67ADC111" w14:textId="77777777" w:rsidR="004C5D6B" w:rsidRPr="002718D6" w:rsidRDefault="004C5D6B" w:rsidP="00AD3ABD">
      <w:pPr>
        <w:spacing w:after="0" w:line="360" w:lineRule="auto"/>
        <w:ind w:firstLine="99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դ</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կլիմայի փոփոխության ազդեցության վերլուծություն,</w:t>
      </w:r>
    </w:p>
    <w:p w14:paraId="0FD4947A" w14:textId="0BA19D6E" w:rsidR="004C5D6B" w:rsidRPr="002718D6" w:rsidRDefault="004C5D6B" w:rsidP="00AD3ABD">
      <w:pPr>
        <w:spacing w:after="0" w:line="360" w:lineRule="auto"/>
        <w:ind w:firstLine="99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lastRenderedPageBreak/>
        <w:t>ե</w:t>
      </w:r>
      <w:r w:rsidRPr="002718D6">
        <w:rPr>
          <w:rFonts w:ascii="MS Mincho" w:eastAsia="MS Mincho" w:hAnsi="MS Mincho" w:cs="MS Mincho" w:hint="eastAsia"/>
          <w:color w:val="000000" w:themeColor="text1"/>
          <w:sz w:val="24"/>
          <w:szCs w:val="24"/>
          <w:lang w:val="hy-AM"/>
        </w:rPr>
        <w:t>․</w:t>
      </w:r>
      <w:r w:rsidR="0060641C" w:rsidRPr="002718D6">
        <w:rPr>
          <w:rFonts w:ascii="GHEA Grapalat" w:hAnsi="GHEA Grapalat"/>
          <w:color w:val="000000" w:themeColor="text1"/>
          <w:sz w:val="24"/>
          <w:szCs w:val="24"/>
          <w:lang w:val="hy-AM"/>
        </w:rPr>
        <w:t xml:space="preserve"> </w:t>
      </w:r>
      <w:r w:rsidRPr="002718D6">
        <w:rPr>
          <w:rFonts w:ascii="GHEA Grapalat" w:hAnsi="GHEA Grapalat"/>
          <w:color w:val="000000" w:themeColor="text1"/>
          <w:sz w:val="24"/>
          <w:szCs w:val="24"/>
          <w:lang w:val="hy-AM"/>
        </w:rPr>
        <w:t>ենթակառուցվածքների, բնակչության և էկոհամակարգերի խոցելիության գնահատում։</w:t>
      </w:r>
    </w:p>
    <w:p w14:paraId="6950C3FD" w14:textId="71E62C77" w:rsidR="004C5D6B" w:rsidRPr="002718D6" w:rsidRDefault="004257EF" w:rsidP="004257EF">
      <w:pPr>
        <w:spacing w:after="0" w:line="360" w:lineRule="auto"/>
        <w:ind w:left="1080" w:hanging="270"/>
        <w:jc w:val="both"/>
        <w:rPr>
          <w:rFonts w:ascii="Sylfaen" w:hAnsi="Sylfaen"/>
          <w:color w:val="000000" w:themeColor="text1"/>
          <w:sz w:val="24"/>
          <w:szCs w:val="24"/>
          <w:lang w:val="hy-AM"/>
        </w:rPr>
      </w:pPr>
      <w:r w:rsidRPr="002718D6">
        <w:rPr>
          <w:rFonts w:ascii="GHEA Grapalat" w:hAnsi="GHEA Grapalat"/>
          <w:color w:val="000000" w:themeColor="text1"/>
          <w:sz w:val="24"/>
          <w:szCs w:val="24"/>
          <w:lang w:val="hy-AM"/>
        </w:rPr>
        <w:t>8</w:t>
      </w:r>
      <w:r w:rsidR="004C5D6B" w:rsidRPr="002718D6">
        <w:rPr>
          <w:rFonts w:ascii="GHEA Grapalat" w:hAnsi="GHEA Grapalat"/>
          <w:color w:val="000000" w:themeColor="text1"/>
          <w:sz w:val="24"/>
          <w:szCs w:val="24"/>
          <w:lang w:val="hy-AM"/>
        </w:rPr>
        <w:t>)</w:t>
      </w:r>
      <w:r w:rsidR="004C5D6B" w:rsidRPr="002718D6">
        <w:rPr>
          <w:rFonts w:ascii="GHEA Grapalat" w:hAnsi="GHEA Grapalat"/>
          <w:color w:val="000000" w:themeColor="text1"/>
          <w:sz w:val="24"/>
          <w:szCs w:val="24"/>
          <w:lang w:val="hy-AM"/>
        </w:rPr>
        <w:tab/>
        <w:t>Վերլուծության արդյունքների պատրաստում և ներկայացում</w:t>
      </w:r>
      <w:r w:rsidR="00365B1A" w:rsidRPr="002718D6">
        <w:rPr>
          <w:rFonts w:ascii="GHEA Grapalat" w:eastAsia="MS Mincho" w:hAnsi="GHEA Grapalat" w:cs="MS Mincho"/>
          <w:color w:val="000000" w:themeColor="text1"/>
          <w:sz w:val="24"/>
          <w:szCs w:val="24"/>
          <w:lang w:val="hy-AM"/>
        </w:rPr>
        <w:t>, որոնք պետք է պարտադիր ներկայացվեն բոլոր շահագրգիռ կողմերին։</w:t>
      </w:r>
    </w:p>
    <w:p w14:paraId="586FE9EC" w14:textId="77777777" w:rsidR="004C5D6B" w:rsidRPr="002718D6" w:rsidRDefault="004C5D6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ա</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քարտեզներ,</w:t>
      </w:r>
    </w:p>
    <w:p w14:paraId="26AF4C26" w14:textId="77777777" w:rsidR="00992B53" w:rsidRPr="002718D6" w:rsidRDefault="004C5D6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բ</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սցենարներ,</w:t>
      </w:r>
    </w:p>
    <w:p w14:paraId="4B00080E" w14:textId="3F832F03"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գ</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ռիսկի ինդեքսներ,</w:t>
      </w:r>
    </w:p>
    <w:p w14:paraId="5B41EDF5" w14:textId="77777777" w:rsidR="0073101A" w:rsidRPr="002718D6" w:rsidRDefault="0073101A"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դ</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շահագրգիռ կողմերի համար պարզեցված հաշվետվություններ և այլն։</w:t>
      </w:r>
    </w:p>
    <w:p w14:paraId="7CDA7A2E" w14:textId="247E99B0" w:rsidR="0073101A" w:rsidRPr="002718D6" w:rsidRDefault="0073101A" w:rsidP="004257EF">
      <w:pPr>
        <w:pStyle w:val="ListParagraph"/>
        <w:numPr>
          <w:ilvl w:val="0"/>
          <w:numId w:val="5"/>
        </w:numPr>
        <w:spacing w:after="0" w:line="360" w:lineRule="auto"/>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Աղետների ռիսկի գնահատման համակարգի երկարաժամկետ կայունության ապահովում</w:t>
      </w:r>
      <w:r w:rsidRPr="002718D6">
        <w:rPr>
          <w:rFonts w:ascii="MS Mincho" w:eastAsia="MS Mincho" w:hAnsi="MS Mincho" w:cs="MS Mincho" w:hint="eastAsia"/>
          <w:color w:val="000000" w:themeColor="text1"/>
          <w:sz w:val="24"/>
          <w:szCs w:val="24"/>
          <w:lang w:val="hy-AM"/>
        </w:rPr>
        <w:t>․</w:t>
      </w:r>
    </w:p>
    <w:p w14:paraId="648E3DBB" w14:textId="77777777" w:rsidR="0073101A" w:rsidRPr="002718D6" w:rsidRDefault="0073101A"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ա</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ապահովել տվյալների պարբերական թարմացում (յուրաքանչյուր 3 տարին մեկ),</w:t>
      </w:r>
    </w:p>
    <w:p w14:paraId="3FE31510" w14:textId="77777777" w:rsidR="0073101A" w:rsidRPr="002718D6" w:rsidRDefault="0073101A"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բ</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անհրաժեշտության դեպքում իրականացնել ոլորտային գնահատումներ,</w:t>
      </w:r>
    </w:p>
    <w:p w14:paraId="05ABD065" w14:textId="77777777" w:rsidR="0073101A" w:rsidRPr="002718D6" w:rsidRDefault="0073101A"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գ</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ապահովել շահագրգիռ կողմերի մասնակցություն,</w:t>
      </w:r>
    </w:p>
    <w:p w14:paraId="2B667468" w14:textId="77777777" w:rsidR="0073101A" w:rsidRPr="002718D6" w:rsidRDefault="0073101A"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դ</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մշտապես կատարելագործել մեթոդաբանությունները և գործիքները։</w:t>
      </w:r>
    </w:p>
    <w:p w14:paraId="583EAF63" w14:textId="4E9CDC90" w:rsidR="00061FC7" w:rsidRPr="002718D6" w:rsidRDefault="00061FC7" w:rsidP="00992B53">
      <w:pPr>
        <w:spacing w:after="0" w:line="360" w:lineRule="auto"/>
        <w:ind w:firstLine="720"/>
        <w:jc w:val="both"/>
        <w:rPr>
          <w:rFonts w:ascii="GHEA Grapalat" w:eastAsia="Calibri" w:hAnsi="GHEA Grapalat" w:cs="Times New Roman"/>
          <w:bCs/>
          <w:color w:val="000000" w:themeColor="text1"/>
          <w:sz w:val="24"/>
          <w:szCs w:val="24"/>
          <w:lang w:val="hy-AM"/>
        </w:rPr>
      </w:pPr>
      <w:r w:rsidRPr="002718D6">
        <w:rPr>
          <w:rFonts w:ascii="GHEA Grapalat" w:eastAsia="Calibri" w:hAnsi="GHEA Grapalat" w:cs="Times New Roman"/>
          <w:bCs/>
          <w:color w:val="000000" w:themeColor="text1"/>
          <w:sz w:val="24"/>
          <w:szCs w:val="24"/>
          <w:lang w:val="hy-AM"/>
        </w:rPr>
        <w:t xml:space="preserve">10) Սույն կետի </w:t>
      </w:r>
      <w:r w:rsidR="00B101B1" w:rsidRPr="002718D6">
        <w:rPr>
          <w:rFonts w:ascii="GHEA Grapalat" w:eastAsia="Calibri" w:hAnsi="GHEA Grapalat" w:cs="Times New Roman"/>
          <w:bCs/>
          <w:color w:val="000000" w:themeColor="text1"/>
          <w:sz w:val="24"/>
          <w:szCs w:val="24"/>
          <w:lang w:val="hy-AM"/>
        </w:rPr>
        <w:t xml:space="preserve">5-րդ ենթակետով նախատեսված </w:t>
      </w:r>
      <w:r w:rsidR="00B101B1" w:rsidRPr="002718D6">
        <w:rPr>
          <w:rFonts w:ascii="GHEA Grapalat" w:hAnsi="GHEA Grapalat"/>
          <w:color w:val="000000" w:themeColor="text1"/>
          <w:sz w:val="24"/>
          <w:szCs w:val="24"/>
          <w:lang w:val="hy-AM"/>
        </w:rPr>
        <w:t>տեխնիկական առաջադրանքները հաստատվում են լիազոր մարմնի կողմից։</w:t>
      </w:r>
    </w:p>
    <w:p w14:paraId="6C001ADC" w14:textId="1CD34D47" w:rsidR="0073101A" w:rsidRPr="002718D6" w:rsidRDefault="0073101A" w:rsidP="00851D2E">
      <w:pPr>
        <w:spacing w:after="0" w:line="360" w:lineRule="auto"/>
        <w:ind w:firstLine="720"/>
        <w:jc w:val="both"/>
        <w:rPr>
          <w:rFonts w:ascii="GHEA Grapalat" w:hAnsi="GHEA Grapalat"/>
          <w:b/>
          <w:color w:val="000000" w:themeColor="text1"/>
          <w:sz w:val="24"/>
          <w:szCs w:val="24"/>
          <w:lang w:val="hy-AM"/>
        </w:rPr>
      </w:pPr>
      <w:r w:rsidRPr="002718D6">
        <w:rPr>
          <w:rFonts w:ascii="GHEA Grapalat" w:hAnsi="GHEA Grapalat"/>
          <w:bCs/>
          <w:color w:val="000000" w:themeColor="text1"/>
          <w:sz w:val="24"/>
          <w:szCs w:val="24"/>
          <w:lang w:val="hy-AM"/>
        </w:rPr>
        <w:t>9.</w:t>
      </w:r>
      <w:r w:rsidRPr="002718D6">
        <w:rPr>
          <w:rFonts w:ascii="GHEA Grapalat" w:hAnsi="GHEA Grapalat"/>
          <w:b/>
          <w:bCs/>
          <w:color w:val="000000" w:themeColor="text1"/>
          <w:sz w:val="24"/>
          <w:szCs w:val="24"/>
          <w:lang w:val="hy-AM"/>
        </w:rPr>
        <w:t xml:space="preserve"> </w:t>
      </w:r>
      <w:r w:rsidRPr="002718D6">
        <w:rPr>
          <w:rFonts w:ascii="GHEA Grapalat" w:hAnsi="GHEA Grapalat"/>
          <w:color w:val="000000" w:themeColor="text1"/>
          <w:sz w:val="24"/>
          <w:szCs w:val="24"/>
          <w:lang w:val="hy-AM"/>
        </w:rPr>
        <w:t>Գնահատման գործընթացը</w:t>
      </w:r>
      <w:r w:rsidRPr="002718D6">
        <w:rPr>
          <w:rFonts w:ascii="GHEA Grapalat" w:hAnsi="GHEA Grapalat" w:cs="Arial"/>
          <w:color w:val="000000" w:themeColor="text1"/>
          <w:sz w:val="24"/>
          <w:szCs w:val="24"/>
          <w:shd w:val="clear" w:color="auto" w:fill="FFFFFF"/>
          <w:lang w:val="hy-AM"/>
        </w:rPr>
        <w:t xml:space="preserve"> ներառում է երեք հիմնական փուլ.</w:t>
      </w:r>
    </w:p>
    <w:p w14:paraId="1048DD11" w14:textId="20CA2BC4" w:rsidR="0073101A" w:rsidRPr="002718D6" w:rsidRDefault="0073101A" w:rsidP="002175B2">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 xml:space="preserve">1) </w:t>
      </w:r>
      <w:r w:rsidRPr="002718D6">
        <w:rPr>
          <w:rFonts w:ascii="GHEA Grapalat" w:hAnsi="GHEA Grapalat"/>
          <w:color w:val="000000" w:themeColor="text1"/>
          <w:sz w:val="24"/>
          <w:szCs w:val="24"/>
          <w:lang w:val="hy-AM"/>
        </w:rPr>
        <w:t>Ռիսկերի նույնականացում</w:t>
      </w:r>
      <w:r w:rsidR="002175B2" w:rsidRPr="002718D6">
        <w:rPr>
          <w:rFonts w:ascii="GHEA Grapalat" w:eastAsia="MS Mincho" w:hAnsi="GHEA Grapalat" w:cs="MS Mincho"/>
          <w:color w:val="000000" w:themeColor="text1"/>
          <w:sz w:val="24"/>
          <w:szCs w:val="24"/>
          <w:lang w:val="hy-AM"/>
        </w:rPr>
        <w:t xml:space="preserve">, որի </w:t>
      </w:r>
      <w:r w:rsidR="002175B2" w:rsidRPr="002718D6">
        <w:rPr>
          <w:rFonts w:ascii="GHEA Grapalat" w:hAnsi="GHEA Grapalat"/>
          <w:bCs/>
          <w:color w:val="000000" w:themeColor="text1"/>
          <w:sz w:val="24"/>
          <w:szCs w:val="24"/>
          <w:lang w:val="hy-AM"/>
        </w:rPr>
        <w:t>ն</w:t>
      </w:r>
      <w:r w:rsidRPr="002718D6">
        <w:rPr>
          <w:rFonts w:ascii="GHEA Grapalat" w:hAnsi="GHEA Grapalat"/>
          <w:bCs/>
          <w:color w:val="000000" w:themeColor="text1"/>
          <w:sz w:val="24"/>
          <w:szCs w:val="24"/>
          <w:lang w:val="hy-AM"/>
        </w:rPr>
        <w:t>պատակն է բացահայտել տվյալ տարածքին սպառնացող վտանգները, տարածքի խոցելիությունը և ազդեցության ոլորտները։ Այս փուլում իրականացվում է՝</w:t>
      </w:r>
    </w:p>
    <w:p w14:paraId="565586C7"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վտանգների սահմանում և նկարագրություն,</w:t>
      </w:r>
    </w:p>
    <w:p w14:paraId="2A206393"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ազդեցության ենթակա տարրերի (մարդկանց, ենթակառուցվածքների, էկոհամակարգերի, տնտեսության) նույնականացում,</w:t>
      </w:r>
    </w:p>
    <w:p w14:paraId="3798CBBB"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խոցելիության որոշում։</w:t>
      </w:r>
    </w:p>
    <w:p w14:paraId="70CF07CF" w14:textId="53A6DC53" w:rsidR="0073101A" w:rsidRPr="002718D6" w:rsidRDefault="0073101A" w:rsidP="002175B2">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2)</w:t>
      </w:r>
      <w:r w:rsidRPr="002718D6">
        <w:rPr>
          <w:rFonts w:ascii="GHEA Grapalat" w:hAnsi="GHEA Grapalat"/>
          <w:color w:val="000000" w:themeColor="text1"/>
          <w:sz w:val="24"/>
          <w:szCs w:val="24"/>
          <w:lang w:val="hy-AM"/>
        </w:rPr>
        <w:t xml:space="preserve"> Ռիսկերի վերլուծություն</w:t>
      </w:r>
      <w:r w:rsidR="002175B2" w:rsidRPr="002718D6">
        <w:rPr>
          <w:rFonts w:ascii="GHEA Grapalat" w:hAnsi="GHEA Grapalat"/>
          <w:color w:val="000000" w:themeColor="text1"/>
          <w:sz w:val="24"/>
          <w:szCs w:val="24"/>
          <w:lang w:val="hy-AM"/>
        </w:rPr>
        <w:t>,</w:t>
      </w:r>
      <w:r w:rsidRPr="002718D6">
        <w:rPr>
          <w:rFonts w:ascii="MS Mincho" w:eastAsia="MS Mincho" w:hAnsi="MS Mincho" w:cs="MS Mincho" w:hint="eastAsia"/>
          <w:color w:val="000000" w:themeColor="text1"/>
          <w:sz w:val="24"/>
          <w:szCs w:val="24"/>
          <w:lang w:val="hy-AM"/>
        </w:rPr>
        <w:t>․</w:t>
      </w:r>
      <w:r w:rsidR="002175B2" w:rsidRPr="002718D6">
        <w:rPr>
          <w:rFonts w:ascii="GHEA Grapalat" w:hAnsi="GHEA Grapalat"/>
          <w:bCs/>
          <w:color w:val="000000" w:themeColor="text1"/>
          <w:sz w:val="24"/>
          <w:szCs w:val="24"/>
          <w:lang w:val="hy-AM"/>
        </w:rPr>
        <w:t>որի ն</w:t>
      </w:r>
      <w:r w:rsidRPr="002718D6">
        <w:rPr>
          <w:rFonts w:ascii="GHEA Grapalat" w:hAnsi="GHEA Grapalat"/>
          <w:bCs/>
          <w:color w:val="000000" w:themeColor="text1"/>
          <w:sz w:val="24"/>
          <w:szCs w:val="24"/>
          <w:lang w:val="hy-AM"/>
        </w:rPr>
        <w:t>պատակն է հասկանալ ռիսկի բնույթն ու ձևավորող գործոնները։ Վերլուծությունը ներառում է՝</w:t>
      </w:r>
    </w:p>
    <w:p w14:paraId="516B9319"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վտանգների հավանականության գնահատում,</w:t>
      </w:r>
    </w:p>
    <w:p w14:paraId="26F70C83"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պոտենցիալ ազդեցությունների և հավանական կորուստների գնահատում,</w:t>
      </w:r>
    </w:p>
    <w:p w14:paraId="6EA7BCAD" w14:textId="7EBFF39F"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lastRenderedPageBreak/>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առկա կարողությունների ուսումնասիրություն</w:t>
      </w:r>
      <w:r w:rsidR="00B44ACA" w:rsidRPr="002718D6">
        <w:rPr>
          <w:rFonts w:ascii="GHEA Grapalat" w:hAnsi="GHEA Grapalat"/>
          <w:bCs/>
          <w:color w:val="000000" w:themeColor="text1"/>
          <w:sz w:val="24"/>
          <w:szCs w:val="24"/>
          <w:lang w:val="hy-AM"/>
        </w:rPr>
        <w:t>:</w:t>
      </w:r>
    </w:p>
    <w:p w14:paraId="3A893D5A" w14:textId="3E91795A" w:rsidR="0073101A" w:rsidRPr="002718D6" w:rsidRDefault="0073101A" w:rsidP="00424A29">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color w:val="000000" w:themeColor="text1"/>
          <w:sz w:val="24"/>
          <w:szCs w:val="24"/>
          <w:lang w:val="hy-AM"/>
        </w:rPr>
        <w:t>3) Ռիսկի գնահատում</w:t>
      </w:r>
      <w:r w:rsidR="00424A29" w:rsidRPr="002718D6">
        <w:rPr>
          <w:rFonts w:ascii="MS Mincho" w:eastAsia="MS Mincho" w:hAnsi="MS Mincho" w:cs="MS Mincho"/>
          <w:color w:val="000000" w:themeColor="text1"/>
          <w:sz w:val="24"/>
          <w:szCs w:val="24"/>
          <w:lang w:val="hy-AM"/>
        </w:rPr>
        <w:t xml:space="preserve">, </w:t>
      </w:r>
      <w:r w:rsidR="00424A29" w:rsidRPr="002718D6">
        <w:rPr>
          <w:rFonts w:ascii="Sylfaen" w:eastAsia="MS Mincho" w:hAnsi="Sylfaen" w:cs="MS Mincho"/>
          <w:color w:val="000000" w:themeColor="text1"/>
          <w:sz w:val="24"/>
          <w:szCs w:val="24"/>
          <w:lang w:val="hy-AM"/>
        </w:rPr>
        <w:t xml:space="preserve">որի </w:t>
      </w:r>
      <w:r w:rsidR="006352E9" w:rsidRPr="002718D6">
        <w:rPr>
          <w:rFonts w:ascii="GHEA Grapalat" w:hAnsi="GHEA Grapalat"/>
          <w:bCs/>
          <w:color w:val="000000" w:themeColor="text1"/>
          <w:sz w:val="24"/>
          <w:szCs w:val="24"/>
          <w:lang w:val="hy-AM"/>
        </w:rPr>
        <w:t>ն</w:t>
      </w:r>
      <w:r w:rsidRPr="002718D6">
        <w:rPr>
          <w:rFonts w:ascii="GHEA Grapalat" w:hAnsi="GHEA Grapalat"/>
          <w:bCs/>
          <w:color w:val="000000" w:themeColor="text1"/>
          <w:sz w:val="24"/>
          <w:szCs w:val="24"/>
          <w:lang w:val="hy-AM"/>
        </w:rPr>
        <w:t>պատակն է որոշել՝</w:t>
      </w:r>
    </w:p>
    <w:p w14:paraId="3E03683B"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ա</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որ ռիսկերն են ընդունելի,</w:t>
      </w:r>
    </w:p>
    <w:p w14:paraId="23C284AA"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բ</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որոնք են պահանջում անմիջական միջամտություն,</w:t>
      </w:r>
    </w:p>
    <w:p w14:paraId="78683071" w14:textId="77777777" w:rsidR="0073101A" w:rsidRPr="002718D6" w:rsidRDefault="0073101A" w:rsidP="00992B53">
      <w:pPr>
        <w:spacing w:after="0" w:line="360" w:lineRule="auto"/>
        <w:ind w:firstLine="720"/>
        <w:jc w:val="both"/>
        <w:rPr>
          <w:rFonts w:ascii="GHEA Grapalat" w:hAnsi="GHEA Grapalat"/>
          <w:bCs/>
          <w:color w:val="000000" w:themeColor="text1"/>
          <w:sz w:val="24"/>
          <w:szCs w:val="24"/>
          <w:lang w:val="hy-AM"/>
        </w:rPr>
      </w:pPr>
      <w:r w:rsidRPr="002718D6">
        <w:rPr>
          <w:rFonts w:ascii="GHEA Grapalat" w:hAnsi="GHEA Grapalat"/>
          <w:bCs/>
          <w:color w:val="000000" w:themeColor="text1"/>
          <w:sz w:val="24"/>
          <w:szCs w:val="24"/>
          <w:lang w:val="hy-AM"/>
        </w:rPr>
        <w:t>գ</w:t>
      </w:r>
      <w:r w:rsidRPr="002718D6">
        <w:rPr>
          <w:rFonts w:ascii="MS Mincho" w:eastAsia="MS Mincho" w:hAnsi="MS Mincho" w:cs="MS Mincho" w:hint="eastAsia"/>
          <w:bCs/>
          <w:color w:val="000000" w:themeColor="text1"/>
          <w:sz w:val="24"/>
          <w:szCs w:val="24"/>
          <w:lang w:val="hy-AM"/>
        </w:rPr>
        <w:t>․</w:t>
      </w:r>
      <w:r w:rsidRPr="002718D6">
        <w:rPr>
          <w:rFonts w:ascii="GHEA Grapalat" w:hAnsi="GHEA Grapalat"/>
          <w:bCs/>
          <w:color w:val="000000" w:themeColor="text1"/>
          <w:sz w:val="24"/>
          <w:szCs w:val="24"/>
          <w:lang w:val="hy-AM"/>
        </w:rPr>
        <w:t xml:space="preserve"> ինչպիսի կառավարման միջոցներ են անհրաժեշտ։</w:t>
      </w:r>
    </w:p>
    <w:p w14:paraId="50175237" w14:textId="77777777" w:rsidR="0073101A" w:rsidRPr="002718D6" w:rsidRDefault="0073101A" w:rsidP="0073101A">
      <w:pPr>
        <w:spacing w:after="0" w:line="276" w:lineRule="auto"/>
        <w:ind w:firstLine="360"/>
        <w:jc w:val="center"/>
        <w:rPr>
          <w:rFonts w:ascii="GHEA Grapalat" w:hAnsi="GHEA Grapalat"/>
          <w:b/>
          <w:color w:val="000000" w:themeColor="text1"/>
          <w:sz w:val="24"/>
          <w:szCs w:val="24"/>
          <w:lang w:val="hy-AM"/>
        </w:rPr>
      </w:pPr>
    </w:p>
    <w:p w14:paraId="29B9E8DD" w14:textId="77777777" w:rsidR="0073101A" w:rsidRPr="002718D6" w:rsidRDefault="0073101A" w:rsidP="0073101A">
      <w:pPr>
        <w:spacing w:after="0" w:line="276" w:lineRule="auto"/>
        <w:ind w:firstLine="360"/>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4</w:t>
      </w:r>
      <w:r w:rsidRPr="002718D6">
        <w:rPr>
          <w:rFonts w:ascii="MS Mincho" w:eastAsia="MS Mincho" w:hAnsi="MS Mincho" w:cs="MS Mincho" w:hint="eastAsia"/>
          <w:b/>
          <w:color w:val="000000" w:themeColor="text1"/>
          <w:sz w:val="24"/>
          <w:szCs w:val="24"/>
          <w:lang w:val="hy-AM"/>
        </w:rPr>
        <w:t>․</w:t>
      </w:r>
      <w:r w:rsidRPr="002718D6">
        <w:rPr>
          <w:rFonts w:ascii="GHEA Grapalat" w:hAnsi="GHEA Grapalat"/>
          <w:b/>
          <w:color w:val="000000" w:themeColor="text1"/>
          <w:sz w:val="24"/>
          <w:szCs w:val="24"/>
          <w:lang w:val="hy-AM"/>
        </w:rPr>
        <w:t xml:space="preserve"> ՎՏԱՆԳՆԵՐԻ ԵՎ ԱՂԵՏՆԵՐԻ ՌԻՍԿԵՐԻ ԴԱՍԱԿԱՐԳՈՒՄԸ</w:t>
      </w:r>
    </w:p>
    <w:p w14:paraId="5C273ACE" w14:textId="77777777" w:rsidR="0073101A" w:rsidRPr="002718D6" w:rsidRDefault="0073101A" w:rsidP="0073101A">
      <w:pPr>
        <w:spacing w:after="0" w:line="276" w:lineRule="auto"/>
        <w:ind w:firstLine="360"/>
        <w:jc w:val="center"/>
        <w:rPr>
          <w:rFonts w:ascii="GHEA Grapalat" w:hAnsi="GHEA Grapalat"/>
          <w:b/>
          <w:color w:val="000000" w:themeColor="text1"/>
          <w:sz w:val="24"/>
          <w:szCs w:val="24"/>
          <w:lang w:val="hy-AM"/>
        </w:rPr>
      </w:pPr>
    </w:p>
    <w:p w14:paraId="6807C67A" w14:textId="77777777" w:rsidR="0073101A" w:rsidRPr="002718D6" w:rsidRDefault="0073101A" w:rsidP="00992B53">
      <w:pPr>
        <w:spacing w:after="0" w:line="360" w:lineRule="auto"/>
        <w:ind w:firstLine="720"/>
        <w:jc w:val="both"/>
        <w:rPr>
          <w:rFonts w:ascii="GHEA Grapalat" w:eastAsia="Calibri" w:hAnsi="GHEA Grapalat" w:cs="Times New Roman"/>
          <w:bCs/>
          <w:color w:val="000000" w:themeColor="text1"/>
          <w:sz w:val="24"/>
          <w:szCs w:val="24"/>
          <w:lang w:val="hy-AM"/>
        </w:rPr>
      </w:pPr>
      <w:r w:rsidRPr="002718D6">
        <w:rPr>
          <w:rFonts w:ascii="GHEA Grapalat" w:eastAsia="Calibri" w:hAnsi="GHEA Grapalat" w:cs="Times New Roman"/>
          <w:bCs/>
          <w:color w:val="000000" w:themeColor="text1"/>
          <w:sz w:val="24"/>
          <w:szCs w:val="24"/>
          <w:lang w:val="hy-AM"/>
        </w:rPr>
        <w:t>10</w:t>
      </w:r>
      <w:r w:rsidRPr="002718D6">
        <w:rPr>
          <w:rFonts w:ascii="MS Mincho" w:eastAsia="MS Mincho" w:hAnsi="MS Mincho" w:cs="MS Mincho" w:hint="eastAsia"/>
          <w:bCs/>
          <w:color w:val="000000" w:themeColor="text1"/>
          <w:sz w:val="24"/>
          <w:szCs w:val="24"/>
          <w:lang w:val="hy-AM"/>
        </w:rPr>
        <w:t>․</w:t>
      </w:r>
      <w:r w:rsidRPr="002718D6">
        <w:rPr>
          <w:rFonts w:ascii="GHEA Grapalat" w:eastAsia="Calibri" w:hAnsi="GHEA Grapalat" w:cs="Times New Roman"/>
          <w:bCs/>
          <w:color w:val="000000" w:themeColor="text1"/>
          <w:sz w:val="24"/>
          <w:szCs w:val="24"/>
          <w:lang w:val="hy-AM"/>
        </w:rPr>
        <w:t xml:space="preserve"> Հայաստանի Հանրապետությանն առավել սպառնացող բնածին և տեխնածին վտանգների դասակարգումը մշակված է ՄԱԿ-ի Աղետների ռիսկի նվազեցման գրասենյակի (UNDRR) կողմից վերանայված վտանգների սահմանումների, բնութագրերի և դասակարգման հիման վրա և ներառում է հետևյալ խմբերը</w:t>
      </w:r>
      <w:r w:rsidRPr="002718D6">
        <w:rPr>
          <w:rFonts w:ascii="MS Mincho" w:eastAsia="MS Mincho" w:hAnsi="MS Mincho" w:cs="MS Mincho" w:hint="eastAsia"/>
          <w:bCs/>
          <w:color w:val="000000" w:themeColor="text1"/>
          <w:sz w:val="24"/>
          <w:szCs w:val="24"/>
          <w:lang w:val="hy-AM"/>
        </w:rPr>
        <w:t>․</w:t>
      </w:r>
    </w:p>
    <w:p w14:paraId="0D5627C4" w14:textId="78A7F095" w:rsidR="0073101A" w:rsidRPr="002718D6" w:rsidRDefault="0073101A" w:rsidP="00992B53">
      <w:pPr>
        <w:spacing w:after="0" w:line="360" w:lineRule="auto"/>
        <w:ind w:firstLine="720"/>
        <w:jc w:val="both"/>
        <w:rPr>
          <w:rFonts w:ascii="GHEA Grapalat" w:eastAsia="Calibri" w:hAnsi="GHEA Grapalat" w:cs="Times New Roman"/>
          <w:color w:val="000000" w:themeColor="text1"/>
          <w:sz w:val="24"/>
          <w:szCs w:val="24"/>
          <w:lang w:val="hy-AM"/>
        </w:rPr>
      </w:pPr>
      <w:r w:rsidRPr="002718D6">
        <w:rPr>
          <w:rFonts w:ascii="GHEA Grapalat" w:eastAsia="Calibri" w:hAnsi="GHEA Grapalat" w:cs="Times New Roman"/>
          <w:bCs/>
          <w:color w:val="000000" w:themeColor="text1"/>
          <w:sz w:val="24"/>
          <w:szCs w:val="24"/>
          <w:lang w:val="hy-AM"/>
        </w:rPr>
        <w:t xml:space="preserve">1) երկրաբանական վտանգներ – </w:t>
      </w:r>
      <w:r w:rsidRPr="002718D6">
        <w:rPr>
          <w:rFonts w:ascii="GHEA Grapalat" w:eastAsia="Calibri" w:hAnsi="GHEA Grapalat" w:cs="Times New Roman"/>
          <w:color w:val="000000" w:themeColor="text1"/>
          <w:sz w:val="24"/>
          <w:szCs w:val="24"/>
          <w:lang w:val="hy-AM"/>
        </w:rPr>
        <w:t>երկրաշարժ, սողանք, փլուզումներ (դարափուլ), գրունտային նստվածք, քարաթափում, սուֆոզիա,</w:t>
      </w:r>
    </w:p>
    <w:p w14:paraId="3D403DD4" w14:textId="77777777" w:rsidR="0073101A" w:rsidRPr="002718D6" w:rsidRDefault="0073101A" w:rsidP="00992B53">
      <w:pPr>
        <w:tabs>
          <w:tab w:val="left" w:pos="6030"/>
        </w:tabs>
        <w:spacing w:after="0" w:line="360" w:lineRule="auto"/>
        <w:ind w:right="-24" w:firstLine="720"/>
        <w:jc w:val="both"/>
        <w:rPr>
          <w:rFonts w:ascii="GHEA Grapalat" w:eastAsia="Calibri" w:hAnsi="GHEA Grapalat" w:cs="Times New Roman"/>
          <w:bCs/>
          <w:color w:val="000000" w:themeColor="text1"/>
          <w:sz w:val="24"/>
          <w:szCs w:val="24"/>
          <w:lang w:val="hy-AM"/>
        </w:rPr>
      </w:pPr>
      <w:r w:rsidRPr="002718D6">
        <w:rPr>
          <w:rFonts w:ascii="GHEA Grapalat" w:eastAsia="Calibri" w:hAnsi="GHEA Grapalat" w:cs="Times New Roman"/>
          <w:color w:val="000000" w:themeColor="text1"/>
          <w:sz w:val="24"/>
          <w:szCs w:val="24"/>
          <w:lang w:val="hy-AM"/>
        </w:rPr>
        <w:t xml:space="preserve">2) </w:t>
      </w:r>
      <w:r w:rsidRPr="002718D6">
        <w:rPr>
          <w:rFonts w:ascii="GHEA Grapalat" w:eastAsia="Calibri" w:hAnsi="GHEA Grapalat" w:cs="Times New Roman"/>
          <w:bCs/>
          <w:color w:val="000000" w:themeColor="text1"/>
          <w:sz w:val="24"/>
          <w:szCs w:val="24"/>
          <w:lang w:val="hy-AM"/>
        </w:rPr>
        <w:t>hիդրոօդերևութաբանական վտանգներ – կայծակ, ուժեղ քամի, պտտահողմ, խորշակ, երաշտ, ցրտահարություն, սաստիկ շոգ, ջերմային ալիքներ, սաստիկ սառնամանիքներ, գետերի վարարում հորդացում, գրունտային ջրերի բարձրացում, հեղեղում, սելավ, ջրածածկում, ճահճացում, ուժեղ բուք, այդ թվում՝ գետնաբուք, շատ ուժեղ ձյուն, ձնահյուս, ուժեղ հորդառատ անձրև, կարկուտ, խիտ մառախուղ, մերկասառույց,  կարկուտ, փոթորիկ,  հողի գերխոնավություն, մերկասառույցաջինջառային նստվածքներ լարերի վրա, ռադիացիայի մակարդակի բարձրացում, ռադիոակտիվ աերոզոլների խտության ավելացում,</w:t>
      </w:r>
    </w:p>
    <w:p w14:paraId="6490CD9F" w14:textId="77777777" w:rsidR="0073101A" w:rsidRPr="002718D6" w:rsidRDefault="0073101A" w:rsidP="00992B53">
      <w:pPr>
        <w:spacing w:after="0" w:line="360" w:lineRule="auto"/>
        <w:ind w:firstLine="720"/>
        <w:jc w:val="both"/>
        <w:rPr>
          <w:rFonts w:ascii="GHEA Grapalat" w:eastAsia="Calibri" w:hAnsi="GHEA Grapalat" w:cs="Sylfaen"/>
          <w:color w:val="000000" w:themeColor="text1"/>
          <w:sz w:val="24"/>
          <w:szCs w:val="24"/>
          <w:lang w:val="hy-AM"/>
        </w:rPr>
      </w:pPr>
      <w:r w:rsidRPr="002718D6">
        <w:rPr>
          <w:rFonts w:ascii="GHEA Grapalat" w:eastAsia="Calibri" w:hAnsi="GHEA Grapalat" w:cs="Times New Roman"/>
          <w:color w:val="000000" w:themeColor="text1"/>
          <w:sz w:val="24"/>
          <w:szCs w:val="24"/>
          <w:lang w:val="hy-AM"/>
        </w:rPr>
        <w:t>3)</w:t>
      </w:r>
      <w:r w:rsidRPr="002718D6">
        <w:rPr>
          <w:rFonts w:ascii="GHEA Grapalat" w:eastAsia="Calibri" w:hAnsi="GHEA Grapalat" w:cs="Times New Roman"/>
          <w:bCs/>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բնապահպանական վտանգներ</w:t>
      </w:r>
      <w:r w:rsidRPr="002718D6">
        <w:rPr>
          <w:rFonts w:ascii="GHEA Grapalat" w:eastAsia="Calibri" w:hAnsi="GHEA Grapalat"/>
          <w:color w:val="000000" w:themeColor="text1"/>
          <w:sz w:val="24"/>
          <w:szCs w:val="24"/>
          <w:lang w:val="hy-AM"/>
        </w:rPr>
        <w:t xml:space="preserve"> – </w:t>
      </w:r>
      <w:r w:rsidRPr="002718D6">
        <w:rPr>
          <w:rFonts w:ascii="GHEA Grapalat" w:eastAsia="Calibri" w:hAnsi="GHEA Grapalat" w:cs="Sylfaen"/>
          <w:color w:val="000000" w:themeColor="text1"/>
          <w:sz w:val="24"/>
          <w:szCs w:val="24"/>
          <w:lang w:val="hy-AM"/>
        </w:rPr>
        <w:t>շրջակա</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միջավայրի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բաղադրիչների՝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օդի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ջրի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հողի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կենսաբազմազանության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ներառյալ՝</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անտառների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բնության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հատուկ</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պահպանվող</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տարածքների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և</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այլ</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էկոհամակարգերի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անհետացման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եզրին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գտնվող</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կամ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վտանգված</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բուսական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և</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կենդանական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աշխարհի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տեսակների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աղտոտում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կամ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կորուստ</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Մասնավորապես՝</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անապատացում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հողերի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դեգրադացում</w:t>
      </w:r>
      <w:r w:rsidRPr="002718D6">
        <w:rPr>
          <w:rFonts w:ascii="GHEA Grapalat" w:eastAsia="Calibri" w:hAnsi="GHEA Grapalat"/>
          <w:color w:val="000000" w:themeColor="text1"/>
          <w:sz w:val="24"/>
          <w:szCs w:val="24"/>
          <w:lang w:val="hy-AM"/>
        </w:rPr>
        <w:t xml:space="preserve"> և </w:t>
      </w:r>
      <w:r w:rsidRPr="002718D6">
        <w:rPr>
          <w:rFonts w:ascii="GHEA Grapalat" w:eastAsia="Calibri" w:hAnsi="GHEA Grapalat" w:cs="Sylfaen"/>
          <w:color w:val="000000" w:themeColor="text1"/>
          <w:sz w:val="24"/>
          <w:szCs w:val="24"/>
          <w:lang w:val="hy-AM"/>
        </w:rPr>
        <w:t>էրոզիա</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բուսածածկի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և</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անտառային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տարածքների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հրդեհներ</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անտառազրկում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անտառի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վնասում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անտառի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անկում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ինվազիվ</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տեսակների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ներթափանցում</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ջրաճահճային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տարածքների</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կորուստ</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էվտրոֆիկացում</w:t>
      </w:r>
      <w:r w:rsidRPr="002718D6">
        <w:rPr>
          <w:rFonts w:ascii="GHEA Grapalat" w:eastAsia="Calibri" w:hAnsi="GHEA Grapalat"/>
          <w:color w:val="000000" w:themeColor="text1"/>
          <w:sz w:val="24"/>
          <w:szCs w:val="24"/>
          <w:lang w:val="hy-AM"/>
        </w:rPr>
        <w:t xml:space="preserve">, բնական </w:t>
      </w:r>
      <w:r w:rsidRPr="002718D6">
        <w:rPr>
          <w:rFonts w:ascii="GHEA Grapalat" w:eastAsia="Calibri" w:hAnsi="GHEA Grapalat"/>
          <w:color w:val="000000" w:themeColor="text1"/>
          <w:sz w:val="24"/>
          <w:szCs w:val="24"/>
          <w:lang w:val="hy-AM"/>
        </w:rPr>
        <w:lastRenderedPageBreak/>
        <w:t xml:space="preserve">լանդշաֆտների ճահճացում, </w:t>
      </w:r>
      <w:r w:rsidRPr="002718D6">
        <w:rPr>
          <w:rFonts w:ascii="GHEA Grapalat" w:eastAsia="Calibri" w:hAnsi="GHEA Grapalat" w:cs="Sylfaen"/>
          <w:color w:val="000000" w:themeColor="text1"/>
          <w:sz w:val="24"/>
          <w:szCs w:val="24"/>
          <w:lang w:val="hy-AM"/>
        </w:rPr>
        <w:t xml:space="preserve">հեղեղահոսք </w:t>
      </w:r>
      <w:r w:rsidRPr="002718D6">
        <w:rPr>
          <w:rFonts w:ascii="GHEA Grapalat" w:eastAsia="Calibri" w:hAnsi="GHEA Grapalat"/>
          <w:color w:val="000000" w:themeColor="text1"/>
          <w:sz w:val="24"/>
          <w:szCs w:val="24"/>
          <w:lang w:val="hy-AM"/>
        </w:rPr>
        <w:t>(</w:t>
      </w:r>
      <w:r w:rsidRPr="002718D6">
        <w:rPr>
          <w:rFonts w:ascii="GHEA Grapalat" w:eastAsia="Calibri" w:hAnsi="GHEA Grapalat" w:cs="Sylfaen"/>
          <w:color w:val="000000" w:themeColor="text1"/>
          <w:sz w:val="24"/>
          <w:szCs w:val="24"/>
          <w:lang w:val="hy-AM"/>
        </w:rPr>
        <w:t>ոչ</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կետային</w:t>
      </w:r>
      <w:r w:rsidRPr="002718D6">
        <w:rPr>
          <w:rFonts w:ascii="GHEA Grapalat" w:eastAsia="Calibri" w:hAnsi="GHEA Grapalat"/>
          <w:color w:val="000000" w:themeColor="text1"/>
          <w:sz w:val="24"/>
          <w:szCs w:val="24"/>
          <w:lang w:val="hy-AM"/>
        </w:rPr>
        <w:t xml:space="preserve"> </w:t>
      </w:r>
      <w:r w:rsidRPr="002718D6">
        <w:rPr>
          <w:rFonts w:ascii="GHEA Grapalat" w:eastAsia="Calibri" w:hAnsi="GHEA Grapalat" w:cs="Sylfaen"/>
          <w:color w:val="000000" w:themeColor="text1"/>
          <w:sz w:val="24"/>
          <w:szCs w:val="24"/>
          <w:lang w:val="hy-AM"/>
        </w:rPr>
        <w:t>աղբյուրից աղտոտում), վտանգավոր թափոններով աղտոտում,</w:t>
      </w:r>
    </w:p>
    <w:p w14:paraId="222D4446" w14:textId="77777777" w:rsidR="0073101A" w:rsidRPr="002718D6" w:rsidRDefault="0073101A" w:rsidP="00992B53">
      <w:pPr>
        <w:spacing w:after="0" w:line="360" w:lineRule="auto"/>
        <w:ind w:firstLine="720"/>
        <w:jc w:val="both"/>
        <w:rPr>
          <w:rFonts w:ascii="GHEA Grapalat" w:eastAsia="Calibri" w:hAnsi="GHEA Grapalat" w:cs="Times New Roman"/>
          <w:color w:val="000000" w:themeColor="text1"/>
          <w:sz w:val="24"/>
          <w:szCs w:val="24"/>
          <w:lang w:val="hy-AM"/>
        </w:rPr>
      </w:pPr>
      <w:r w:rsidRPr="002718D6">
        <w:rPr>
          <w:rFonts w:ascii="GHEA Grapalat" w:eastAsia="Calibri" w:hAnsi="GHEA Grapalat" w:cs="Times New Roman"/>
          <w:color w:val="000000" w:themeColor="text1"/>
          <w:sz w:val="24"/>
          <w:szCs w:val="24"/>
          <w:lang w:val="hy-AM"/>
        </w:rPr>
        <w:t xml:space="preserve">4) </w:t>
      </w:r>
      <w:r w:rsidRPr="002718D6">
        <w:rPr>
          <w:rFonts w:ascii="GHEA Grapalat" w:eastAsia="Calibri" w:hAnsi="GHEA Grapalat" w:cs="Times New Roman"/>
          <w:bCs/>
          <w:color w:val="000000" w:themeColor="text1"/>
          <w:sz w:val="24"/>
          <w:szCs w:val="24"/>
          <w:lang w:val="hy-AM"/>
        </w:rPr>
        <w:t xml:space="preserve">կենսաբանական վտանգներ - </w:t>
      </w:r>
      <w:r w:rsidRPr="002718D6">
        <w:rPr>
          <w:rFonts w:ascii="GHEA Grapalat" w:eastAsia="Calibri" w:hAnsi="GHEA Grapalat" w:cs="Times New Roman"/>
          <w:color w:val="000000" w:themeColor="text1"/>
          <w:sz w:val="24"/>
          <w:szCs w:val="24"/>
          <w:lang w:val="hy-AM"/>
        </w:rPr>
        <w:t xml:space="preserve">ինվազիվ տեսակների տարածում, վնասատուների և կրծողների տարածում, անասունների վարակիչ հիվանդությունների համաճարակներ, բույսերի վարակիչ հիվանդությունների համաճարակներ, մարդու վարակիչ հիվանդությունների համաճարակներ, </w:t>
      </w:r>
      <w:r w:rsidRPr="002718D6">
        <w:rPr>
          <w:rFonts w:ascii="GHEA Grapalat" w:eastAsia="Times New Roman" w:hAnsi="GHEA Grapalat" w:cs="Sylfaen"/>
          <w:bCs/>
          <w:color w:val="000000" w:themeColor="text1"/>
          <w:kern w:val="36"/>
          <w:sz w:val="24"/>
          <w:szCs w:val="24"/>
          <w:lang w:val="hy-AM"/>
        </w:rPr>
        <w:t>սննդամթերքի</w:t>
      </w:r>
      <w:r w:rsidRPr="002718D6">
        <w:rPr>
          <w:rFonts w:ascii="GHEA Grapalat" w:eastAsia="Times New Roman" w:hAnsi="GHEA Grapalat" w:cs="Arial"/>
          <w:bCs/>
          <w:color w:val="000000" w:themeColor="text1"/>
          <w:kern w:val="36"/>
          <w:sz w:val="24"/>
          <w:szCs w:val="24"/>
          <w:lang w:val="hy-AM"/>
        </w:rPr>
        <w:t xml:space="preserve"> </w:t>
      </w:r>
      <w:r w:rsidRPr="002718D6">
        <w:rPr>
          <w:rFonts w:ascii="GHEA Grapalat" w:eastAsia="Times New Roman" w:hAnsi="GHEA Grapalat" w:cs="Sylfaen"/>
          <w:bCs/>
          <w:color w:val="000000" w:themeColor="text1"/>
          <w:kern w:val="36"/>
          <w:sz w:val="24"/>
          <w:szCs w:val="24"/>
          <w:lang w:val="hy-AM"/>
        </w:rPr>
        <w:t>մանրէաբանական</w:t>
      </w:r>
      <w:r w:rsidRPr="002718D6">
        <w:rPr>
          <w:rFonts w:ascii="GHEA Grapalat" w:eastAsia="Times New Roman" w:hAnsi="GHEA Grapalat" w:cs="Arial"/>
          <w:bCs/>
          <w:color w:val="000000" w:themeColor="text1"/>
          <w:kern w:val="36"/>
          <w:sz w:val="24"/>
          <w:szCs w:val="24"/>
          <w:lang w:val="hy-AM"/>
        </w:rPr>
        <w:t xml:space="preserve"> </w:t>
      </w:r>
      <w:r w:rsidRPr="002718D6">
        <w:rPr>
          <w:rFonts w:ascii="GHEA Grapalat" w:eastAsia="Times New Roman" w:hAnsi="GHEA Grapalat" w:cs="Sylfaen"/>
          <w:bCs/>
          <w:color w:val="000000" w:themeColor="text1"/>
          <w:kern w:val="36"/>
          <w:sz w:val="24"/>
          <w:szCs w:val="24"/>
          <w:lang w:val="hy-AM"/>
        </w:rPr>
        <w:t xml:space="preserve">վտանգներ, </w:t>
      </w:r>
    </w:p>
    <w:p w14:paraId="3DA10068" w14:textId="0DDB164B" w:rsidR="0073101A" w:rsidRPr="002718D6" w:rsidRDefault="0073101A" w:rsidP="00992B53">
      <w:pPr>
        <w:spacing w:after="0" w:line="360" w:lineRule="auto"/>
        <w:ind w:firstLine="720"/>
        <w:jc w:val="both"/>
        <w:rPr>
          <w:rFonts w:ascii="GHEA Grapalat" w:eastAsia="Calibri" w:hAnsi="GHEA Grapalat" w:cs="Times New Roman"/>
          <w:color w:val="000000" w:themeColor="text1"/>
          <w:sz w:val="24"/>
          <w:szCs w:val="24"/>
          <w:lang w:val="hy-AM"/>
        </w:rPr>
      </w:pPr>
      <w:r w:rsidRPr="002718D6">
        <w:rPr>
          <w:rFonts w:ascii="GHEA Grapalat" w:eastAsia="Calibri" w:hAnsi="GHEA Grapalat" w:cs="Times New Roman"/>
          <w:color w:val="000000" w:themeColor="text1"/>
          <w:sz w:val="24"/>
          <w:szCs w:val="24"/>
          <w:lang w:val="hy-AM"/>
        </w:rPr>
        <w:t>5) քիմիական վտանգներ - կայուն օրգանական աղտոտիչների արտանետում, թունաքիմիկատների արտահոսք կամ չարաշահում, ածխաջրածինների (բենզին, դիզելային վառելիք, նավթամթերքի) արտահոսք, թունավոր գազերի արտանետում, ծանր մետաղներով աղտոտում, զանգվածային ոչնչացման զենքի օգտագործման արդյունքում առաջացած նյութերի (քիմիական, կենսաբանական, ռադիոակտիվ և պայթուցիկ) չկանխամտածված արտանետման և գործածության արդյունքում առաջացող վտանգներ,</w:t>
      </w:r>
    </w:p>
    <w:p w14:paraId="6A315CE7" w14:textId="70817CF7" w:rsidR="0073101A" w:rsidRPr="002718D6" w:rsidRDefault="0073101A" w:rsidP="00C41B3B">
      <w:pPr>
        <w:spacing w:after="0" w:line="360" w:lineRule="auto"/>
        <w:ind w:firstLine="720"/>
        <w:jc w:val="both"/>
        <w:rPr>
          <w:rFonts w:ascii="GHEA Grapalat" w:eastAsia="Times New Roman" w:hAnsi="GHEA Grapalat" w:cs="Arial"/>
          <w:bCs/>
          <w:color w:val="000000" w:themeColor="text1"/>
          <w:sz w:val="24"/>
          <w:szCs w:val="24"/>
          <w:shd w:val="clear" w:color="auto" w:fill="FFFFFF"/>
          <w:lang w:val="hy-AM"/>
        </w:rPr>
      </w:pPr>
      <w:r w:rsidRPr="002718D6">
        <w:rPr>
          <w:rFonts w:ascii="GHEA Grapalat" w:eastAsia="Calibri" w:hAnsi="GHEA Grapalat" w:cs="Times New Roman"/>
          <w:color w:val="000000" w:themeColor="text1"/>
          <w:sz w:val="24"/>
          <w:szCs w:val="24"/>
          <w:lang w:val="hy-AM"/>
        </w:rPr>
        <w:t xml:space="preserve">6) </w:t>
      </w:r>
      <w:r w:rsidRPr="002718D6">
        <w:rPr>
          <w:rFonts w:ascii="GHEA Grapalat" w:eastAsia="Calibri" w:hAnsi="GHEA Grapalat" w:cs="Times New Roman"/>
          <w:bCs/>
          <w:color w:val="000000" w:themeColor="text1"/>
          <w:sz w:val="24"/>
          <w:szCs w:val="24"/>
          <w:lang w:val="hy-AM"/>
        </w:rPr>
        <w:t xml:space="preserve">տեխնոլոգիական վտանգներ - </w:t>
      </w:r>
      <w:r w:rsidRPr="002718D6">
        <w:rPr>
          <w:rFonts w:ascii="GHEA Grapalat" w:eastAsia="Calibri" w:hAnsi="GHEA Grapalat" w:cs="Times New Roman"/>
          <w:color w:val="000000" w:themeColor="text1"/>
          <w:sz w:val="24"/>
          <w:szCs w:val="24"/>
          <w:lang w:val="hy-AM"/>
        </w:rPr>
        <w:t xml:space="preserve">ջրամբարի պատվարի վթար (վնասում, փլուզում), միջուկային վթար (ՀԱԷԿ-ի վթար), </w:t>
      </w:r>
      <w:r w:rsidRPr="002718D6">
        <w:rPr>
          <w:rFonts w:ascii="GHEA Grapalat" w:eastAsia="Calibri" w:hAnsi="GHEA Grapalat" w:cs="Sylfaen"/>
          <w:color w:val="000000" w:themeColor="text1"/>
          <w:sz w:val="24"/>
          <w:szCs w:val="24"/>
          <w:lang w:val="hy-AM"/>
        </w:rPr>
        <w:t xml:space="preserve">հիդրոտեխնիկական  կառույցների (ներառյալ պոչամբար) վթար, կենցաղային հրդեհ, պայթյուն (կենցաղային, արդյունաբերական), </w:t>
      </w:r>
      <w:r w:rsidRPr="002718D6">
        <w:rPr>
          <w:rFonts w:ascii="GHEA Grapalat" w:eastAsia="Calibri" w:hAnsi="GHEA Grapalat" w:cs="Times New Roman"/>
          <w:color w:val="000000" w:themeColor="text1"/>
          <w:sz w:val="24"/>
          <w:szCs w:val="24"/>
          <w:lang w:val="hy-AM"/>
        </w:rPr>
        <w:t xml:space="preserve">վթարային շենքերի և շինությունների փլուզում, կիբերհարձակում, ճանապարհատրանսպորտային պատահարներ, հանքարդյունաբերական վտանգներ, </w:t>
      </w:r>
      <w:r w:rsidRPr="002718D6">
        <w:rPr>
          <w:rFonts w:ascii="GHEA Grapalat" w:eastAsia="Times New Roman" w:hAnsi="GHEA Grapalat" w:cs="Arial"/>
          <w:bCs/>
          <w:color w:val="000000" w:themeColor="text1"/>
          <w:sz w:val="24"/>
          <w:szCs w:val="24"/>
          <w:shd w:val="clear" w:color="auto" w:fill="FFFFFF"/>
          <w:lang w:val="hy-AM"/>
        </w:rPr>
        <w:t>կրիտիկական ենթակառուցվածքի վնասում։</w:t>
      </w:r>
      <w:r w:rsidR="00C41B3B" w:rsidRPr="002718D6">
        <w:rPr>
          <w:rFonts w:ascii="GHEA Grapalat" w:eastAsia="Times New Roman" w:hAnsi="GHEA Grapalat" w:cs="Arial"/>
          <w:bCs/>
          <w:color w:val="000000" w:themeColor="text1"/>
          <w:sz w:val="24"/>
          <w:szCs w:val="24"/>
          <w:shd w:val="clear" w:color="auto" w:fill="FFFFFF"/>
          <w:lang w:val="hy-AM"/>
        </w:rPr>
        <w:t xml:space="preserve"> </w:t>
      </w:r>
      <w:r w:rsidRPr="002718D6">
        <w:rPr>
          <w:rFonts w:ascii="GHEA Grapalat" w:eastAsia="Calibri" w:hAnsi="GHEA Grapalat" w:cs="Times New Roman"/>
          <w:color w:val="000000" w:themeColor="text1"/>
          <w:sz w:val="24"/>
          <w:szCs w:val="24"/>
          <w:lang w:val="hy-AM"/>
        </w:rPr>
        <w:t xml:space="preserve">Տեխնոլոգիական վտանգների շրջանակում առանձնացվում են՝ </w:t>
      </w:r>
    </w:p>
    <w:p w14:paraId="02C5EE8D" w14:textId="77777777" w:rsidR="0073101A" w:rsidRPr="002718D6" w:rsidRDefault="0073101A" w:rsidP="00992B53">
      <w:pPr>
        <w:spacing w:after="0" w:line="360" w:lineRule="auto"/>
        <w:ind w:firstLine="720"/>
        <w:jc w:val="both"/>
        <w:rPr>
          <w:rFonts w:ascii="GHEA Grapalat" w:eastAsia="Times New Roman" w:hAnsi="GHEA Grapalat" w:cs="Arial"/>
          <w:color w:val="000000" w:themeColor="text1"/>
          <w:sz w:val="24"/>
          <w:szCs w:val="24"/>
          <w:shd w:val="clear" w:color="auto" w:fill="FFFFFF"/>
          <w:lang w:val="hy-AM"/>
        </w:rPr>
      </w:pPr>
      <w:r w:rsidRPr="002718D6">
        <w:rPr>
          <w:rFonts w:ascii="GHEA Grapalat" w:eastAsia="Times New Roman" w:hAnsi="GHEA Grapalat" w:cs="Arial"/>
          <w:bCs/>
          <w:color w:val="000000" w:themeColor="text1"/>
          <w:sz w:val="24"/>
          <w:szCs w:val="24"/>
          <w:shd w:val="clear" w:color="auto" w:fill="FFFFFF"/>
          <w:lang w:val="hy-AM"/>
        </w:rPr>
        <w:t>ա</w:t>
      </w:r>
      <w:r w:rsidRPr="002718D6">
        <w:rPr>
          <w:rFonts w:ascii="MS Mincho" w:eastAsia="MS Mincho" w:hAnsi="MS Mincho" w:cs="MS Mincho" w:hint="eastAsia"/>
          <w:bCs/>
          <w:color w:val="000000" w:themeColor="text1"/>
          <w:sz w:val="24"/>
          <w:szCs w:val="24"/>
          <w:shd w:val="clear" w:color="auto" w:fill="FFFFFF"/>
          <w:lang w:val="hy-AM"/>
        </w:rPr>
        <w:t>․</w:t>
      </w:r>
      <w:r w:rsidRPr="002718D6">
        <w:rPr>
          <w:rFonts w:ascii="GHEA Grapalat" w:eastAsia="Times New Roman" w:hAnsi="GHEA Grapalat" w:cs="Arial"/>
          <w:bCs/>
          <w:color w:val="000000" w:themeColor="text1"/>
          <w:sz w:val="24"/>
          <w:szCs w:val="24"/>
          <w:shd w:val="clear" w:color="auto" w:fill="FFFFFF"/>
          <w:lang w:val="hy-AM"/>
        </w:rPr>
        <w:t xml:space="preserve"> բարձր ռիսկայնության օբյեկտներ՝ մարդկային կուտակումներով օբյեկտներ, </w:t>
      </w:r>
      <w:r w:rsidRPr="002718D6">
        <w:rPr>
          <w:rFonts w:ascii="GHEA Grapalat" w:eastAsia="Times New Roman" w:hAnsi="GHEA Grapalat" w:cs="Arial"/>
          <w:color w:val="000000" w:themeColor="text1"/>
          <w:sz w:val="24"/>
          <w:szCs w:val="24"/>
          <w:shd w:val="clear" w:color="auto" w:fill="FFFFFF"/>
          <w:lang w:val="hy-AM"/>
        </w:rPr>
        <w:t>այդ թվում՝</w:t>
      </w:r>
      <w:r w:rsidRPr="002718D6">
        <w:rPr>
          <w:rFonts w:ascii="GHEA Grapalat" w:eastAsia="Times New Roman" w:hAnsi="GHEA Grapalat" w:cs="Calibri"/>
          <w:color w:val="000000" w:themeColor="text1"/>
          <w:sz w:val="24"/>
          <w:szCs w:val="24"/>
          <w:lang w:val="hy-AM"/>
        </w:rPr>
        <w:t xml:space="preserve"> առողջապահական</w:t>
      </w:r>
      <w:r w:rsidRPr="002718D6">
        <w:rPr>
          <w:rFonts w:ascii="GHEA Grapalat" w:eastAsia="MS Mincho" w:hAnsi="GHEA Grapalat" w:cs="Sylfaen"/>
          <w:bCs/>
          <w:iCs/>
          <w:color w:val="000000" w:themeColor="text1"/>
          <w:sz w:val="24"/>
          <w:szCs w:val="24"/>
          <w:shd w:val="clear" w:color="auto" w:fill="FFFFFF"/>
          <w:lang w:val="hy-AM"/>
        </w:rPr>
        <w:t xml:space="preserve"> և սոցիալական սպասարկում իրականացնող հաստատություններ</w:t>
      </w:r>
      <w:r w:rsidRPr="002718D6">
        <w:rPr>
          <w:rFonts w:ascii="GHEA Grapalat" w:eastAsia="Times New Roman" w:hAnsi="GHEA Grapalat" w:cs="Arial"/>
          <w:color w:val="000000" w:themeColor="text1"/>
          <w:sz w:val="24"/>
          <w:szCs w:val="24"/>
          <w:shd w:val="clear" w:color="auto" w:fill="FFFFFF"/>
          <w:lang w:val="hy-AM"/>
        </w:rPr>
        <w:t xml:space="preserve">, </w:t>
      </w:r>
      <w:r w:rsidRPr="002718D6">
        <w:rPr>
          <w:rFonts w:ascii="GHEA Grapalat" w:eastAsia="Times New Roman" w:hAnsi="GHEA Grapalat" w:cs="Calibri"/>
          <w:color w:val="000000" w:themeColor="text1"/>
          <w:sz w:val="24"/>
          <w:szCs w:val="24"/>
          <w:lang w:val="hy-AM"/>
        </w:rPr>
        <w:t>ուսումնական հաստատություններ, առևտրի կենտրոններ, կինոթատրոններ, ժամանցային վայրեր, մշակութային արժեքներ և փաստաթղթեր պահպանող օբյեկտներ (թանգարաններ, գրադարաններ, արխիվներ),</w:t>
      </w:r>
      <w:r w:rsidRPr="002718D6">
        <w:rPr>
          <w:rFonts w:ascii="GHEA Grapalat" w:eastAsia="Times New Roman" w:hAnsi="GHEA Grapalat" w:cs="Arial"/>
          <w:color w:val="000000" w:themeColor="text1"/>
          <w:sz w:val="24"/>
          <w:szCs w:val="24"/>
          <w:shd w:val="clear" w:color="auto" w:fill="FFFFFF"/>
          <w:lang w:val="hy-AM"/>
        </w:rPr>
        <w:t xml:space="preserve"> սոցիալական պաշտպանության համակարգի հաստատությունները, </w:t>
      </w:r>
    </w:p>
    <w:p w14:paraId="7E5D4886" w14:textId="77777777" w:rsidR="0073101A" w:rsidRPr="002718D6" w:rsidRDefault="0073101A" w:rsidP="00992B53">
      <w:pPr>
        <w:spacing w:after="0" w:line="360" w:lineRule="auto"/>
        <w:ind w:firstLine="720"/>
        <w:jc w:val="both"/>
        <w:rPr>
          <w:rFonts w:ascii="GHEA Grapalat" w:eastAsia="Times New Roman" w:hAnsi="GHEA Grapalat" w:cs="Cambria Math"/>
          <w:bCs/>
          <w:color w:val="000000" w:themeColor="text1"/>
          <w:sz w:val="24"/>
          <w:szCs w:val="24"/>
          <w:shd w:val="clear" w:color="auto" w:fill="FFFFFF"/>
          <w:lang w:val="hy-AM"/>
        </w:rPr>
      </w:pPr>
      <w:r w:rsidRPr="002718D6">
        <w:rPr>
          <w:rFonts w:ascii="GHEA Grapalat" w:eastAsia="Calibri" w:hAnsi="GHEA Grapalat" w:cs="Times New Roman"/>
          <w:color w:val="000000" w:themeColor="text1"/>
          <w:sz w:val="24"/>
          <w:szCs w:val="24"/>
          <w:lang w:val="hy-AM"/>
        </w:rPr>
        <w:t>բ</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Arial"/>
          <w:bCs/>
          <w:color w:val="000000" w:themeColor="text1"/>
          <w:sz w:val="24"/>
          <w:szCs w:val="24"/>
          <w:shd w:val="clear" w:color="auto" w:fill="FFFFFF"/>
          <w:lang w:val="hy-AM"/>
        </w:rPr>
        <w:t xml:space="preserve"> կարևորագույն նշանակության օբյեկտներ՝ բնակչության կենսագործունեությունն ապահովող պետական, համայնքային նշանակության և մասնավոր օբյեկտներ, այդ թվում՝ քաղաքացիական ավիացիայի (օդանավակայանների), առողջապահական, ճանապարհաշինարարական, ջրամատակարարման, կոյուղու, հոսող ջրերի մաքրման, </w:t>
      </w:r>
      <w:r w:rsidRPr="002718D6">
        <w:rPr>
          <w:rFonts w:ascii="GHEA Grapalat" w:eastAsia="Times New Roman" w:hAnsi="GHEA Grapalat" w:cs="Arial"/>
          <w:bCs/>
          <w:color w:val="000000" w:themeColor="text1"/>
          <w:sz w:val="24"/>
          <w:szCs w:val="24"/>
          <w:shd w:val="clear" w:color="auto" w:fill="FFFFFF"/>
          <w:lang w:val="hy-AM"/>
        </w:rPr>
        <w:lastRenderedPageBreak/>
        <w:t>ջերմամատակարարման, հիդրոտեխնիկական, էներգետիկ և պետության ռազմավարական նշանակության օբյեկտներ ու ենթակառուցվածքներ</w:t>
      </w:r>
      <w:r w:rsidRPr="002718D6">
        <w:rPr>
          <w:rFonts w:ascii="GHEA Grapalat" w:eastAsia="Times New Roman" w:hAnsi="GHEA Grapalat" w:cs="Cambria Math"/>
          <w:bCs/>
          <w:color w:val="000000" w:themeColor="text1"/>
          <w:sz w:val="24"/>
          <w:szCs w:val="24"/>
          <w:shd w:val="clear" w:color="auto" w:fill="FFFFFF"/>
          <w:lang w:val="hy-AM"/>
        </w:rPr>
        <w:t>,</w:t>
      </w:r>
    </w:p>
    <w:p w14:paraId="5BB42A73" w14:textId="2CE63276" w:rsidR="0073101A" w:rsidRPr="002718D6" w:rsidRDefault="0073101A" w:rsidP="00992B53">
      <w:pPr>
        <w:spacing w:after="0" w:line="360" w:lineRule="auto"/>
        <w:ind w:firstLine="720"/>
        <w:jc w:val="both"/>
        <w:rPr>
          <w:rFonts w:ascii="GHEA Grapalat" w:eastAsia="Calibri" w:hAnsi="GHEA Grapalat" w:cs="Times New Roman"/>
          <w:color w:val="000000" w:themeColor="text1"/>
          <w:sz w:val="24"/>
          <w:szCs w:val="24"/>
          <w:lang w:val="hy-AM"/>
        </w:rPr>
      </w:pPr>
      <w:r w:rsidRPr="002718D6">
        <w:rPr>
          <w:rFonts w:ascii="GHEA Grapalat" w:eastAsia="Calibri" w:hAnsi="GHEA Grapalat" w:cs="Times New Roman"/>
          <w:color w:val="000000" w:themeColor="text1"/>
          <w:sz w:val="24"/>
          <w:szCs w:val="24"/>
          <w:lang w:val="hy-AM"/>
        </w:rPr>
        <w:t>գ</w:t>
      </w:r>
      <w:r w:rsidRPr="002718D6">
        <w:rPr>
          <w:rFonts w:ascii="MS Mincho" w:eastAsia="MS Mincho" w:hAnsi="MS Mincho" w:cs="MS Mincho" w:hint="eastAsia"/>
          <w:color w:val="000000" w:themeColor="text1"/>
          <w:sz w:val="24"/>
          <w:szCs w:val="24"/>
          <w:lang w:val="hy-AM"/>
        </w:rPr>
        <w:t>․</w:t>
      </w:r>
      <w:r w:rsidRPr="002718D6">
        <w:rPr>
          <w:rFonts w:ascii="GHEA Grapalat" w:eastAsia="Calibri" w:hAnsi="GHEA Grapalat" w:cs="Times New Roman"/>
          <w:bCs/>
          <w:color w:val="000000" w:themeColor="text1"/>
          <w:sz w:val="24"/>
          <w:szCs w:val="24"/>
          <w:lang w:val="hy-AM"/>
        </w:rPr>
        <w:t xml:space="preserve"> </w:t>
      </w:r>
      <w:r w:rsidRPr="002718D6">
        <w:rPr>
          <w:rFonts w:ascii="GHEA Grapalat" w:eastAsia="Times New Roman" w:hAnsi="GHEA Grapalat" w:cs="Arial"/>
          <w:bCs/>
          <w:color w:val="000000" w:themeColor="text1"/>
          <w:sz w:val="24"/>
          <w:szCs w:val="24"/>
          <w:lang w:val="hy-AM"/>
        </w:rPr>
        <w:t>վտանգավոր օբյեկտներ՝ վթարներ</w:t>
      </w:r>
      <w:r w:rsidRPr="002718D6">
        <w:rPr>
          <w:rFonts w:ascii="GHEA Grapalat" w:eastAsia="Times New Roman" w:hAnsi="GHEA Grapalat" w:cs="Arial"/>
          <w:bCs/>
          <w:color w:val="000000" w:themeColor="text1"/>
          <w:sz w:val="24"/>
          <w:szCs w:val="24"/>
          <w:shd w:val="clear" w:color="auto" w:fill="FFFFFF"/>
          <w:lang w:val="hy-AM"/>
        </w:rPr>
        <w:t>՝</w:t>
      </w:r>
      <w:r w:rsidRPr="002718D6">
        <w:rPr>
          <w:rFonts w:ascii="GHEA Grapalat" w:eastAsia="Times New Roman" w:hAnsi="GHEA Grapalat" w:cs="Courier New"/>
          <w:b/>
          <w:bCs/>
          <w:color w:val="000000" w:themeColor="text1"/>
          <w:sz w:val="24"/>
          <w:szCs w:val="24"/>
          <w:shd w:val="clear" w:color="auto" w:fill="FFFFFF"/>
          <w:lang w:val="hy-AM"/>
        </w:rPr>
        <w:t xml:space="preserve"> </w:t>
      </w:r>
      <w:r w:rsidRPr="002718D6">
        <w:rPr>
          <w:rFonts w:ascii="GHEA Grapalat" w:eastAsia="Calibri" w:hAnsi="GHEA Grapalat"/>
          <w:bCs/>
          <w:color w:val="000000" w:themeColor="text1"/>
          <w:sz w:val="24"/>
          <w:szCs w:val="24"/>
          <w:lang w:val="hy-AM"/>
        </w:rPr>
        <w:t xml:space="preserve">ռադիոակտիվ, </w:t>
      </w:r>
      <w:r w:rsidRPr="002718D6">
        <w:rPr>
          <w:rFonts w:ascii="GHEA Grapalat" w:eastAsia="Calibri" w:hAnsi="GHEA Grapalat"/>
          <w:color w:val="000000" w:themeColor="text1"/>
          <w:sz w:val="24"/>
          <w:szCs w:val="24"/>
          <w:lang w:val="hy-AM"/>
        </w:rPr>
        <w:t>հրդեհապայթյունավտանգ, քիմիական և կենսաբանական վտանգավոր նյութեր օգտագործող, արտադրող, վերամշակող, պահող կամ փոխադրող օբյեկտների, ինչպես նաև հիդրոտեխնիկական կառույցների, վտանգավոր թափոնների (օքսիդացնող, պայթուցիկ, դյուրավառ, գրգռիչ, քայքայիչ, բժշկական, էկոտոքսիկ, քաղցկեղածին, վարակիչ, թունավոր և մուտագեն վերարտադրողունակության համար) գործածության օբյեկտների վթարներ</w:t>
      </w:r>
      <w:r w:rsidR="00B0318E" w:rsidRPr="002718D6">
        <w:rPr>
          <w:rFonts w:ascii="GHEA Grapalat" w:eastAsia="Calibri" w:hAnsi="GHEA Grapalat"/>
          <w:color w:val="000000" w:themeColor="text1"/>
          <w:sz w:val="24"/>
          <w:szCs w:val="24"/>
          <w:lang w:val="hy-AM"/>
        </w:rPr>
        <w:t>։</w:t>
      </w:r>
      <w:r w:rsidRPr="002718D6">
        <w:rPr>
          <w:rFonts w:ascii="MS Mincho" w:eastAsia="MS Mincho" w:hAnsi="MS Mincho" w:cs="MS Mincho" w:hint="eastAsia"/>
          <w:color w:val="000000" w:themeColor="text1"/>
          <w:sz w:val="24"/>
          <w:szCs w:val="24"/>
          <w:lang w:val="hy-AM"/>
        </w:rPr>
        <w:t>․</w:t>
      </w:r>
      <w:r w:rsidRPr="002718D6">
        <w:rPr>
          <w:rFonts w:ascii="GHEA Grapalat" w:eastAsia="Calibri" w:hAnsi="GHEA Grapalat" w:cs="Times New Roman"/>
          <w:color w:val="000000" w:themeColor="text1"/>
          <w:sz w:val="24"/>
          <w:szCs w:val="24"/>
          <w:lang w:val="hy-AM"/>
        </w:rPr>
        <w:t xml:space="preserve"> </w:t>
      </w:r>
    </w:p>
    <w:p w14:paraId="29CD7298" w14:textId="77777777"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eastAsia="Calibri" w:hAnsi="GHEA Grapalat" w:cs="Times New Roman"/>
          <w:color w:val="000000" w:themeColor="text1"/>
          <w:sz w:val="24"/>
          <w:szCs w:val="24"/>
          <w:lang w:val="hy-AM"/>
        </w:rPr>
        <w:t>11</w:t>
      </w:r>
      <w:r w:rsidRPr="002718D6">
        <w:rPr>
          <w:rFonts w:ascii="MS Mincho" w:eastAsia="MS Mincho" w:hAnsi="MS Mincho" w:cs="MS Mincho" w:hint="eastAsia"/>
          <w:color w:val="000000" w:themeColor="text1"/>
          <w:sz w:val="24"/>
          <w:szCs w:val="24"/>
          <w:lang w:val="hy-AM"/>
        </w:rPr>
        <w:t>․</w:t>
      </w:r>
      <w:r w:rsidRPr="002718D6">
        <w:rPr>
          <w:rFonts w:ascii="GHEA Grapalat" w:eastAsia="Calibri" w:hAnsi="GHEA Grapalat" w:cs="Times New Roman"/>
          <w:color w:val="000000" w:themeColor="text1"/>
          <w:sz w:val="24"/>
          <w:szCs w:val="24"/>
          <w:lang w:val="hy-AM"/>
        </w:rPr>
        <w:t xml:space="preserve"> </w:t>
      </w:r>
      <w:r w:rsidRPr="002718D6">
        <w:rPr>
          <w:rFonts w:ascii="GHEA Grapalat" w:hAnsi="GHEA Grapalat"/>
          <w:color w:val="000000" w:themeColor="text1"/>
          <w:sz w:val="24"/>
          <w:szCs w:val="24"/>
          <w:lang w:val="hy-AM"/>
        </w:rPr>
        <w:t>Ազգային մակարդակում պետք է սահմանվեն աղետների ռիսկերի դասակարգման չափանիշներ՝ տարբեր վտանգների միջև համադրելիությունն ապահովելու համար: Այս գործընթացը ներառում է աղետների ռիսկի երկու չափանիշներ՝ ազդեցության և հավանականության մակարդակներ, որոնց ընտրությունը հիմնականում քաղաքական որոշում է և արտացոլում է երկրի դիմադրողականությունը ռիսկերի նկատմամբ: Օրինակ, մի երկիր կարող է 10 մարդկային զոհերը դասակարգել «չնչին», մինչդեռ մեկ այլ երկիր կարող է այն համարել «անընդունելի»: Ազդեցության մակարդակները սահմանվում են ռիսկի յուրաքանչյուր տեսակի համար։</w:t>
      </w:r>
    </w:p>
    <w:p w14:paraId="49B1EB83" w14:textId="77777777" w:rsidR="0073101A" w:rsidRPr="002718D6" w:rsidRDefault="0073101A" w:rsidP="00992B53">
      <w:pPr>
        <w:spacing w:after="0" w:line="360" w:lineRule="auto"/>
        <w:ind w:firstLine="720"/>
        <w:jc w:val="both"/>
        <w:rPr>
          <w:rFonts w:ascii="GHEA Grapalat" w:hAnsi="GHEA Grapalat"/>
          <w:b/>
          <w:bCs/>
          <w:color w:val="000000" w:themeColor="text1"/>
          <w:sz w:val="24"/>
          <w:szCs w:val="24"/>
          <w:lang w:val="hy-AM"/>
        </w:rPr>
      </w:pPr>
      <w:r w:rsidRPr="002718D6">
        <w:rPr>
          <w:rFonts w:ascii="GHEA Grapalat" w:hAnsi="GHEA Grapalat"/>
          <w:bCs/>
          <w:color w:val="000000" w:themeColor="text1"/>
          <w:sz w:val="24"/>
          <w:szCs w:val="24"/>
          <w:lang w:val="hy-AM"/>
        </w:rPr>
        <w:t>12.</w:t>
      </w:r>
      <w:r w:rsidRPr="002718D6">
        <w:rPr>
          <w:rFonts w:ascii="GHEA Grapalat" w:hAnsi="GHEA Grapalat"/>
          <w:b/>
          <w:bCs/>
          <w:color w:val="000000" w:themeColor="text1"/>
          <w:sz w:val="24"/>
          <w:szCs w:val="24"/>
          <w:lang w:val="hy-AM"/>
        </w:rPr>
        <w:t xml:space="preserve"> </w:t>
      </w:r>
      <w:r w:rsidRPr="002718D6">
        <w:rPr>
          <w:rFonts w:ascii="GHEA Grapalat" w:hAnsi="GHEA Grapalat"/>
          <w:color w:val="000000" w:themeColor="text1"/>
          <w:sz w:val="24"/>
          <w:szCs w:val="24"/>
          <w:lang w:val="hy-AM"/>
        </w:rPr>
        <w:t>Ազդեցությունը ներառում է հիմնական չորս բաղադրիչներ՝ ազդեցություն մարդու վրա, տնտեսական ազդեցություն, քաղաքական և սոցիալական ազդեցություն, շրջակա միջավայրի վրա ազդեցություն.</w:t>
      </w:r>
    </w:p>
    <w:p w14:paraId="49A4E691" w14:textId="77777777"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eastAsiaTheme="minorEastAsia" w:hAnsi="GHEA Grapalat"/>
          <w:color w:val="000000" w:themeColor="text1"/>
          <w:sz w:val="24"/>
          <w:szCs w:val="24"/>
          <w:lang w:val="hy-AM" w:eastAsia="zh-CN"/>
        </w:rPr>
        <w:t>1)</w:t>
      </w:r>
      <w:r w:rsidRPr="002718D6">
        <w:rPr>
          <w:rFonts w:ascii="GHEA Grapalat" w:eastAsiaTheme="minorEastAsia" w:hAnsi="GHEA Grapalat" w:cs="Times New Roman"/>
          <w:color w:val="000000" w:themeColor="text1"/>
          <w:sz w:val="24"/>
          <w:szCs w:val="24"/>
          <w:lang w:val="hy-AM" w:eastAsia="zh-CN"/>
        </w:rPr>
        <w:t xml:space="preserve"> </w:t>
      </w:r>
      <w:r w:rsidRPr="002718D6">
        <w:rPr>
          <w:rFonts w:ascii="GHEA Grapalat" w:hAnsi="GHEA Grapalat"/>
          <w:color w:val="000000" w:themeColor="text1"/>
          <w:sz w:val="24"/>
          <w:szCs w:val="24"/>
          <w:lang w:val="hy-AM"/>
        </w:rPr>
        <w:t>ազդեցություն մարդու վրա - տուժածների, զոհվածների, ծանր վիրավորների, առողջական վնաս կրածների, տան կամ ապրուստի միջոցների կորստի պատճառով տեղահանվածների թվաքանակն է,</w:t>
      </w:r>
    </w:p>
    <w:p w14:paraId="562E2AAE" w14:textId="77777777"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Pr="002718D6">
        <w:rPr>
          <w:rFonts w:ascii="GHEA Grapalat" w:hAnsi="GHEA Grapalat" w:cs="Times New Roman"/>
          <w:color w:val="000000" w:themeColor="text1"/>
          <w:sz w:val="24"/>
          <w:szCs w:val="24"/>
          <w:lang w:val="hy-AM"/>
        </w:rPr>
        <w:t xml:space="preserve"> </w:t>
      </w:r>
      <w:r w:rsidRPr="002718D6">
        <w:rPr>
          <w:rFonts w:ascii="GHEA Grapalat" w:hAnsi="GHEA Grapalat"/>
          <w:color w:val="000000" w:themeColor="text1"/>
          <w:sz w:val="24"/>
          <w:szCs w:val="24"/>
          <w:lang w:val="hy-AM"/>
        </w:rPr>
        <w:t>տնտեսական ազդեցություն - բուժման, առողջության պահպանման, անհապաղ կամ երկարաժամկետ արտակարգ միջոցառումների, շենքերի, հասարակական տրանսպորտի, ենթակառուցվածքների, գույքի, մշակութային ժառանգության, բնապահպանական, տնտեսական գործունեության խաթարման, ապահովագրության վճարումների արժեքի, տնտեսական ու սոցիալական ուղղակի և անուղղակի ծախսերի հանրագումարն է,</w:t>
      </w:r>
    </w:p>
    <w:p w14:paraId="44284587" w14:textId="77777777"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lastRenderedPageBreak/>
        <w:t>3)</w:t>
      </w:r>
      <w:r w:rsidRPr="002718D6">
        <w:rPr>
          <w:rFonts w:ascii="GHEA Grapalat" w:hAnsi="GHEA Grapalat" w:cs="Times New Roman"/>
          <w:color w:val="000000" w:themeColor="text1"/>
          <w:sz w:val="24"/>
          <w:szCs w:val="24"/>
          <w:lang w:val="hy-AM"/>
        </w:rPr>
        <w:t xml:space="preserve"> </w:t>
      </w:r>
      <w:r w:rsidRPr="002718D6">
        <w:rPr>
          <w:rFonts w:ascii="GHEA Grapalat" w:hAnsi="GHEA Grapalat"/>
          <w:color w:val="000000" w:themeColor="text1"/>
          <w:sz w:val="24"/>
          <w:szCs w:val="24"/>
          <w:lang w:val="hy-AM"/>
        </w:rPr>
        <w:t>քաղաքական և սոցիալական ազդեցություն - ներառում է քաղաքական կայունության վրա ազդեցությունը, սոցիալ-հոգեբանական հետևանքները, առօրյա կյանքի խաթարում և հասարակական կարգի, օրենքի գերակայության խախտում,</w:t>
      </w:r>
    </w:p>
    <w:p w14:paraId="1A552E48" w14:textId="3CC5B11A" w:rsidR="0073101A" w:rsidRPr="002718D6" w:rsidRDefault="0073101A" w:rsidP="00BB2701">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4) շրջակա միջավայրի վրա ազդեցություն - ներառում է էկոհամակարգերի վնասում կամ կորուստ, բնության հատուկ պահպանվող տարածքների վնասում, հազվագյուտ և անհետացման եզրին գտնվող տեսակների կորուստ և շրջակա միջավայրի ընդհանուր աղտոտում։</w:t>
      </w:r>
    </w:p>
    <w:p w14:paraId="50DD4BAF" w14:textId="77777777" w:rsidR="0073101A" w:rsidRPr="002718D6" w:rsidRDefault="0073101A" w:rsidP="00992B53">
      <w:pPr>
        <w:spacing w:after="0" w:line="360" w:lineRule="auto"/>
        <w:jc w:val="both"/>
        <w:rPr>
          <w:rFonts w:ascii="GHEA Grapalat" w:hAnsi="GHEA Grapalat"/>
          <w:b/>
          <w:color w:val="000000" w:themeColor="text1"/>
          <w:sz w:val="24"/>
          <w:szCs w:val="24"/>
          <w:lang w:val="hy-AM"/>
        </w:rPr>
      </w:pPr>
    </w:p>
    <w:p w14:paraId="54AD5602" w14:textId="77777777" w:rsidR="0073101A" w:rsidRPr="002718D6" w:rsidRDefault="0073101A" w:rsidP="0073101A">
      <w:pPr>
        <w:spacing w:after="0"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5</w:t>
      </w:r>
      <w:r w:rsidRPr="002718D6">
        <w:rPr>
          <w:rFonts w:ascii="MS Mincho" w:eastAsia="MS Mincho" w:hAnsi="MS Mincho" w:cs="MS Mincho" w:hint="eastAsia"/>
          <w:b/>
          <w:color w:val="000000" w:themeColor="text1"/>
          <w:sz w:val="24"/>
          <w:szCs w:val="24"/>
          <w:lang w:val="hy-AM"/>
        </w:rPr>
        <w:t>․</w:t>
      </w:r>
      <w:r w:rsidRPr="002718D6">
        <w:rPr>
          <w:rFonts w:ascii="GHEA Grapalat" w:hAnsi="GHEA Grapalat"/>
          <w:color w:val="000000" w:themeColor="text1"/>
          <w:sz w:val="24"/>
          <w:szCs w:val="24"/>
          <w:lang w:val="hy-AM"/>
        </w:rPr>
        <w:t xml:space="preserve"> </w:t>
      </w:r>
      <w:r w:rsidRPr="002718D6">
        <w:rPr>
          <w:rFonts w:ascii="GHEA Grapalat" w:hAnsi="GHEA Grapalat"/>
          <w:b/>
          <w:color w:val="000000" w:themeColor="text1"/>
          <w:sz w:val="24"/>
          <w:szCs w:val="24"/>
          <w:lang w:val="hy-AM"/>
        </w:rPr>
        <w:t>ՀԻՄՆԱԿԱՆ ՄՈՏԵՑՈՒՄՆԵՐԸ ԵՎ ՍԿԶԲՈՒՆՔՆԵՐԸ</w:t>
      </w:r>
    </w:p>
    <w:p w14:paraId="18C977FA" w14:textId="77777777" w:rsidR="0073101A" w:rsidRPr="002718D6" w:rsidRDefault="0073101A" w:rsidP="0073101A">
      <w:pPr>
        <w:spacing w:after="0" w:line="276" w:lineRule="auto"/>
        <w:jc w:val="center"/>
        <w:rPr>
          <w:rFonts w:ascii="GHEA Grapalat" w:hAnsi="GHEA Grapalat"/>
          <w:b/>
          <w:color w:val="000000" w:themeColor="text1"/>
          <w:sz w:val="24"/>
          <w:szCs w:val="24"/>
          <w:lang w:val="hy-AM"/>
        </w:rPr>
      </w:pPr>
    </w:p>
    <w:p w14:paraId="040C5EDB" w14:textId="28FC755F" w:rsidR="0073101A" w:rsidRPr="002718D6" w:rsidRDefault="0073101A"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13</w:t>
      </w:r>
      <w:r w:rsidRPr="002718D6">
        <w:rPr>
          <w:rFonts w:ascii="MS Mincho" w:eastAsia="MS Mincho" w:hAnsi="MS Mincho" w:cs="MS Mincho" w:hint="eastAsia"/>
          <w:color w:val="000000" w:themeColor="text1"/>
          <w:sz w:val="24"/>
          <w:szCs w:val="24"/>
          <w:lang w:val="hy-AM"/>
        </w:rPr>
        <w:t>․</w:t>
      </w:r>
      <w:r w:rsidRPr="002718D6">
        <w:rPr>
          <w:rFonts w:ascii="GHEA Grapalat" w:eastAsia="Microsoft JhengHei" w:hAnsi="GHEA Grapalat" w:cs="Cambria Math"/>
          <w:color w:val="000000" w:themeColor="text1"/>
          <w:sz w:val="24"/>
          <w:szCs w:val="24"/>
          <w:lang w:val="hy-AM"/>
        </w:rPr>
        <w:t xml:space="preserve"> Աղետների ռ</w:t>
      </w:r>
      <w:r w:rsidRPr="002718D6">
        <w:rPr>
          <w:rFonts w:ascii="GHEA Grapalat" w:hAnsi="GHEA Grapalat"/>
          <w:color w:val="000000" w:themeColor="text1"/>
          <w:sz w:val="24"/>
          <w:szCs w:val="24"/>
          <w:lang w:val="hy-AM"/>
        </w:rPr>
        <w:t>իսկի գնահատման մոտեցումները տարբերվում են ճշգրտության աստիճանով՝ կախված վերլուծության նպատակից, առկա տվյալների որակից և քանակից, ինչպես նաև այն անորոշություններից, որոնք առաջանում են ռիսկի գնահատման տարբեր փուլերում։</w:t>
      </w:r>
      <w:r w:rsidR="00B0318E" w:rsidRPr="002718D6">
        <w:rPr>
          <w:rFonts w:ascii="GHEA Grapalat" w:hAnsi="GHEA Grapalat"/>
          <w:color w:val="000000" w:themeColor="text1"/>
          <w:sz w:val="24"/>
          <w:szCs w:val="24"/>
          <w:lang w:val="hy-AM"/>
        </w:rPr>
        <w:t xml:space="preserve"> Մեթոդի ընտրությունը կատարվում է՝ հաշվի առնելով</w:t>
      </w:r>
      <w:r w:rsidR="00B0318E" w:rsidRPr="002718D6">
        <w:rPr>
          <w:rFonts w:ascii="GHEA Grapalat" w:hAnsi="GHEA Grapalat" w:cs="Cambria Math"/>
          <w:color w:val="000000" w:themeColor="text1"/>
          <w:sz w:val="24"/>
          <w:szCs w:val="24"/>
          <w:lang w:val="hy-AM"/>
        </w:rPr>
        <w:t>՝</w:t>
      </w:r>
    </w:p>
    <w:p w14:paraId="2E659EF3" w14:textId="2582FFAA" w:rsidR="0073101A" w:rsidRPr="002718D6" w:rsidRDefault="00B0318E"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Times New Roman"/>
          <w:color w:val="000000" w:themeColor="text1"/>
          <w:sz w:val="24"/>
          <w:szCs w:val="24"/>
          <w:lang w:val="hy-AM"/>
        </w:rPr>
        <w:t xml:space="preserve"> </w:t>
      </w:r>
      <w:r w:rsidR="0073101A" w:rsidRPr="002718D6">
        <w:rPr>
          <w:rFonts w:ascii="GHEA Grapalat" w:hAnsi="GHEA Grapalat"/>
          <w:color w:val="000000" w:themeColor="text1"/>
          <w:sz w:val="24"/>
          <w:szCs w:val="24"/>
          <w:lang w:val="hy-AM"/>
        </w:rPr>
        <w:t>վերլուծության նպատակը (առաջնահերթություն, պլանավորում, փոփոխությունների ազդեցության վերլուծություն և այլն),</w:t>
      </w:r>
    </w:p>
    <w:p w14:paraId="0B8FA4A6" w14:textId="73D28A00" w:rsidR="0073101A" w:rsidRPr="002718D6" w:rsidRDefault="00B0318E"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Times New Roman"/>
          <w:color w:val="000000" w:themeColor="text1"/>
          <w:sz w:val="24"/>
          <w:szCs w:val="24"/>
          <w:lang w:val="hy-AM"/>
        </w:rPr>
        <w:t xml:space="preserve"> տվյալների </w:t>
      </w:r>
      <w:r w:rsidR="0073101A" w:rsidRPr="002718D6">
        <w:rPr>
          <w:rFonts w:ascii="GHEA Grapalat" w:hAnsi="GHEA Grapalat"/>
          <w:color w:val="000000" w:themeColor="text1"/>
          <w:sz w:val="24"/>
          <w:szCs w:val="24"/>
          <w:lang w:val="hy-AM"/>
        </w:rPr>
        <w:t>մանրամասնության համաձայնեցված մակարդակը,</w:t>
      </w:r>
    </w:p>
    <w:p w14:paraId="20AC3C03" w14:textId="3CDAC0AB" w:rsidR="0073101A" w:rsidRPr="002718D6" w:rsidRDefault="00B0318E"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Times New Roman"/>
          <w:color w:val="000000" w:themeColor="text1"/>
          <w:sz w:val="24"/>
          <w:szCs w:val="24"/>
          <w:lang w:val="hy-AM"/>
        </w:rPr>
        <w:t xml:space="preserve"> </w:t>
      </w:r>
      <w:r w:rsidR="0073101A" w:rsidRPr="002718D6">
        <w:rPr>
          <w:rFonts w:ascii="GHEA Grapalat" w:hAnsi="GHEA Grapalat"/>
          <w:color w:val="000000" w:themeColor="text1"/>
          <w:sz w:val="24"/>
          <w:szCs w:val="24"/>
          <w:lang w:val="hy-AM"/>
        </w:rPr>
        <w:t>գնահատման ժամանակահատվածը,</w:t>
      </w:r>
    </w:p>
    <w:p w14:paraId="0A87126A" w14:textId="7EDD08F8" w:rsidR="0073101A" w:rsidRPr="002718D6" w:rsidRDefault="00B0318E"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4)</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Times New Roman"/>
          <w:color w:val="000000" w:themeColor="text1"/>
          <w:sz w:val="24"/>
          <w:szCs w:val="24"/>
          <w:lang w:val="hy-AM"/>
        </w:rPr>
        <w:t xml:space="preserve"> տվյալների </w:t>
      </w:r>
      <w:r w:rsidR="0073101A" w:rsidRPr="002718D6">
        <w:rPr>
          <w:rFonts w:ascii="GHEA Grapalat" w:hAnsi="GHEA Grapalat"/>
          <w:color w:val="000000" w:themeColor="text1"/>
          <w:sz w:val="24"/>
          <w:szCs w:val="24"/>
          <w:lang w:val="hy-AM"/>
        </w:rPr>
        <w:t>անորոշության ընդունելի մակարդակը,</w:t>
      </w:r>
    </w:p>
    <w:p w14:paraId="7ADA1F62" w14:textId="4DC55D22" w:rsidR="0073101A" w:rsidRPr="002718D6" w:rsidRDefault="00B0318E"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5)</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Times New Roman"/>
          <w:color w:val="000000" w:themeColor="text1"/>
          <w:sz w:val="24"/>
          <w:szCs w:val="24"/>
          <w:lang w:val="hy-AM"/>
        </w:rPr>
        <w:t xml:space="preserve"> </w:t>
      </w:r>
      <w:r w:rsidR="0073101A" w:rsidRPr="002718D6">
        <w:rPr>
          <w:rFonts w:ascii="GHEA Grapalat" w:hAnsi="GHEA Grapalat"/>
          <w:color w:val="000000" w:themeColor="text1"/>
          <w:sz w:val="24"/>
          <w:szCs w:val="24"/>
          <w:lang w:val="hy-AM"/>
        </w:rPr>
        <w:t>տեղեկատվության առկայությունը և հավաստիությունը,</w:t>
      </w:r>
    </w:p>
    <w:p w14:paraId="1CF2D941" w14:textId="7E4FDE0D" w:rsidR="0073101A" w:rsidRPr="002718D6" w:rsidRDefault="00B0318E"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s="Cambria Math"/>
          <w:color w:val="000000" w:themeColor="text1"/>
          <w:sz w:val="24"/>
          <w:szCs w:val="24"/>
          <w:lang w:val="hy-AM"/>
        </w:rPr>
        <w:t>6)</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առկա ռեսուրսները (ժամանակ, ֆինանսավորում, մարդկային կարողություններ, փորձագիտական ներուժ)։</w:t>
      </w:r>
    </w:p>
    <w:p w14:paraId="37C3F9A4" w14:textId="5373B1F6"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14</w:t>
      </w:r>
      <w:r w:rsidR="000345E4">
        <w:rPr>
          <w:rFonts w:ascii="MS Mincho" w:eastAsia="MS Mincho" w:hAnsi="MS Mincho" w:cs="MS Mincho"/>
          <w:color w:val="000000" w:themeColor="text1"/>
          <w:sz w:val="24"/>
          <w:szCs w:val="24"/>
          <w:lang w:val="hy-AM"/>
        </w:rPr>
        <w:t>․</w:t>
      </w:r>
      <w:r w:rsidRPr="002718D6">
        <w:rPr>
          <w:rFonts w:ascii="GHEA Grapalat" w:hAnsi="GHEA Grapalat"/>
          <w:color w:val="000000" w:themeColor="text1"/>
          <w:sz w:val="24"/>
          <w:szCs w:val="24"/>
          <w:lang w:val="hy-AM"/>
        </w:rPr>
        <w:t xml:space="preserve"> </w:t>
      </w:r>
      <w:r w:rsidR="0073101A" w:rsidRPr="002718D6">
        <w:rPr>
          <w:rFonts w:ascii="GHEA Grapalat" w:hAnsi="GHEA Grapalat"/>
          <w:color w:val="000000" w:themeColor="text1"/>
          <w:sz w:val="24"/>
          <w:szCs w:val="24"/>
          <w:lang w:val="hy-AM"/>
        </w:rPr>
        <w:t>Ռիսկի որակական գնահատումը հիմնված է փորձագիտական դատողության և շահագրգիռ կողմերի մասնակցությամբ քննարկումների վրա, ներկայացնում է ռիսկի ընկալումը նկարագրական ձևով և ծառայում է՝</w:t>
      </w:r>
    </w:p>
    <w:p w14:paraId="744CE842" w14:textId="2B4EE608"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ռիսկերի նույնականացմանը,</w:t>
      </w:r>
    </w:p>
    <w:p w14:paraId="45772A75" w14:textId="17FE55B5"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նախնական կանխատեսումներին,</w:t>
      </w:r>
    </w:p>
    <w:p w14:paraId="07A4955C" w14:textId="273C368B"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հետագա խորացված վերլուծության անհրաժեշտության որոշման նպատակներին։</w:t>
      </w:r>
    </w:p>
    <w:p w14:paraId="5002AF81" w14:textId="5A8985AB"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lastRenderedPageBreak/>
        <w:t>15</w:t>
      </w:r>
      <w:r w:rsidR="000345E4">
        <w:rPr>
          <w:rFonts w:ascii="MS Mincho" w:eastAsia="MS Mincho" w:hAnsi="MS Mincho" w:cs="MS Mincho"/>
          <w:color w:val="000000" w:themeColor="text1"/>
          <w:sz w:val="24"/>
          <w:szCs w:val="24"/>
          <w:lang w:val="hy-AM"/>
        </w:rPr>
        <w:t>․</w:t>
      </w:r>
      <w:r w:rsidRPr="002718D6">
        <w:rPr>
          <w:rFonts w:ascii="GHEA Grapalat" w:hAnsi="GHEA Grapalat"/>
          <w:color w:val="000000" w:themeColor="text1"/>
          <w:sz w:val="24"/>
          <w:szCs w:val="24"/>
          <w:lang w:val="hy-AM"/>
        </w:rPr>
        <w:t xml:space="preserve"> </w:t>
      </w:r>
      <w:r w:rsidR="0073101A" w:rsidRPr="002718D6">
        <w:rPr>
          <w:rFonts w:ascii="GHEA Grapalat" w:hAnsi="GHEA Grapalat"/>
          <w:color w:val="000000" w:themeColor="text1"/>
          <w:sz w:val="24"/>
          <w:szCs w:val="24"/>
          <w:lang w:val="hy-AM"/>
        </w:rPr>
        <w:t>Որակական մոտեցումը կիրառվում է հատկապես այն դեպքերում, երբ տվյալները սահմանափակ են։ Կրկնելիությունը բացառելու համար գործընթացը պետք է լինի թափանցիկ, փաստաթղթավորված և կառուցվածքային։</w:t>
      </w:r>
    </w:p>
    <w:p w14:paraId="1213D3D7" w14:textId="187EFBAB" w:rsidR="0073101A" w:rsidRPr="002718D6" w:rsidRDefault="00C6792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16</w:t>
      </w:r>
      <w:r w:rsidR="000345E4">
        <w:rPr>
          <w:rFonts w:ascii="MS Mincho" w:eastAsia="MS Mincho" w:hAnsi="MS Mincho" w:cs="MS Mincho"/>
          <w:color w:val="000000" w:themeColor="text1"/>
          <w:sz w:val="24"/>
          <w:szCs w:val="24"/>
          <w:lang w:val="hy-AM"/>
        </w:rPr>
        <w:t>․</w:t>
      </w:r>
      <w:r w:rsidR="0073101A" w:rsidRPr="002718D6">
        <w:rPr>
          <w:rFonts w:ascii="GHEA Grapalat" w:hAnsi="GHEA Grapalat"/>
          <w:color w:val="000000" w:themeColor="text1"/>
          <w:sz w:val="24"/>
          <w:szCs w:val="24"/>
          <w:lang w:val="hy-AM"/>
        </w:rPr>
        <w:t xml:space="preserve"> Կիսաքանակական գնահատումը թույլ է տալիս ռիսկերը դասակարգել համեմատական սանդղակներով (օրինակ՝ ընդունելի, միջին, անընդունելի)՝ սահմանափակ քանակական տվյալների և փորձագիտական գնահատման համադրության միջոցով։ Այս մոտեցումը հաճախ կիրառվում է ռիսկերի համեմատական վերլուծության և առաջնահերթությունների սահմանման նպատակով։</w:t>
      </w:r>
    </w:p>
    <w:p w14:paraId="1DB288C5" w14:textId="26869726" w:rsidR="0073101A" w:rsidRPr="002718D6" w:rsidRDefault="00D519E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17</w:t>
      </w:r>
      <w:r w:rsidR="0029522B" w:rsidRPr="002718D6">
        <w:rPr>
          <w:rFonts w:ascii="MS Mincho" w:eastAsia="MS Mincho" w:hAnsi="MS Mincho" w:cs="MS Mincho"/>
          <w:color w:val="000000" w:themeColor="text1"/>
          <w:sz w:val="24"/>
          <w:szCs w:val="24"/>
          <w:lang w:val="hy-AM"/>
        </w:rPr>
        <w:t>․</w:t>
      </w:r>
      <w:r w:rsidR="0073101A" w:rsidRPr="002718D6">
        <w:rPr>
          <w:rFonts w:ascii="GHEA Grapalat" w:hAnsi="GHEA Grapalat"/>
          <w:color w:val="000000" w:themeColor="text1"/>
          <w:sz w:val="24"/>
          <w:szCs w:val="24"/>
          <w:lang w:val="hy-AM"/>
        </w:rPr>
        <w:t xml:space="preserve"> Քանակական գնահատումը հիմնվում է վիճակագրական տվյալների, մոդելավորման և գիտական մեթոդների վրա՝ նպատակ ունենալով հաշվարկել աղետների ռիսկի հավանականությունն ու ազդեցությունը չափելի ցուցանիշներով։ Այս մոտեցումը պահանջում է ճշգրիտ տվյալներ, տեխնիկական կարողություններ և համապատասխան ռեսուրսներ։</w:t>
      </w:r>
    </w:p>
    <w:p w14:paraId="5564752F" w14:textId="3954228B" w:rsidR="0073101A" w:rsidRPr="002718D6" w:rsidRDefault="00D519E3" w:rsidP="00295D4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18</w:t>
      </w:r>
      <w:r w:rsidR="00BF7A93" w:rsidRPr="002718D6">
        <w:rPr>
          <w:rFonts w:ascii="MS Mincho" w:eastAsia="MS Mincho" w:hAnsi="MS Mincho" w:cs="MS Mincho"/>
          <w:color w:val="000000" w:themeColor="text1"/>
          <w:sz w:val="24"/>
          <w:szCs w:val="24"/>
          <w:lang w:val="hy-AM"/>
        </w:rPr>
        <w:t>․</w:t>
      </w:r>
      <w:r w:rsidR="00FF18A9" w:rsidRPr="002718D6">
        <w:rPr>
          <w:rFonts w:ascii="GHEA Grapalat" w:hAnsi="GHEA Grapalat"/>
          <w:color w:val="000000" w:themeColor="text1"/>
          <w:sz w:val="24"/>
          <w:szCs w:val="24"/>
          <w:lang w:val="hy-AM"/>
        </w:rPr>
        <w:t xml:space="preserve"> </w:t>
      </w:r>
      <w:r w:rsidR="0073101A" w:rsidRPr="002718D6">
        <w:rPr>
          <w:rFonts w:ascii="GHEA Grapalat" w:hAnsi="GHEA Grapalat"/>
          <w:color w:val="000000" w:themeColor="text1"/>
          <w:sz w:val="24"/>
          <w:szCs w:val="24"/>
          <w:lang w:val="hy-AM"/>
        </w:rPr>
        <w:t xml:space="preserve">Ռիսկի գնահատման մեթոդների ընտրությունն ու կիրառումը պետք է հիմնվեն մարդու արժանապատվության և իրավունքների պաշտպանության վրա։ </w:t>
      </w:r>
      <w:r w:rsidR="00295D43" w:rsidRPr="002718D6">
        <w:rPr>
          <w:rFonts w:ascii="GHEA Grapalat" w:hAnsi="GHEA Grapalat"/>
          <w:color w:val="000000" w:themeColor="text1"/>
          <w:sz w:val="24"/>
          <w:szCs w:val="24"/>
          <w:lang w:val="hy-AM"/>
        </w:rPr>
        <w:t xml:space="preserve">Կարևոր է ապահովել տարբեր սոցիալական խմբերի մասնակցությունը՝ որպես որոշումների կայացման բաղադրիչ։ </w:t>
      </w:r>
      <w:r w:rsidR="0073101A" w:rsidRPr="002718D6">
        <w:rPr>
          <w:rFonts w:ascii="GHEA Grapalat" w:hAnsi="GHEA Grapalat"/>
          <w:color w:val="000000" w:themeColor="text1"/>
          <w:sz w:val="24"/>
          <w:szCs w:val="24"/>
          <w:lang w:val="hy-AM"/>
        </w:rPr>
        <w:t>Տվյալների հավաքագրման, վերլուծության և արդյունքների ներկայացման գործընթացներում պետք է</w:t>
      </w:r>
      <w:r w:rsidR="0073101A" w:rsidRPr="002718D6">
        <w:rPr>
          <w:rFonts w:ascii="MS Mincho" w:eastAsia="MS Mincho" w:hAnsi="MS Mincho" w:cs="MS Mincho" w:hint="eastAsia"/>
          <w:color w:val="000000" w:themeColor="text1"/>
          <w:sz w:val="24"/>
          <w:szCs w:val="24"/>
          <w:lang w:val="hy-AM"/>
        </w:rPr>
        <w:t>․</w:t>
      </w:r>
    </w:p>
    <w:p w14:paraId="09F075F4" w14:textId="2E531159" w:rsidR="0073101A" w:rsidRPr="002718D6" w:rsidRDefault="00D519E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բացառվի խտրականությունը,</w:t>
      </w:r>
    </w:p>
    <w:p w14:paraId="68E9B800" w14:textId="39D0F1B0" w:rsidR="0073101A" w:rsidRPr="002718D6" w:rsidRDefault="00D519E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ապահովվի տվյալների էթիկական օգտագործումը,</w:t>
      </w:r>
    </w:p>
    <w:p w14:paraId="6944D833" w14:textId="5D6F5379" w:rsidR="0073101A" w:rsidRPr="002718D6" w:rsidRDefault="00D519E3"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պաշտպանվի մարդու իրավունքները։</w:t>
      </w:r>
    </w:p>
    <w:p w14:paraId="234CB1B4" w14:textId="6AA0FA7C" w:rsidR="0073101A" w:rsidRPr="002718D6" w:rsidRDefault="0073101A"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3825E5" w:rsidRPr="002718D6">
        <w:rPr>
          <w:rFonts w:ascii="GHEA Grapalat" w:hAnsi="GHEA Grapalat"/>
          <w:color w:val="000000" w:themeColor="text1"/>
          <w:sz w:val="24"/>
          <w:szCs w:val="24"/>
          <w:lang w:val="hy-AM"/>
        </w:rPr>
        <w:t>9</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Աղետների հետևանքները տարբեր սոցիալական խմբերի վրա ունեն անհամաչափ ազդեցություն և կարող են խորացնել սոցիալական անհավասարությունները, ինչպես նաև բացասաբար անդրադառնալ շրջակա միջավայրի վրա՝ հատկապես կլիմայի փոփոխության պայմաններում։</w:t>
      </w:r>
    </w:p>
    <w:p w14:paraId="504A149D" w14:textId="77982B8A" w:rsidR="0073101A" w:rsidRPr="000345E4" w:rsidRDefault="000345E4" w:rsidP="000345E4">
      <w:pPr>
        <w:spacing w:after="0" w:line="360" w:lineRule="auto"/>
        <w:ind w:left="720" w:right="-90"/>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20</w:t>
      </w:r>
      <w:r>
        <w:rPr>
          <w:rFonts w:ascii="MS Mincho" w:eastAsia="MS Mincho" w:hAnsi="MS Mincho" w:cs="MS Mincho"/>
          <w:color w:val="000000" w:themeColor="text1"/>
          <w:sz w:val="24"/>
          <w:szCs w:val="24"/>
          <w:lang w:val="hy-AM"/>
        </w:rPr>
        <w:t>․</w:t>
      </w:r>
      <w:r w:rsidR="00FE5BDF" w:rsidRPr="000345E4">
        <w:rPr>
          <w:rFonts w:ascii="GHEA Grapalat" w:hAnsi="GHEA Grapalat"/>
          <w:color w:val="000000" w:themeColor="text1"/>
          <w:sz w:val="24"/>
          <w:szCs w:val="24"/>
          <w:lang w:val="hy-AM"/>
        </w:rPr>
        <w:t xml:space="preserve"> </w:t>
      </w:r>
      <w:r w:rsidR="0073101A" w:rsidRPr="000345E4">
        <w:rPr>
          <w:rFonts w:ascii="GHEA Grapalat" w:hAnsi="GHEA Grapalat"/>
          <w:color w:val="000000" w:themeColor="text1"/>
          <w:sz w:val="24"/>
          <w:szCs w:val="24"/>
          <w:lang w:val="hy-AM"/>
        </w:rPr>
        <w:t>Ռիսկի գնահատման գործընթացներում անհրաժեշտ է ապահովել</w:t>
      </w:r>
      <w:r w:rsidR="00FE5BDF" w:rsidRPr="000345E4">
        <w:rPr>
          <w:rFonts w:ascii="GHEA Grapalat" w:hAnsi="GHEA Grapalat"/>
          <w:color w:val="000000" w:themeColor="text1"/>
          <w:sz w:val="24"/>
          <w:szCs w:val="24"/>
          <w:lang w:val="hy-AM"/>
        </w:rPr>
        <w:t>`</w:t>
      </w:r>
      <w:r w:rsidR="0073101A" w:rsidRPr="000345E4">
        <w:rPr>
          <w:rFonts w:ascii="MS Mincho" w:eastAsia="MS Mincho" w:hAnsi="MS Mincho" w:cs="MS Mincho" w:hint="eastAsia"/>
          <w:color w:val="000000" w:themeColor="text1"/>
          <w:sz w:val="24"/>
          <w:szCs w:val="24"/>
          <w:lang w:val="hy-AM"/>
        </w:rPr>
        <w:t>․</w:t>
      </w:r>
    </w:p>
    <w:p w14:paraId="4505BD27" w14:textId="64A086D7" w:rsidR="0073101A" w:rsidRPr="002718D6" w:rsidRDefault="00FE5BDF"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Cambria Math"/>
          <w:color w:val="000000" w:themeColor="text1"/>
          <w:sz w:val="24"/>
          <w:szCs w:val="24"/>
          <w:lang w:val="hy-AM"/>
        </w:rPr>
        <w:t xml:space="preserve"> </w:t>
      </w:r>
      <w:r w:rsidR="0073101A" w:rsidRPr="002718D6">
        <w:rPr>
          <w:rFonts w:ascii="GHEA Grapalat" w:hAnsi="GHEA Grapalat"/>
          <w:color w:val="000000" w:themeColor="text1"/>
          <w:sz w:val="24"/>
          <w:szCs w:val="24"/>
          <w:lang w:val="hy-AM"/>
        </w:rPr>
        <w:t xml:space="preserve">շահագրգիռ կողմերի լայն ներգրավում՝ ներգրավել պետական մարմիններ, կազմակերպություններ, մասնավոր հատված, ակադեմիական հաստատություններ և այն կազմակերպությունները, որոնք աշխատում են մարդու իրավունքների, գենդերային </w:t>
      </w:r>
      <w:r w:rsidR="0073101A" w:rsidRPr="002718D6">
        <w:rPr>
          <w:rFonts w:ascii="GHEA Grapalat" w:hAnsi="GHEA Grapalat"/>
          <w:color w:val="000000" w:themeColor="text1"/>
          <w:sz w:val="24"/>
          <w:szCs w:val="24"/>
          <w:lang w:val="hy-AM"/>
        </w:rPr>
        <w:lastRenderedPageBreak/>
        <w:t>հավասարության, երիտասարդների, խոցելի խմբերի (կանայք, երեխաներ, տարեցներ, հաշմանդամություն ունեցող անձինք, ազգային փոքրամասնություններ) հետ,</w:t>
      </w:r>
    </w:p>
    <w:p w14:paraId="08364D26" w14:textId="7F51E64F" w:rsidR="0073101A" w:rsidRPr="002718D6" w:rsidRDefault="00FE5BDF"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տվյալների խմբավորում՝ աղետների ռիսկի, խոցելիության, կարողությունների և կորուստների վերաբերյալ տվյալներ</w:t>
      </w:r>
      <w:r w:rsidR="004A1FE0" w:rsidRPr="002718D6">
        <w:rPr>
          <w:rFonts w:ascii="GHEA Grapalat" w:hAnsi="GHEA Grapalat"/>
          <w:color w:val="000000" w:themeColor="text1"/>
          <w:sz w:val="24"/>
          <w:szCs w:val="24"/>
          <w:lang w:val="hy-AM"/>
        </w:rPr>
        <w:t>ի</w:t>
      </w:r>
      <w:r w:rsidR="0073101A" w:rsidRPr="002718D6">
        <w:rPr>
          <w:rFonts w:ascii="GHEA Grapalat" w:hAnsi="GHEA Grapalat"/>
          <w:color w:val="000000" w:themeColor="text1"/>
          <w:sz w:val="24"/>
          <w:szCs w:val="24"/>
          <w:lang w:val="hy-AM"/>
        </w:rPr>
        <w:t xml:space="preserve"> հավաքագր</w:t>
      </w:r>
      <w:r w:rsidR="004A1FE0" w:rsidRPr="002718D6">
        <w:rPr>
          <w:rFonts w:ascii="GHEA Grapalat" w:hAnsi="GHEA Grapalat"/>
          <w:color w:val="000000" w:themeColor="text1"/>
          <w:sz w:val="24"/>
          <w:szCs w:val="24"/>
          <w:lang w:val="hy-AM"/>
        </w:rPr>
        <w:t>ում</w:t>
      </w:r>
      <w:r w:rsidR="0073101A" w:rsidRPr="002718D6">
        <w:rPr>
          <w:rFonts w:ascii="GHEA Grapalat" w:hAnsi="GHEA Grapalat"/>
          <w:color w:val="000000" w:themeColor="text1"/>
          <w:sz w:val="24"/>
          <w:szCs w:val="24"/>
          <w:lang w:val="hy-AM"/>
        </w:rPr>
        <w:t xml:space="preserve"> և վերլուծ</w:t>
      </w:r>
      <w:r w:rsidR="004A1FE0" w:rsidRPr="002718D6">
        <w:rPr>
          <w:rFonts w:ascii="GHEA Grapalat" w:hAnsi="GHEA Grapalat"/>
          <w:color w:val="000000" w:themeColor="text1"/>
          <w:sz w:val="24"/>
          <w:szCs w:val="24"/>
          <w:lang w:val="hy-AM"/>
        </w:rPr>
        <w:t>ություն</w:t>
      </w:r>
      <w:r w:rsidR="0073101A" w:rsidRPr="002718D6">
        <w:rPr>
          <w:rFonts w:ascii="GHEA Grapalat" w:hAnsi="GHEA Grapalat"/>
          <w:color w:val="000000" w:themeColor="text1"/>
          <w:sz w:val="24"/>
          <w:szCs w:val="24"/>
          <w:lang w:val="hy-AM"/>
        </w:rPr>
        <w:t xml:space="preserve"> ըստ սեռի, տարիքի, հաշմանդամության, եկամտի մակարդակի և այլ սոցիալական գործոնների,</w:t>
      </w:r>
    </w:p>
    <w:p w14:paraId="263A6553" w14:textId="49819B32" w:rsidR="0073101A" w:rsidRPr="002718D6" w:rsidRDefault="004A1FE0"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մատչելի տեղեկատվություն և հետադարձ կապ՝ ռիսկերի վերաբերյալ տեղեկատվությ</w:t>
      </w:r>
      <w:r w:rsidR="00093405" w:rsidRPr="002718D6">
        <w:rPr>
          <w:rFonts w:ascii="GHEA Grapalat" w:hAnsi="GHEA Grapalat"/>
          <w:color w:val="000000" w:themeColor="text1"/>
          <w:sz w:val="24"/>
          <w:szCs w:val="24"/>
          <w:lang w:val="hy-AM"/>
        </w:rPr>
        <w:t>ա</w:t>
      </w:r>
      <w:r w:rsidR="0073101A" w:rsidRPr="002718D6">
        <w:rPr>
          <w:rFonts w:ascii="GHEA Grapalat" w:hAnsi="GHEA Grapalat"/>
          <w:color w:val="000000" w:themeColor="text1"/>
          <w:sz w:val="24"/>
          <w:szCs w:val="24"/>
          <w:lang w:val="hy-AM"/>
        </w:rPr>
        <w:t>ն</w:t>
      </w:r>
      <w:r w:rsidR="00E90B54" w:rsidRPr="002718D6">
        <w:rPr>
          <w:rFonts w:ascii="GHEA Grapalat" w:hAnsi="GHEA Grapalat"/>
          <w:color w:val="000000" w:themeColor="text1"/>
          <w:sz w:val="24"/>
          <w:szCs w:val="24"/>
          <w:lang w:val="hy-AM"/>
        </w:rPr>
        <w:t>ը</w:t>
      </w:r>
      <w:r w:rsidR="0073101A" w:rsidRPr="002718D6">
        <w:rPr>
          <w:rFonts w:ascii="GHEA Grapalat" w:hAnsi="GHEA Grapalat"/>
          <w:color w:val="000000" w:themeColor="text1"/>
          <w:sz w:val="24"/>
          <w:szCs w:val="24"/>
          <w:lang w:val="hy-AM"/>
        </w:rPr>
        <w:t xml:space="preserve"> </w:t>
      </w:r>
      <w:r w:rsidR="0073101A" w:rsidRPr="002718D6">
        <w:rPr>
          <w:rFonts w:ascii="GHEA Grapalat" w:hAnsi="GHEA Grapalat"/>
          <w:strike/>
          <w:color w:val="000000" w:themeColor="text1"/>
          <w:sz w:val="24"/>
          <w:szCs w:val="24"/>
          <w:lang w:val="hy-AM"/>
        </w:rPr>
        <w:t>լինի</w:t>
      </w:r>
      <w:r w:rsidR="0073101A" w:rsidRPr="002718D6">
        <w:rPr>
          <w:rFonts w:ascii="GHEA Grapalat" w:hAnsi="GHEA Grapalat"/>
          <w:color w:val="000000" w:themeColor="text1"/>
          <w:sz w:val="24"/>
          <w:szCs w:val="24"/>
          <w:lang w:val="hy-AM"/>
        </w:rPr>
        <w:t xml:space="preserve"> հասանելի</w:t>
      </w:r>
      <w:r w:rsidR="00093405" w:rsidRPr="002718D6">
        <w:rPr>
          <w:rFonts w:ascii="GHEA Grapalat" w:hAnsi="GHEA Grapalat"/>
          <w:color w:val="000000" w:themeColor="text1"/>
          <w:sz w:val="24"/>
          <w:szCs w:val="24"/>
          <w:lang w:val="hy-AM"/>
        </w:rPr>
        <w:t>ություն</w:t>
      </w:r>
      <w:r w:rsidR="0073101A" w:rsidRPr="002718D6">
        <w:rPr>
          <w:rFonts w:ascii="GHEA Grapalat" w:hAnsi="GHEA Grapalat"/>
          <w:color w:val="000000" w:themeColor="text1"/>
          <w:sz w:val="24"/>
          <w:szCs w:val="24"/>
          <w:lang w:val="hy-AM"/>
        </w:rPr>
        <w:t xml:space="preserve"> բոլոր սոցիալական խմբերի համար, </w:t>
      </w:r>
    </w:p>
    <w:p w14:paraId="294DF5AC" w14:textId="783F4EEA" w:rsidR="0073101A"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4)</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բնապահպանական գործոնների ինտեգրում՝ ռիսկի և խոցելիության գնահատումներում </w:t>
      </w:r>
      <w:r w:rsidR="00D53402" w:rsidRPr="002718D6">
        <w:rPr>
          <w:rFonts w:ascii="GHEA Grapalat" w:hAnsi="GHEA Grapalat"/>
          <w:color w:val="000000" w:themeColor="text1"/>
          <w:sz w:val="24"/>
          <w:szCs w:val="24"/>
          <w:lang w:val="hy-AM"/>
        </w:rPr>
        <w:t>ներառել</w:t>
      </w:r>
      <w:r w:rsidR="00D53402" w:rsidRPr="002718D6">
        <w:rPr>
          <w:rFonts w:ascii="GHEA Grapalat" w:hAnsi="GHEA Grapalat"/>
          <w:strike/>
          <w:color w:val="000000" w:themeColor="text1"/>
          <w:sz w:val="24"/>
          <w:szCs w:val="24"/>
          <w:lang w:val="hy-AM"/>
        </w:rPr>
        <w:t xml:space="preserve"> </w:t>
      </w:r>
      <w:r w:rsidR="0073101A" w:rsidRPr="002718D6">
        <w:rPr>
          <w:rFonts w:ascii="GHEA Grapalat" w:hAnsi="GHEA Grapalat"/>
          <w:color w:val="000000" w:themeColor="text1"/>
          <w:sz w:val="24"/>
          <w:szCs w:val="24"/>
          <w:lang w:val="hy-AM"/>
        </w:rPr>
        <w:t>առկա բնապահպանական պայմաններ</w:t>
      </w:r>
      <w:r w:rsidR="00D53402" w:rsidRPr="002718D6">
        <w:rPr>
          <w:rFonts w:ascii="GHEA Grapalat" w:hAnsi="GHEA Grapalat"/>
          <w:color w:val="000000" w:themeColor="text1"/>
          <w:sz w:val="24"/>
          <w:szCs w:val="24"/>
          <w:lang w:val="hy-AM"/>
        </w:rPr>
        <w:t>ը</w:t>
      </w:r>
      <w:r w:rsidR="0073101A" w:rsidRPr="002718D6">
        <w:rPr>
          <w:rFonts w:ascii="GHEA Grapalat" w:hAnsi="GHEA Grapalat"/>
          <w:color w:val="000000" w:themeColor="text1"/>
          <w:sz w:val="24"/>
          <w:szCs w:val="24"/>
          <w:lang w:val="hy-AM"/>
        </w:rPr>
        <w:t xml:space="preserve"> և սպառնալիքներ</w:t>
      </w:r>
      <w:r w:rsidR="00D53402" w:rsidRPr="002718D6">
        <w:rPr>
          <w:rFonts w:ascii="GHEA Grapalat" w:hAnsi="GHEA Grapalat"/>
          <w:color w:val="000000" w:themeColor="text1"/>
          <w:sz w:val="24"/>
          <w:szCs w:val="24"/>
          <w:lang w:val="hy-AM"/>
        </w:rPr>
        <w:t>ը՝</w:t>
      </w:r>
      <w:r w:rsidR="0073101A" w:rsidRPr="002718D6">
        <w:rPr>
          <w:rFonts w:ascii="GHEA Grapalat" w:hAnsi="GHEA Grapalat"/>
          <w:color w:val="000000" w:themeColor="text1"/>
          <w:sz w:val="24"/>
          <w:szCs w:val="24"/>
          <w:lang w:val="hy-AM"/>
        </w:rPr>
        <w:t xml:space="preserve"> ապահովելով ռիսկի ամբողջական պատկեր,</w:t>
      </w:r>
    </w:p>
    <w:p w14:paraId="2ED69D21" w14:textId="2A5B0CD5" w:rsidR="0073101A"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5)</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 xml:space="preserve"> կլիմայի փոփոխության և հարմարվողականության ներառում՝</w:t>
      </w:r>
      <w:r w:rsidR="0073101A" w:rsidRPr="002718D6">
        <w:rPr>
          <w:rFonts w:ascii="GHEA Grapalat" w:hAnsi="GHEA Grapalat"/>
          <w:color w:val="000000" w:themeColor="text1"/>
          <w:sz w:val="24"/>
          <w:szCs w:val="24"/>
          <w:lang w:val="hy-AM"/>
        </w:rPr>
        <w:br/>
        <w:t>գնահատման գործընթացներում հաշվի առնել կլիմայի փոփոխության ազդեցությունները, հարմարվողականության միջոցառումները և էկոհամակարգերի դերը ռիսկերի նվազեցման գործում,</w:t>
      </w:r>
    </w:p>
    <w:p w14:paraId="7A56C610" w14:textId="796780E5" w:rsidR="0073101A"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6)</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s="Cambria Math"/>
          <w:color w:val="000000" w:themeColor="text1"/>
          <w:sz w:val="24"/>
          <w:szCs w:val="24"/>
          <w:lang w:val="hy-AM"/>
        </w:rPr>
        <w:t xml:space="preserve"> </w:t>
      </w:r>
      <w:r w:rsidR="0073101A" w:rsidRPr="002718D6">
        <w:rPr>
          <w:rFonts w:ascii="GHEA Grapalat" w:hAnsi="GHEA Grapalat"/>
          <w:color w:val="000000" w:themeColor="text1"/>
          <w:sz w:val="24"/>
          <w:szCs w:val="24"/>
          <w:lang w:val="hy-AM"/>
        </w:rPr>
        <w:t>կարողությունների զարգացում՝ կազմակերպել անձնակազմի վերապատրաստում՝ ռիսկի գնահատման գործիքների և մեթոդների կիրառման ուղղությամբ,</w:t>
      </w:r>
    </w:p>
    <w:p w14:paraId="6DF9542A" w14:textId="39B54141" w:rsidR="0073101A"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7)</w:t>
      </w:r>
      <w:r w:rsidR="0073101A" w:rsidRPr="002718D6">
        <w:rPr>
          <w:rFonts w:ascii="MS Mincho" w:eastAsia="MS Mincho" w:hAnsi="MS Mincho" w:cs="MS Mincho" w:hint="eastAsia"/>
          <w:color w:val="000000" w:themeColor="text1"/>
          <w:sz w:val="24"/>
          <w:szCs w:val="24"/>
          <w:lang w:val="hy-AM"/>
        </w:rPr>
        <w:t>․</w:t>
      </w:r>
      <w:r w:rsidR="0073101A" w:rsidRPr="002718D6">
        <w:rPr>
          <w:rFonts w:ascii="GHEA Grapalat" w:hAnsi="GHEA Grapalat"/>
          <w:color w:val="000000" w:themeColor="text1"/>
          <w:sz w:val="24"/>
          <w:szCs w:val="24"/>
          <w:lang w:val="hy-AM"/>
        </w:rPr>
        <w:t>ուրբանիզացիայի և կլիմայի փոխազդեցության վերլուծություն՝</w:t>
      </w:r>
      <w:r w:rsidR="0073101A" w:rsidRPr="002718D6">
        <w:rPr>
          <w:rFonts w:ascii="GHEA Grapalat" w:hAnsi="GHEA Grapalat"/>
          <w:color w:val="000000" w:themeColor="text1"/>
          <w:sz w:val="24"/>
          <w:szCs w:val="24"/>
          <w:lang w:val="hy-AM"/>
        </w:rPr>
        <w:br/>
        <w:t>վերլուծել, թե ինչպես են ուրբանիզացիան և կլիմայի փոփոխությունը փոխազդում էկոհամակարգերի և ռիսկերի վրա,</w:t>
      </w:r>
    </w:p>
    <w:p w14:paraId="15208027" w14:textId="1F20B74C" w:rsidR="00E13A5C"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8)</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էկոհամակարգային ռիսկերի ըմբռնում՝ գնահատել շրջակա միջավայրի դեգրադացիայից բխող ռիսկերը (օրինակ՝ մաքուր ջրի պակասը) և դրանց ազդեցությունը մարդու առողջության և կենսապահովման վրա, հատկապես արտակարգ իրավիճակներում։</w:t>
      </w:r>
    </w:p>
    <w:p w14:paraId="436F806D" w14:textId="74B3EB7E" w:rsidR="00E13A5C" w:rsidRPr="002718D6" w:rsidRDefault="005B009D" w:rsidP="00992B53">
      <w:pPr>
        <w:spacing w:after="0" w:line="360" w:lineRule="auto"/>
        <w:ind w:right="-90"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21</w:t>
      </w:r>
      <w:r w:rsidR="00E13A5C" w:rsidRPr="002718D6">
        <w:rPr>
          <w:rFonts w:ascii="GHEA Grapalat" w:hAnsi="GHEA Grapalat"/>
          <w:color w:val="000000" w:themeColor="text1"/>
          <w:sz w:val="24"/>
          <w:szCs w:val="24"/>
          <w:lang w:val="hy-AM"/>
        </w:rPr>
        <w:t>. Կլիմայի փոփոխությանը հարմարվողականությունը հանդիսանում է կանխատեսվող ռիսկերի գնահատման և նվազեցման անհրաժեշտ պայման։ Էկոհամակարգային ծառայությունները կարող են ապահովել հարմարվողական, ռիսկերը մեղմացնող և կայուն լուծումներ՝ նպաստելով համայնքների դիմադրողականության բարձրացմանը։</w:t>
      </w:r>
    </w:p>
    <w:p w14:paraId="46BB04CE" w14:textId="77777777" w:rsidR="007B00AE" w:rsidRPr="002718D6" w:rsidRDefault="007B00AE" w:rsidP="00E13A5C">
      <w:pPr>
        <w:spacing w:after="0" w:line="276" w:lineRule="auto"/>
        <w:jc w:val="center"/>
        <w:rPr>
          <w:rFonts w:ascii="GHEA Grapalat" w:hAnsi="GHEA Grapalat"/>
          <w:b/>
          <w:color w:val="000000" w:themeColor="text1"/>
          <w:sz w:val="24"/>
          <w:szCs w:val="24"/>
          <w:lang w:val="hy-AM"/>
        </w:rPr>
      </w:pPr>
    </w:p>
    <w:p w14:paraId="0E30CEDC" w14:textId="1FC79565" w:rsidR="00E13A5C" w:rsidRPr="002718D6" w:rsidRDefault="00E13A5C" w:rsidP="00BB2701">
      <w:pPr>
        <w:spacing w:after="0" w:line="360"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lastRenderedPageBreak/>
        <w:t>6</w:t>
      </w:r>
      <w:r w:rsidRPr="002718D6">
        <w:rPr>
          <w:rFonts w:ascii="MS Mincho" w:eastAsia="MS Mincho" w:hAnsi="MS Mincho" w:cs="MS Mincho" w:hint="eastAsia"/>
          <w:b/>
          <w:color w:val="000000" w:themeColor="text1"/>
          <w:sz w:val="24"/>
          <w:szCs w:val="24"/>
          <w:lang w:val="hy-AM"/>
        </w:rPr>
        <w:t>․</w:t>
      </w:r>
      <w:r w:rsidRPr="002718D6">
        <w:rPr>
          <w:rFonts w:ascii="GHEA Grapalat" w:hAnsi="GHEA Grapalat"/>
          <w:b/>
          <w:color w:val="000000" w:themeColor="text1"/>
          <w:sz w:val="24"/>
          <w:szCs w:val="24"/>
          <w:lang w:val="hy-AM"/>
        </w:rPr>
        <w:t xml:space="preserve"> ԳՈՐԾԸՆԹԱՑԻ ԿԱՌԱՎԱՐՈՒՄԸ ԵՎ ՇԱՀԱԳՐԳԻՌ ԿՈՂՄԵՐԻ ՆԵՐԳՐԱՎՎԱԾՈՒԹՅՈՒՆԸ</w:t>
      </w:r>
    </w:p>
    <w:p w14:paraId="017C7ACF" w14:textId="77777777" w:rsidR="00E13A5C" w:rsidRPr="002718D6" w:rsidRDefault="00E13A5C" w:rsidP="00992B53">
      <w:pPr>
        <w:spacing w:after="0" w:line="360" w:lineRule="auto"/>
        <w:ind w:firstLine="720"/>
        <w:jc w:val="both"/>
        <w:rPr>
          <w:rFonts w:ascii="GHEA Grapalat" w:hAnsi="GHEA Grapalat"/>
          <w:color w:val="000000" w:themeColor="text1"/>
          <w:sz w:val="24"/>
          <w:szCs w:val="24"/>
          <w:lang w:val="hy-AM"/>
        </w:rPr>
      </w:pPr>
    </w:p>
    <w:p w14:paraId="1F80031C" w14:textId="23C5E480" w:rsidR="00E13A5C" w:rsidRPr="002718D6" w:rsidRDefault="00E111E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Աղետների ռիսկի գնահատումն ու ինդեքսավորումը որպես բազմոլորտ և ներառական գործընթաց իրականացվում է աղետների ռիսկի կառավարման ոլորտի լիազոր մարմնի համակարգմամբ։ </w:t>
      </w:r>
    </w:p>
    <w:p w14:paraId="0D040D96" w14:textId="3D940C11" w:rsidR="00E13A5C" w:rsidRPr="002718D6" w:rsidRDefault="00E111E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23</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Աղետների ռիսկի գնահատման գործընթացի արդյունավետ իրականացման համար անհրաժեշտ է բազմաղբյուր տեղեկատվություն, որը ստացվում է՝</w:t>
      </w:r>
    </w:p>
    <w:p w14:paraId="6F89EC3F" w14:textId="44C7A37C"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պետական և տարածքային կառավարման մարմիններից,</w:t>
      </w:r>
    </w:p>
    <w:p w14:paraId="193930A7" w14:textId="015D1771"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տեղական ինքնակառավարման մարմիններից,</w:t>
      </w:r>
    </w:p>
    <w:p w14:paraId="420C26FF" w14:textId="050BF301"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գիտական և հետազոտական հաստատություններից,</w:t>
      </w:r>
    </w:p>
    <w:p w14:paraId="6740E48B" w14:textId="4CD11424"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4)</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մասնավոր հատվածից և այլ շահագրգիռ կառույցներից։</w:t>
      </w:r>
    </w:p>
    <w:p w14:paraId="3F8C9584" w14:textId="00FD5252" w:rsidR="00E13A5C" w:rsidRPr="002718D6" w:rsidRDefault="00E111E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24. </w:t>
      </w:r>
      <w:r w:rsidR="00E13A5C" w:rsidRPr="002718D6">
        <w:rPr>
          <w:rFonts w:ascii="GHEA Grapalat" w:hAnsi="GHEA Grapalat"/>
          <w:color w:val="000000" w:themeColor="text1"/>
          <w:sz w:val="24"/>
          <w:szCs w:val="24"/>
          <w:lang w:val="hy-AM"/>
        </w:rPr>
        <w:t>Ազգային օդերևութաբանական և հիդրոլոգիական ծառայությունները, ինչպես նաև ակադեմիական և գիտահետազոտական հաստատությունները կարող են տրամադրել նաև կլիմայի փոփոխության, եղանակային ռիսկերի կանխատեսումների և բնապահպանական ցուցանիշների վերաբերյալ տվյալներ՝ ռիսկի գնահատման գործընթացի որակ</w:t>
      </w:r>
      <w:r w:rsidR="00323043" w:rsidRPr="002718D6">
        <w:rPr>
          <w:rFonts w:ascii="GHEA Grapalat" w:hAnsi="GHEA Grapalat"/>
          <w:color w:val="000000" w:themeColor="text1"/>
          <w:sz w:val="24"/>
          <w:szCs w:val="24"/>
          <w:lang w:val="hy-AM"/>
        </w:rPr>
        <w:t>ը</w:t>
      </w:r>
      <w:r w:rsidR="00E13A5C" w:rsidRPr="002718D6">
        <w:rPr>
          <w:rFonts w:ascii="GHEA Grapalat" w:hAnsi="GHEA Grapalat"/>
          <w:color w:val="000000" w:themeColor="text1"/>
          <w:sz w:val="24"/>
          <w:szCs w:val="24"/>
          <w:lang w:val="hy-AM"/>
        </w:rPr>
        <w:t xml:space="preserve"> բարձրացնելու նպատակով։</w:t>
      </w:r>
    </w:p>
    <w:p w14:paraId="0F50CDCF" w14:textId="52E7BABA" w:rsidR="00E13A5C" w:rsidRPr="002718D6" w:rsidRDefault="00E111EB"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25</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Առանցքային նշանակություն ունի աղետների ռիսկի կառավարման և բնակչության պաշտպանության ոլորտի օրենսդրական դաշտը, որը պետք է ապահովի պետական և տեղական ինքնակառավարման մարմինների լիազորություններն ու պարտականությունները ազգային և տեղական մակարդակներում ռիսկերի գնահատում իրականացնելու համար։</w:t>
      </w:r>
    </w:p>
    <w:p w14:paraId="29F44469" w14:textId="5C57CBD2" w:rsidR="00E13A5C" w:rsidRPr="002718D6" w:rsidRDefault="00E13A5C"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EC614C" w:rsidRPr="002718D6">
        <w:rPr>
          <w:rFonts w:ascii="GHEA Grapalat" w:hAnsi="GHEA Grapalat"/>
          <w:color w:val="000000" w:themeColor="text1"/>
          <w:sz w:val="24"/>
          <w:szCs w:val="24"/>
          <w:lang w:val="hy-AM"/>
        </w:rPr>
        <w:t>6</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Կառավարման մեխանիզմի գործունեությունը մեծապես կախված է ռիսկի գնահատման քաղաքական հաստատումից,</w:t>
      </w:r>
      <w:r w:rsidRPr="002718D6">
        <w:rPr>
          <w:rFonts w:ascii="GHEA Grapalat" w:eastAsia="Times New Roman" w:hAnsi="GHEA Grapalat" w:cs="Times New Roman"/>
          <w:color w:val="000000" w:themeColor="text1"/>
          <w:sz w:val="24"/>
          <w:szCs w:val="24"/>
          <w:lang w:val="hy-AM"/>
        </w:rPr>
        <w:t xml:space="preserve"> որը պետք է ամրագրվի համապատասխան կանոնակարգերով՝ հստակ սահմանելով գործառույթները, պարտականությունները և որոշումների ընդունման ընթացակարգերը։</w:t>
      </w:r>
    </w:p>
    <w:p w14:paraId="1AF12B31" w14:textId="11E8F614" w:rsidR="00E13A5C" w:rsidRPr="002718D6" w:rsidRDefault="00E13A5C"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hAnsi="GHEA Grapalat"/>
          <w:color w:val="000000" w:themeColor="text1"/>
          <w:sz w:val="24"/>
          <w:szCs w:val="24"/>
          <w:lang w:val="hy-AM"/>
        </w:rPr>
        <w:t>2</w:t>
      </w:r>
      <w:r w:rsidR="00EC614C" w:rsidRPr="002718D6">
        <w:rPr>
          <w:rFonts w:ascii="GHEA Grapalat" w:hAnsi="GHEA Grapalat"/>
          <w:color w:val="000000" w:themeColor="text1"/>
          <w:sz w:val="24"/>
          <w:szCs w:val="24"/>
          <w:lang w:val="hy-AM"/>
        </w:rPr>
        <w:t>7</w:t>
      </w:r>
      <w:r w:rsidR="00873947" w:rsidRPr="002718D6">
        <w:rPr>
          <w:rFonts w:ascii="MS Mincho" w:eastAsia="MS Mincho" w:hAnsi="MS Mincho" w:cs="MS Mincho"/>
          <w:color w:val="000000" w:themeColor="text1"/>
          <w:sz w:val="24"/>
          <w:szCs w:val="24"/>
          <w:lang w:val="hy-AM"/>
        </w:rPr>
        <w:t xml:space="preserve">. </w:t>
      </w:r>
      <w:r w:rsidRPr="002718D6">
        <w:rPr>
          <w:rFonts w:ascii="GHEA Grapalat" w:eastAsia="Times New Roman" w:hAnsi="GHEA Grapalat" w:cs="Times New Roman"/>
          <w:color w:val="000000" w:themeColor="text1"/>
          <w:sz w:val="24"/>
          <w:szCs w:val="24"/>
          <w:lang w:val="hy-AM"/>
        </w:rPr>
        <w:t>Կառավարման մոդելի հիմնական նպատակներն են՝</w:t>
      </w:r>
    </w:p>
    <w:p w14:paraId="68D35DD2" w14:textId="4C94D4FB" w:rsidR="00EC614C" w:rsidRPr="002718D6" w:rsidRDefault="00EC614C"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1)</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միասնական մեթոդների վրա հիմնված աշխատանքային միջավայրի ստեղծումը, </w:t>
      </w:r>
    </w:p>
    <w:p w14:paraId="3112AF5F" w14:textId="4C9BFC7A" w:rsidR="00E13A5C" w:rsidRPr="002718D6" w:rsidRDefault="00EC614C" w:rsidP="00992B53">
      <w:pPr>
        <w:spacing w:after="0" w:line="360" w:lineRule="auto"/>
        <w:ind w:left="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w:t>
      </w:r>
      <w:r w:rsidR="00E13A5C" w:rsidRPr="002718D6">
        <w:rPr>
          <w:rFonts w:ascii="GHEA Grapalat" w:eastAsia="Times New Roman" w:hAnsi="GHEA Grapalat" w:cs="GHEA Grapalat"/>
          <w:color w:val="000000" w:themeColor="text1"/>
          <w:sz w:val="24"/>
          <w:szCs w:val="24"/>
          <w:lang w:val="hy-AM"/>
        </w:rPr>
        <w:t>համադրելի</w:t>
      </w:r>
      <w:r w:rsidR="00E13A5C" w:rsidRPr="002718D6">
        <w:rPr>
          <w:rFonts w:ascii="GHEA Grapalat" w:eastAsia="Times New Roman" w:hAnsi="GHEA Grapalat" w:cs="Times New Roman"/>
          <w:color w:val="000000" w:themeColor="text1"/>
          <w:sz w:val="24"/>
          <w:szCs w:val="24"/>
          <w:lang w:val="hy-AM"/>
        </w:rPr>
        <w:t xml:space="preserve"> </w:t>
      </w:r>
      <w:r w:rsidR="00E13A5C" w:rsidRPr="002718D6">
        <w:rPr>
          <w:rFonts w:ascii="GHEA Grapalat" w:eastAsia="Times New Roman" w:hAnsi="GHEA Grapalat" w:cs="GHEA Grapalat"/>
          <w:color w:val="000000" w:themeColor="text1"/>
          <w:sz w:val="24"/>
          <w:szCs w:val="24"/>
          <w:lang w:val="hy-AM"/>
        </w:rPr>
        <w:t>և</w:t>
      </w:r>
      <w:r w:rsidR="00E13A5C" w:rsidRPr="002718D6">
        <w:rPr>
          <w:rFonts w:ascii="GHEA Grapalat" w:eastAsia="Times New Roman" w:hAnsi="GHEA Grapalat" w:cs="Times New Roman"/>
          <w:color w:val="000000" w:themeColor="text1"/>
          <w:sz w:val="24"/>
          <w:szCs w:val="24"/>
          <w:lang w:val="hy-AM"/>
        </w:rPr>
        <w:t xml:space="preserve"> ներդաշնակեցված արդյունքների մշակումը,</w:t>
      </w:r>
    </w:p>
    <w:p w14:paraId="34DEAEAC" w14:textId="59BF8477" w:rsidR="00E13A5C" w:rsidRPr="002718D6" w:rsidRDefault="00EC614C"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lastRenderedPageBreak/>
        <w:t>3)</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արդյունավետ հաղորդակցության ապահովումը շահագրգիռ կողմերի, իշխանությունների և հանրության միջև։</w:t>
      </w:r>
    </w:p>
    <w:p w14:paraId="5DDFCA2F" w14:textId="5D8DA6A6" w:rsidR="00E13A5C" w:rsidRPr="002718D6" w:rsidRDefault="00E13A5C"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873947" w:rsidRPr="002718D6">
        <w:rPr>
          <w:rFonts w:ascii="GHEA Grapalat" w:hAnsi="GHEA Grapalat"/>
          <w:color w:val="000000" w:themeColor="text1"/>
          <w:sz w:val="24"/>
          <w:szCs w:val="24"/>
          <w:lang w:val="hy-AM"/>
        </w:rPr>
        <w:t>8</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Գնահատման կառավարման մոդելը պետք է բաղկացած լինի ազգային մակարդակով աղետների ռիսկի գնահատման մեկ հիմնական աշխատանքային խմբից, որը լիազորված է համակարգելու բոլոր մյուս աշխատանքային խմբերը, որոնք պատասխանատու են տարբեր տեսակի բնածին և տեխնածին վտանգների բացահայտման ու գնահատման համար: Գործընթացը պետք է իրականացվի տվյալ վտանգի հետ կապված բոլոր շահագրգիռ կողմերի աջակցությամբ։</w:t>
      </w:r>
    </w:p>
    <w:p w14:paraId="0A2D18C2" w14:textId="75198EBD" w:rsidR="00E13A5C" w:rsidRPr="002718D6" w:rsidRDefault="00E13A5C" w:rsidP="00542552">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873947" w:rsidRPr="002718D6">
        <w:rPr>
          <w:rFonts w:ascii="GHEA Grapalat" w:hAnsi="GHEA Grapalat"/>
          <w:color w:val="000000" w:themeColor="text1"/>
          <w:sz w:val="24"/>
          <w:szCs w:val="24"/>
          <w:lang w:val="hy-AM"/>
        </w:rPr>
        <w:t>9</w:t>
      </w:r>
      <w:r w:rsidRPr="002718D6">
        <w:rPr>
          <w:rFonts w:ascii="GHEA Grapalat" w:hAnsi="GHEA Grapalat"/>
          <w:color w:val="000000" w:themeColor="text1"/>
          <w:sz w:val="24"/>
          <w:szCs w:val="24"/>
          <w:lang w:val="hy-AM"/>
        </w:rPr>
        <w:t>. Աշխատանքային խմբի կազմը պետք է ներառի տվյալների մատակարարներին, տեխնիկական աջակցություն ցուցաբերողներին և վերջնական օգտագործողներին։</w:t>
      </w:r>
    </w:p>
    <w:p w14:paraId="7F1B8272" w14:textId="77777777" w:rsidR="00E13A5C" w:rsidRPr="002718D6" w:rsidRDefault="00E13A5C" w:rsidP="00E13A5C">
      <w:pPr>
        <w:spacing w:after="0" w:line="276" w:lineRule="auto"/>
        <w:ind w:firstLine="720"/>
        <w:jc w:val="both"/>
        <w:rPr>
          <w:rFonts w:ascii="GHEA Grapalat" w:hAnsi="GHEA Grapalat" w:cs="Cambria Math"/>
          <w:color w:val="000000" w:themeColor="text1"/>
          <w:sz w:val="24"/>
          <w:szCs w:val="24"/>
          <w:lang w:val="hy-AM"/>
        </w:rPr>
      </w:pPr>
    </w:p>
    <w:tbl>
      <w:tblPr>
        <w:tblStyle w:val="TableNormal1"/>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7380"/>
      </w:tblGrid>
      <w:tr w:rsidR="002718D6" w:rsidRPr="002718D6" w14:paraId="31BB4D15" w14:textId="77777777" w:rsidTr="00A23E20">
        <w:trPr>
          <w:trHeight w:val="845"/>
        </w:trPr>
        <w:tc>
          <w:tcPr>
            <w:tcW w:w="3240" w:type="dxa"/>
            <w:shd w:val="clear" w:color="auto" w:fill="C3D3F6"/>
          </w:tcPr>
          <w:p w14:paraId="5D68438D"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p>
          <w:p w14:paraId="03F4670C"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Հ</w:t>
            </w:r>
            <w:r w:rsidRPr="002718D6">
              <w:rPr>
                <w:rFonts w:ascii="GHEA Grapalat" w:hAnsi="GHEA Grapalat"/>
                <w:b/>
                <w:color w:val="000000" w:themeColor="text1"/>
                <w:sz w:val="24"/>
                <w:szCs w:val="24"/>
              </w:rPr>
              <w:t>աստատություն</w:t>
            </w:r>
          </w:p>
          <w:p w14:paraId="5221DD46"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p>
        </w:tc>
        <w:tc>
          <w:tcPr>
            <w:tcW w:w="7380" w:type="dxa"/>
            <w:shd w:val="clear" w:color="auto" w:fill="C3D3F6"/>
          </w:tcPr>
          <w:p w14:paraId="78329CD2" w14:textId="77777777" w:rsidR="00E13A5C" w:rsidRPr="002718D6" w:rsidRDefault="00E13A5C" w:rsidP="00A23E20">
            <w:pPr>
              <w:pStyle w:val="TableParagraph"/>
              <w:spacing w:line="276" w:lineRule="auto"/>
              <w:ind w:left="2295" w:right="2289"/>
              <w:jc w:val="both"/>
              <w:rPr>
                <w:rFonts w:ascii="GHEA Grapalat" w:hAnsi="GHEA Grapalat"/>
                <w:b/>
                <w:color w:val="000000" w:themeColor="text1"/>
                <w:sz w:val="24"/>
                <w:szCs w:val="24"/>
              </w:rPr>
            </w:pPr>
          </w:p>
          <w:p w14:paraId="48B70EB0" w14:textId="77777777" w:rsidR="00E13A5C" w:rsidRPr="002718D6" w:rsidRDefault="00E13A5C" w:rsidP="00A23E20">
            <w:pPr>
              <w:pStyle w:val="TableParagraph"/>
              <w:spacing w:line="276" w:lineRule="auto"/>
              <w:ind w:left="2295" w:right="2289"/>
              <w:jc w:val="both"/>
              <w:rPr>
                <w:rFonts w:ascii="GHEA Grapalat" w:eastAsiaTheme="minorEastAsia" w:hAnsi="GHEA Grapalat"/>
                <w:b/>
                <w:color w:val="000000" w:themeColor="text1"/>
                <w:sz w:val="24"/>
                <w:szCs w:val="24"/>
                <w:lang w:val="hy-AM" w:eastAsia="zh-CN"/>
              </w:rPr>
            </w:pPr>
            <w:r w:rsidRPr="002718D6">
              <w:rPr>
                <w:rFonts w:ascii="GHEA Grapalat" w:hAnsi="GHEA Grapalat"/>
                <w:b/>
                <w:color w:val="000000" w:themeColor="text1"/>
                <w:sz w:val="24"/>
                <w:szCs w:val="24"/>
                <w:lang w:val="hy-AM"/>
              </w:rPr>
              <w:t>Գործառույթները</w:t>
            </w:r>
          </w:p>
        </w:tc>
      </w:tr>
      <w:tr w:rsidR="002718D6" w:rsidRPr="000345E4" w14:paraId="76D8A804" w14:textId="77777777" w:rsidTr="00A23E20">
        <w:trPr>
          <w:trHeight w:val="1157"/>
        </w:trPr>
        <w:tc>
          <w:tcPr>
            <w:tcW w:w="3240" w:type="dxa"/>
            <w:shd w:val="clear" w:color="auto" w:fill="C3D3F6"/>
          </w:tcPr>
          <w:p w14:paraId="7988DB9E" w14:textId="77777777" w:rsidR="00E13A5C" w:rsidRPr="002718D6" w:rsidRDefault="00E13A5C" w:rsidP="00A23E20">
            <w:pPr>
              <w:pStyle w:val="TableParagraph"/>
              <w:spacing w:line="276" w:lineRule="auto"/>
              <w:ind w:right="289"/>
              <w:jc w:val="center"/>
              <w:rPr>
                <w:rFonts w:ascii="GHEA Grapalat" w:hAnsi="GHEA Grapalat"/>
                <w:b/>
                <w:color w:val="000000" w:themeColor="text1"/>
                <w:sz w:val="24"/>
                <w:szCs w:val="24"/>
                <w:lang w:val="hy-AM"/>
              </w:rPr>
            </w:pPr>
          </w:p>
          <w:p w14:paraId="125E370F" w14:textId="77777777" w:rsidR="00E13A5C" w:rsidRPr="002718D6" w:rsidRDefault="00E13A5C" w:rsidP="00A23E20">
            <w:pPr>
              <w:pStyle w:val="TableParagraph"/>
              <w:spacing w:line="276" w:lineRule="auto"/>
              <w:ind w:right="289"/>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Աղետների ռիսկի կառավարման ոլորտի</w:t>
            </w:r>
          </w:p>
          <w:p w14:paraId="4372FB43" w14:textId="77777777" w:rsidR="00E13A5C" w:rsidRPr="002718D6" w:rsidRDefault="00E13A5C" w:rsidP="00A23E20">
            <w:pPr>
              <w:pStyle w:val="TableParagraph"/>
              <w:spacing w:line="276" w:lineRule="auto"/>
              <w:ind w:right="289"/>
              <w:jc w:val="center"/>
              <w:rPr>
                <w:rFonts w:ascii="GHEA Grapalat" w:hAnsi="GHEA Grapalat"/>
                <w:b/>
                <w:color w:val="000000" w:themeColor="text1"/>
                <w:sz w:val="24"/>
                <w:szCs w:val="24"/>
              </w:rPr>
            </w:pPr>
            <w:r w:rsidRPr="002718D6">
              <w:rPr>
                <w:rFonts w:ascii="GHEA Grapalat" w:hAnsi="GHEA Grapalat"/>
                <w:b/>
                <w:color w:val="000000" w:themeColor="text1"/>
                <w:sz w:val="24"/>
                <w:szCs w:val="24"/>
                <w:lang w:val="hy-AM"/>
              </w:rPr>
              <w:t>լիազոր մարմին</w:t>
            </w:r>
          </w:p>
        </w:tc>
        <w:tc>
          <w:tcPr>
            <w:tcW w:w="7380" w:type="dxa"/>
          </w:tcPr>
          <w:p w14:paraId="2D1E17C0"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p>
          <w:p w14:paraId="7681F57E"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Համակարգում, տվյալների տրամադրում, </w:t>
            </w:r>
          </w:p>
          <w:p w14:paraId="72B3CD52"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արդյունքների օգտագործում </w:t>
            </w:r>
          </w:p>
        </w:tc>
      </w:tr>
      <w:tr w:rsidR="002718D6" w:rsidRPr="000345E4" w14:paraId="588D65AA" w14:textId="77777777" w:rsidTr="00A23E20">
        <w:trPr>
          <w:trHeight w:val="797"/>
        </w:trPr>
        <w:tc>
          <w:tcPr>
            <w:tcW w:w="3240" w:type="dxa"/>
            <w:shd w:val="clear" w:color="auto" w:fill="C3D3F6"/>
          </w:tcPr>
          <w:p w14:paraId="70B28A93" w14:textId="77777777" w:rsidR="00E13A5C" w:rsidRPr="002718D6" w:rsidRDefault="00E13A5C" w:rsidP="00A23E20">
            <w:pPr>
              <w:pStyle w:val="TableParagraph"/>
              <w:spacing w:line="276" w:lineRule="auto"/>
              <w:ind w:left="0"/>
              <w:jc w:val="center"/>
              <w:rPr>
                <w:rFonts w:ascii="GHEA Grapalat" w:hAnsi="GHEA Grapalat"/>
                <w:b/>
                <w:color w:val="000000" w:themeColor="text1"/>
                <w:sz w:val="24"/>
                <w:szCs w:val="24"/>
                <w:lang w:val="hy-AM"/>
              </w:rPr>
            </w:pPr>
          </w:p>
          <w:p w14:paraId="0C7B239D" w14:textId="77777777" w:rsidR="00E13A5C" w:rsidRPr="002718D6" w:rsidRDefault="00E13A5C" w:rsidP="00A23E20">
            <w:pPr>
              <w:pStyle w:val="TableParagraph"/>
              <w:spacing w:line="276" w:lineRule="auto"/>
              <w:ind w:right="289"/>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Ոլորտային գերատեսչություններ</w:t>
            </w:r>
          </w:p>
        </w:tc>
        <w:tc>
          <w:tcPr>
            <w:tcW w:w="7380" w:type="dxa"/>
          </w:tcPr>
          <w:p w14:paraId="6B11FB66" w14:textId="77777777" w:rsidR="00E13A5C" w:rsidRPr="002718D6" w:rsidRDefault="00E13A5C" w:rsidP="00A23E20">
            <w:pPr>
              <w:pStyle w:val="TableParagraph"/>
              <w:spacing w:line="276" w:lineRule="auto"/>
              <w:ind w:left="0"/>
              <w:jc w:val="both"/>
              <w:rPr>
                <w:rFonts w:ascii="GHEA Grapalat" w:hAnsi="GHEA Grapalat"/>
                <w:color w:val="000000" w:themeColor="text1"/>
                <w:sz w:val="24"/>
                <w:szCs w:val="24"/>
                <w:lang w:val="hy-AM"/>
              </w:rPr>
            </w:pPr>
          </w:p>
          <w:p w14:paraId="2BE66F31"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Տեխնիկական խորհրդատվություն,</w:t>
            </w:r>
          </w:p>
          <w:p w14:paraId="42447D72"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 xml:space="preserve"> տվյալների տրամադրում և ստացում</w:t>
            </w:r>
          </w:p>
        </w:tc>
      </w:tr>
      <w:tr w:rsidR="002718D6" w:rsidRPr="002718D6" w14:paraId="41B80D4E" w14:textId="77777777" w:rsidTr="00A23E20">
        <w:trPr>
          <w:trHeight w:val="285"/>
        </w:trPr>
        <w:tc>
          <w:tcPr>
            <w:tcW w:w="3240" w:type="dxa"/>
            <w:shd w:val="clear" w:color="auto" w:fill="C3D3F6"/>
          </w:tcPr>
          <w:p w14:paraId="43821023"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p>
          <w:p w14:paraId="6FB1DF56"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Պետական կառավարման այլ մարմիններ</w:t>
            </w:r>
          </w:p>
        </w:tc>
        <w:tc>
          <w:tcPr>
            <w:tcW w:w="7380" w:type="dxa"/>
          </w:tcPr>
          <w:p w14:paraId="15D1D12B"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p>
          <w:p w14:paraId="2D5219E4"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rPr>
              <w:t>Տեխնիկական խորհրդատվություն, տվյալների փոխանակում</w:t>
            </w:r>
          </w:p>
        </w:tc>
      </w:tr>
      <w:tr w:rsidR="002718D6" w:rsidRPr="002718D6" w14:paraId="1AF62CE7" w14:textId="77777777" w:rsidTr="00A23E20">
        <w:trPr>
          <w:trHeight w:val="285"/>
        </w:trPr>
        <w:tc>
          <w:tcPr>
            <w:tcW w:w="3240" w:type="dxa"/>
            <w:shd w:val="clear" w:color="auto" w:fill="C3D3F6"/>
          </w:tcPr>
          <w:p w14:paraId="4CE33C22"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p>
          <w:p w14:paraId="4486B32D"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Գիտական և հետազոտական հաստատություններ</w:t>
            </w:r>
          </w:p>
        </w:tc>
        <w:tc>
          <w:tcPr>
            <w:tcW w:w="7380" w:type="dxa"/>
          </w:tcPr>
          <w:p w14:paraId="7E94A27B"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p>
          <w:p w14:paraId="272A406C" w14:textId="77777777" w:rsidR="00E13A5C" w:rsidRPr="002718D6" w:rsidRDefault="00E13A5C" w:rsidP="00A23E20">
            <w:pPr>
              <w:pStyle w:val="TableParagraph"/>
              <w:spacing w:line="276" w:lineRule="auto"/>
              <w:ind w:left="108"/>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rPr>
              <w:t>Մեթոդաբանական աջակցություն, տվյալների վերլուծություն</w:t>
            </w:r>
          </w:p>
        </w:tc>
      </w:tr>
      <w:tr w:rsidR="002718D6" w:rsidRPr="002718D6" w14:paraId="4705B4AA" w14:textId="77777777" w:rsidTr="00A23E20">
        <w:trPr>
          <w:trHeight w:val="1074"/>
        </w:trPr>
        <w:tc>
          <w:tcPr>
            <w:tcW w:w="3240" w:type="dxa"/>
            <w:shd w:val="clear" w:color="auto" w:fill="C3D3F6"/>
          </w:tcPr>
          <w:p w14:paraId="71256033" w14:textId="77777777" w:rsidR="00E13A5C" w:rsidRPr="002718D6" w:rsidRDefault="00E13A5C" w:rsidP="00A23E20">
            <w:pPr>
              <w:pStyle w:val="TableParagraph"/>
              <w:spacing w:line="276" w:lineRule="auto"/>
              <w:ind w:left="0" w:right="579"/>
              <w:jc w:val="center"/>
              <w:rPr>
                <w:rFonts w:ascii="GHEA Grapalat" w:hAnsi="GHEA Grapalat"/>
                <w:b/>
                <w:color w:val="000000" w:themeColor="text1"/>
                <w:sz w:val="24"/>
                <w:szCs w:val="24"/>
                <w:lang w:val="hy-AM"/>
              </w:rPr>
            </w:pPr>
          </w:p>
          <w:p w14:paraId="41E86CE7" w14:textId="77777777" w:rsidR="00E13A5C" w:rsidRPr="002718D6" w:rsidRDefault="00E13A5C" w:rsidP="00A23E20">
            <w:pPr>
              <w:pStyle w:val="TableParagraph"/>
              <w:spacing w:line="276" w:lineRule="auto"/>
              <w:jc w:val="center"/>
              <w:rPr>
                <w:rFonts w:ascii="GHEA Grapalat" w:hAnsi="GHEA Grapalat"/>
                <w:b/>
                <w:color w:val="000000" w:themeColor="text1"/>
                <w:sz w:val="24"/>
                <w:szCs w:val="24"/>
                <w:lang w:val="hy-AM"/>
              </w:rPr>
            </w:pPr>
            <w:r w:rsidRPr="002718D6">
              <w:rPr>
                <w:rFonts w:ascii="GHEA Grapalat" w:hAnsi="GHEA Grapalat"/>
                <w:b/>
                <w:color w:val="000000" w:themeColor="text1"/>
                <w:sz w:val="24"/>
                <w:szCs w:val="24"/>
                <w:lang w:val="hy-AM"/>
              </w:rPr>
              <w:t>Այլ շահագրգիռ կազմակերպություններ</w:t>
            </w:r>
          </w:p>
        </w:tc>
        <w:tc>
          <w:tcPr>
            <w:tcW w:w="7380" w:type="dxa"/>
          </w:tcPr>
          <w:p w14:paraId="0CA6B4CF" w14:textId="77777777" w:rsidR="00E13A5C" w:rsidRPr="002718D6" w:rsidRDefault="00E13A5C" w:rsidP="00A23E20">
            <w:pPr>
              <w:pStyle w:val="TableParagraph"/>
              <w:spacing w:before="113" w:line="276" w:lineRule="auto"/>
              <w:ind w:left="108"/>
              <w:jc w:val="both"/>
              <w:rPr>
                <w:rFonts w:ascii="GHEA Grapalat" w:hAnsi="GHEA Grapalat"/>
                <w:color w:val="000000" w:themeColor="text1"/>
                <w:sz w:val="24"/>
                <w:szCs w:val="24"/>
                <w:lang w:val="hy-AM"/>
              </w:rPr>
            </w:pPr>
          </w:p>
          <w:p w14:paraId="72732956" w14:textId="77777777" w:rsidR="00E13A5C" w:rsidRPr="002718D6" w:rsidRDefault="00E13A5C" w:rsidP="00A23E20">
            <w:pPr>
              <w:pStyle w:val="TableParagraph"/>
              <w:spacing w:before="113" w:line="276" w:lineRule="auto"/>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rPr>
              <w:t>Տեխնիկական և ֆինանսական աջակցություն</w:t>
            </w:r>
            <w:r w:rsidRPr="002718D6">
              <w:rPr>
                <w:rFonts w:ascii="GHEA Grapalat" w:hAnsi="GHEA Grapalat"/>
                <w:color w:val="000000" w:themeColor="text1"/>
                <w:sz w:val="24"/>
                <w:szCs w:val="24"/>
                <w:lang w:val="hy-AM"/>
              </w:rPr>
              <w:t xml:space="preserve"> </w:t>
            </w:r>
          </w:p>
        </w:tc>
      </w:tr>
    </w:tbl>
    <w:p w14:paraId="40F0B14E" w14:textId="77777777" w:rsidR="00E13A5C" w:rsidRPr="002718D6" w:rsidRDefault="00E13A5C" w:rsidP="00E13A5C">
      <w:pPr>
        <w:spacing w:after="0" w:line="276" w:lineRule="auto"/>
        <w:jc w:val="both"/>
        <w:rPr>
          <w:rFonts w:ascii="GHEA Grapalat" w:hAnsi="GHEA Grapalat"/>
          <w:color w:val="000000" w:themeColor="text1"/>
          <w:sz w:val="24"/>
          <w:szCs w:val="24"/>
          <w:lang w:val="hy-AM"/>
        </w:rPr>
      </w:pPr>
    </w:p>
    <w:p w14:paraId="6CCEC51D" w14:textId="5F8295B9" w:rsidR="00E13A5C" w:rsidRPr="002718D6" w:rsidRDefault="00873947"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lastRenderedPageBreak/>
        <w:t>30</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Գնահատման կառավարման աշխատանքային խմբում կարող են ներգրավվել ՀՀ վարչապետի աշխատակազմի, նախարարությունների, կոմիտեների, </w:t>
      </w:r>
      <w:r w:rsidR="00E13A5C" w:rsidRPr="002718D6">
        <w:rPr>
          <w:rFonts w:ascii="GHEA Grapalat" w:hAnsi="GHEA Grapalat" w:cs="Times New Roman"/>
          <w:color w:val="000000" w:themeColor="text1"/>
          <w:sz w:val="24"/>
          <w:szCs w:val="24"/>
          <w:lang w:val="hy-AM"/>
        </w:rPr>
        <w:t xml:space="preserve">տարածքային կառավարման և </w:t>
      </w:r>
      <w:r w:rsidR="00E13A5C" w:rsidRPr="002718D6">
        <w:rPr>
          <w:rFonts w:ascii="GHEA Grapalat" w:hAnsi="GHEA Grapalat"/>
          <w:color w:val="000000" w:themeColor="text1"/>
          <w:sz w:val="24"/>
          <w:szCs w:val="24"/>
          <w:lang w:val="hy-AM"/>
        </w:rPr>
        <w:t>տեղական ինքնակառավարման մարմինների, գիտահետազոտական հաստատությունների, քաղաքացիական հասարակության և խոցելի խմբերի, հասարակական կազմակերպությունների, ապահովագրական կազմակերպությունների ներկայացուցիչներ:</w:t>
      </w:r>
    </w:p>
    <w:p w14:paraId="536CEA30" w14:textId="0C2B3835" w:rsidR="00E13A5C" w:rsidRPr="002718D6" w:rsidRDefault="00873947"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31</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Յուրաքանչյուր շահագրգիռ կողմի դերը պետք է հստակ սահմանվի գործընթացի սկզբում և կարող է լինել՝</w:t>
      </w:r>
    </w:p>
    <w:p w14:paraId="146108A2" w14:textId="6BA5D662" w:rsidR="00E13A5C" w:rsidRPr="002718D6" w:rsidRDefault="003401F0"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hAnsi="GHEA Grapalat"/>
          <w:color w:val="000000" w:themeColor="text1"/>
          <w:sz w:val="24"/>
          <w:szCs w:val="24"/>
          <w:lang w:val="hy-AM"/>
        </w:rPr>
        <w:t>1)</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w:t>
      </w:r>
      <w:r w:rsidR="00E13A5C" w:rsidRPr="002718D6">
        <w:rPr>
          <w:rFonts w:ascii="GHEA Grapalat" w:eastAsia="Times New Roman" w:hAnsi="GHEA Grapalat" w:cs="Times New Roman"/>
          <w:color w:val="000000" w:themeColor="text1"/>
          <w:sz w:val="24"/>
          <w:szCs w:val="24"/>
          <w:lang w:val="hy-AM"/>
        </w:rPr>
        <w:t>տեղեկացված,</w:t>
      </w:r>
    </w:p>
    <w:p w14:paraId="6994F67B" w14:textId="06D9BC91" w:rsidR="00E13A5C" w:rsidRPr="002718D6" w:rsidRDefault="003401F0"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խորհրդատվական,</w:t>
      </w:r>
    </w:p>
    <w:p w14:paraId="12C0BF67" w14:textId="30446238" w:rsidR="00E13A5C" w:rsidRPr="002718D6" w:rsidRDefault="003401F0"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3)</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տվյալների կամ տեխնիկական աջակցություն տրամադրող,</w:t>
      </w:r>
    </w:p>
    <w:p w14:paraId="077B896B" w14:textId="4E78EA35" w:rsidR="00E13A5C" w:rsidRPr="002718D6" w:rsidRDefault="003401F0"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4)</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eastAsia="Times New Roman" w:hAnsi="GHEA Grapalat" w:cs="Times New Roman"/>
          <w:color w:val="000000" w:themeColor="text1"/>
          <w:sz w:val="24"/>
          <w:szCs w:val="24"/>
          <w:lang w:val="hy-AM"/>
        </w:rPr>
        <w:t xml:space="preserve"> լիարժեք ներգրավված՝ գործընթացի փուլերի իրականացման համար։</w:t>
      </w:r>
    </w:p>
    <w:p w14:paraId="29538DC9" w14:textId="3ABD8F62" w:rsidR="00E13A5C" w:rsidRPr="002718D6" w:rsidRDefault="00877358"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w:t>
      </w:r>
      <w:bookmarkStart w:id="0" w:name="_Hlk177283444"/>
      <w:r w:rsidR="00E13A5C" w:rsidRPr="002718D6">
        <w:rPr>
          <w:rFonts w:ascii="GHEA Grapalat" w:hAnsi="GHEA Grapalat"/>
          <w:color w:val="000000" w:themeColor="text1"/>
          <w:sz w:val="24"/>
          <w:szCs w:val="24"/>
          <w:lang w:val="hy-AM"/>
        </w:rPr>
        <w:t>Գործընթացի շրջանակում կարող են կնքվել համաձայնագրեր, որոնք սահմանում են՝</w:t>
      </w:r>
    </w:p>
    <w:p w14:paraId="05732F8A" w14:textId="7EA562DA"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1)</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կազմակերպությունների պարտականությունները գործընթացի ավարտից հետո, ներառյալ տվյալների գաղտնիության և անվտանգության ապահովումը,</w:t>
      </w:r>
    </w:p>
    <w:p w14:paraId="2EF37A9B" w14:textId="49392543"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2)</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յուրաքանչյուրի կողմից տրամադրվող տվյալների փաթեթները (քարտեզներ, աշխարհատարածական տվյալներ, հաշվետվություններ),</w:t>
      </w:r>
    </w:p>
    <w:p w14:paraId="4DB34BFF" w14:textId="35F2BA24" w:rsidR="00E13A5C" w:rsidRPr="002718D6" w:rsidRDefault="003401F0" w:rsidP="00992B53">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3)</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ռիսկերի վերաբերյալ տվյալների փոխանակման պայմանները և հասանելիության մակարդակները,</w:t>
      </w:r>
    </w:p>
    <w:p w14:paraId="687572DE" w14:textId="61B8361F" w:rsidR="00E13A5C" w:rsidRPr="002718D6" w:rsidRDefault="003401F0" w:rsidP="009315BB">
      <w:pPr>
        <w:spacing w:after="0" w:line="360" w:lineRule="auto"/>
        <w:ind w:firstLine="720"/>
        <w:jc w:val="both"/>
        <w:rPr>
          <w:rFonts w:ascii="GHEA Grapalat" w:hAnsi="GHEA Grapalat"/>
          <w:color w:val="000000" w:themeColor="text1"/>
          <w:sz w:val="24"/>
          <w:szCs w:val="24"/>
          <w:lang w:val="hy-AM"/>
        </w:rPr>
      </w:pPr>
      <w:r w:rsidRPr="002718D6">
        <w:rPr>
          <w:rFonts w:ascii="GHEA Grapalat" w:hAnsi="GHEA Grapalat"/>
          <w:color w:val="000000" w:themeColor="text1"/>
          <w:sz w:val="24"/>
          <w:szCs w:val="24"/>
          <w:lang w:val="hy-AM"/>
        </w:rPr>
        <w:t>4)</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olor w:val="000000" w:themeColor="text1"/>
          <w:sz w:val="24"/>
          <w:szCs w:val="24"/>
          <w:lang w:val="hy-AM"/>
        </w:rPr>
        <w:t xml:space="preserve"> գործընթացի բյուջեն, ժամկետները և պատասխանատվության շրջանակները։</w:t>
      </w:r>
    </w:p>
    <w:p w14:paraId="7CC49393" w14:textId="77777777" w:rsidR="00E13A5C" w:rsidRPr="002718D6" w:rsidRDefault="00E13A5C" w:rsidP="00E13A5C">
      <w:pPr>
        <w:spacing w:after="0" w:line="276" w:lineRule="auto"/>
        <w:ind w:firstLine="720"/>
        <w:jc w:val="both"/>
        <w:rPr>
          <w:rFonts w:ascii="GHEA Grapalat" w:eastAsia="Arial Unicode MS" w:hAnsi="GHEA Grapalat" w:cs="Arial Unicode MS"/>
          <w:b/>
          <w:color w:val="000000" w:themeColor="text1"/>
          <w:sz w:val="24"/>
          <w:szCs w:val="24"/>
          <w:lang w:val="hy-AM" w:eastAsia="zh-CN"/>
        </w:rPr>
      </w:pPr>
    </w:p>
    <w:p w14:paraId="1C5E61F2" w14:textId="77777777" w:rsidR="00E13A5C" w:rsidRPr="002718D6" w:rsidRDefault="00E13A5C" w:rsidP="00E13A5C">
      <w:pPr>
        <w:spacing w:after="0" w:line="276" w:lineRule="auto"/>
        <w:jc w:val="center"/>
        <w:rPr>
          <w:rFonts w:ascii="GHEA Grapalat" w:eastAsia="Arial Unicode MS" w:hAnsi="GHEA Grapalat" w:cs="Times New Roman"/>
          <w:b/>
          <w:color w:val="000000" w:themeColor="text1"/>
          <w:sz w:val="24"/>
          <w:szCs w:val="24"/>
          <w:lang w:val="hy-AM" w:eastAsia="zh-CN"/>
        </w:rPr>
      </w:pPr>
      <w:r w:rsidRPr="002718D6">
        <w:rPr>
          <w:rFonts w:ascii="GHEA Grapalat" w:eastAsia="Arial Unicode MS" w:hAnsi="GHEA Grapalat" w:cs="Arial Unicode MS"/>
          <w:b/>
          <w:color w:val="000000" w:themeColor="text1"/>
          <w:sz w:val="24"/>
          <w:szCs w:val="24"/>
          <w:lang w:val="hy-AM" w:eastAsia="zh-CN"/>
        </w:rPr>
        <w:t>7</w:t>
      </w:r>
      <w:r w:rsidRPr="002718D6">
        <w:rPr>
          <w:rFonts w:ascii="MS Mincho" w:eastAsia="MS Mincho" w:hAnsi="MS Mincho" w:cs="MS Mincho" w:hint="eastAsia"/>
          <w:b/>
          <w:color w:val="000000" w:themeColor="text1"/>
          <w:sz w:val="24"/>
          <w:szCs w:val="24"/>
          <w:lang w:val="hy-AM" w:eastAsia="zh-CN"/>
        </w:rPr>
        <w:t>․</w:t>
      </w:r>
      <w:r w:rsidRPr="002718D6">
        <w:rPr>
          <w:rFonts w:ascii="GHEA Grapalat" w:eastAsia="Arial Unicode MS" w:hAnsi="GHEA Grapalat" w:cs="Times New Roman"/>
          <w:b/>
          <w:color w:val="000000" w:themeColor="text1"/>
          <w:sz w:val="24"/>
          <w:szCs w:val="24"/>
          <w:lang w:val="hy-AM" w:eastAsia="zh-CN"/>
        </w:rPr>
        <w:t xml:space="preserve"> ԱՂԵՏՆԵՐԻ ՌԻՍԿԻ ԻՆԴԵՔՍ</w:t>
      </w:r>
    </w:p>
    <w:p w14:paraId="6BE037FC" w14:textId="77777777" w:rsidR="00E13A5C" w:rsidRPr="002718D6" w:rsidRDefault="00E13A5C" w:rsidP="00E13A5C">
      <w:pPr>
        <w:spacing w:after="0" w:line="276" w:lineRule="auto"/>
        <w:jc w:val="center"/>
        <w:rPr>
          <w:rFonts w:ascii="GHEA Grapalat" w:eastAsia="Arial Unicode MS" w:hAnsi="GHEA Grapalat" w:cs="Times New Roman"/>
          <w:b/>
          <w:color w:val="000000" w:themeColor="text1"/>
          <w:sz w:val="24"/>
          <w:szCs w:val="24"/>
          <w:lang w:val="hy-AM" w:eastAsia="zh-CN"/>
        </w:rPr>
      </w:pPr>
    </w:p>
    <w:p w14:paraId="13D0ABCC" w14:textId="31B72CE3" w:rsidR="00E13A5C" w:rsidRPr="002718D6" w:rsidRDefault="00877358" w:rsidP="00992B53">
      <w:pPr>
        <w:spacing w:after="0" w:line="360" w:lineRule="auto"/>
        <w:ind w:firstLine="720"/>
        <w:jc w:val="both"/>
        <w:rPr>
          <w:rFonts w:ascii="GHEA Grapalat" w:hAnsi="GHEA Grapalat" w:cs="Arial"/>
          <w:color w:val="000000" w:themeColor="text1"/>
          <w:sz w:val="24"/>
          <w:szCs w:val="24"/>
          <w:lang w:val="hy-AM"/>
        </w:rPr>
      </w:pPr>
      <w:r w:rsidRPr="002718D6">
        <w:rPr>
          <w:rFonts w:ascii="GHEA Grapalat" w:hAnsi="GHEA Grapalat"/>
          <w:color w:val="000000" w:themeColor="text1"/>
          <w:lang w:val="hy-AM"/>
        </w:rPr>
        <w:t>33</w:t>
      </w:r>
      <w:r w:rsidR="00E13A5C" w:rsidRPr="002718D6">
        <w:rPr>
          <w:rFonts w:ascii="MS Mincho" w:eastAsia="MS Mincho" w:hAnsi="MS Mincho" w:cs="MS Mincho" w:hint="eastAsia"/>
          <w:color w:val="000000" w:themeColor="text1"/>
          <w:lang w:val="hy-AM"/>
        </w:rPr>
        <w:t>․</w:t>
      </w:r>
      <w:r w:rsidR="00E13A5C" w:rsidRPr="002718D6">
        <w:rPr>
          <w:rFonts w:ascii="GHEA Grapalat" w:hAnsi="GHEA Grapalat"/>
          <w:color w:val="000000" w:themeColor="text1"/>
          <w:lang w:val="hy-AM"/>
        </w:rPr>
        <w:t xml:space="preserve"> </w:t>
      </w:r>
      <w:r w:rsidR="00E13A5C" w:rsidRPr="002718D6">
        <w:rPr>
          <w:rFonts w:ascii="GHEA Grapalat" w:hAnsi="GHEA Grapalat" w:cs="Arial"/>
          <w:color w:val="000000" w:themeColor="text1"/>
          <w:sz w:val="24"/>
          <w:szCs w:val="24"/>
          <w:lang w:val="hy-AM"/>
        </w:rPr>
        <w:t>Աղետների ռիսկի ինդեքսը վերլուծական և տեղեկատվական գործիք է, որը հնարավորություն է տալիս նույնականացնել, գնահատել, համեմատել Հայաստանի Հանրապետության մարզերի և համայնքների խոցելիությունը տարբեր տեսակի բնական և տեխնածին աղետների նկատմամբ։</w:t>
      </w:r>
    </w:p>
    <w:p w14:paraId="475B5E4B" w14:textId="75FFF4BE" w:rsidR="00E13A5C" w:rsidRPr="002718D6" w:rsidRDefault="00877358" w:rsidP="00992B53">
      <w:pPr>
        <w:spacing w:after="0" w:line="360" w:lineRule="auto"/>
        <w:ind w:firstLine="720"/>
        <w:jc w:val="both"/>
        <w:rPr>
          <w:rFonts w:ascii="GHEA Grapalat" w:hAnsi="GHEA Grapalat" w:cs="Arial"/>
          <w:color w:val="000000" w:themeColor="text1"/>
          <w:sz w:val="24"/>
          <w:szCs w:val="24"/>
          <w:lang w:val="hy-AM"/>
        </w:rPr>
      </w:pPr>
      <w:r w:rsidRPr="002718D6">
        <w:rPr>
          <w:rFonts w:ascii="GHEA Grapalat" w:hAnsi="GHEA Grapalat" w:cs="Cambria Math"/>
          <w:color w:val="000000" w:themeColor="text1"/>
          <w:sz w:val="24"/>
          <w:szCs w:val="24"/>
          <w:lang w:val="hy-AM"/>
        </w:rPr>
        <w:t>34</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s="Arial"/>
          <w:color w:val="000000" w:themeColor="text1"/>
          <w:sz w:val="24"/>
          <w:szCs w:val="24"/>
          <w:lang w:val="hy-AM"/>
        </w:rPr>
        <w:t xml:space="preserve"> Ինդեքսը հիմնված է բազմաբաղադրիչ մոդելի վրա, որը ներառում է՝</w:t>
      </w:r>
    </w:p>
    <w:p w14:paraId="173D2B08" w14:textId="77777777" w:rsidR="00E13A5C" w:rsidRPr="002718D6" w:rsidRDefault="00E13A5C" w:rsidP="00582A8B">
      <w:pPr>
        <w:pStyle w:val="ListParagraph"/>
        <w:numPr>
          <w:ilvl w:val="0"/>
          <w:numId w:val="3"/>
        </w:numPr>
        <w:spacing w:after="0" w:line="360" w:lineRule="auto"/>
        <w:ind w:left="1170"/>
        <w:jc w:val="both"/>
        <w:rPr>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t xml:space="preserve">վտանգ, </w:t>
      </w:r>
    </w:p>
    <w:p w14:paraId="20A885D5" w14:textId="77777777" w:rsidR="00E13A5C" w:rsidRPr="002718D6" w:rsidRDefault="00E13A5C" w:rsidP="00582A8B">
      <w:pPr>
        <w:pStyle w:val="ListParagraph"/>
        <w:numPr>
          <w:ilvl w:val="0"/>
          <w:numId w:val="3"/>
        </w:numPr>
        <w:spacing w:line="360" w:lineRule="auto"/>
        <w:ind w:left="1170"/>
        <w:jc w:val="both"/>
        <w:rPr>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t>ֆիզիկական և տարածական ազդեցություն,</w:t>
      </w:r>
    </w:p>
    <w:p w14:paraId="7C23117E" w14:textId="77777777" w:rsidR="00E13A5C" w:rsidRPr="002718D6" w:rsidRDefault="00E13A5C" w:rsidP="00992B53">
      <w:pPr>
        <w:pStyle w:val="ListParagraph"/>
        <w:numPr>
          <w:ilvl w:val="0"/>
          <w:numId w:val="3"/>
        </w:numPr>
        <w:spacing w:line="360" w:lineRule="auto"/>
        <w:jc w:val="both"/>
        <w:rPr>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lastRenderedPageBreak/>
        <w:t>խոցելիություն,</w:t>
      </w:r>
    </w:p>
    <w:p w14:paraId="68631C29" w14:textId="77777777" w:rsidR="00E13A5C" w:rsidRPr="002718D6" w:rsidRDefault="00E13A5C" w:rsidP="00992B53">
      <w:pPr>
        <w:pStyle w:val="ListParagraph"/>
        <w:numPr>
          <w:ilvl w:val="0"/>
          <w:numId w:val="3"/>
        </w:numPr>
        <w:spacing w:after="0" w:line="360" w:lineRule="auto"/>
        <w:jc w:val="both"/>
        <w:rPr>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t>դիմակայունություն։</w:t>
      </w:r>
    </w:p>
    <w:p w14:paraId="4C9B8DCA" w14:textId="777E94D6" w:rsidR="00E13A5C" w:rsidRPr="002718D6" w:rsidRDefault="00877358" w:rsidP="00811259">
      <w:pPr>
        <w:spacing w:after="0" w:line="360" w:lineRule="auto"/>
        <w:ind w:firstLine="720"/>
        <w:jc w:val="both"/>
        <w:rPr>
          <w:rStyle w:val="mord"/>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t>35</w:t>
      </w:r>
      <w:r w:rsidR="00E13A5C" w:rsidRPr="002718D6">
        <w:rPr>
          <w:rFonts w:ascii="MS Mincho" w:eastAsia="MS Mincho" w:hAnsi="MS Mincho" w:cs="MS Mincho" w:hint="eastAsia"/>
          <w:color w:val="000000" w:themeColor="text1"/>
          <w:sz w:val="24"/>
          <w:szCs w:val="24"/>
          <w:lang w:val="hy-AM"/>
        </w:rPr>
        <w:t>․</w:t>
      </w:r>
      <w:r w:rsidR="00E13A5C" w:rsidRPr="002718D6">
        <w:rPr>
          <w:rFonts w:ascii="GHEA Grapalat" w:hAnsi="GHEA Grapalat" w:cs="Arial"/>
          <w:color w:val="000000" w:themeColor="text1"/>
          <w:sz w:val="24"/>
          <w:szCs w:val="24"/>
          <w:lang w:val="hy-AM"/>
        </w:rPr>
        <w:t xml:space="preserve"> Աղետների ռիսկի ինդեքսի ընդհանուր բանաձևը հետևյալն է՝ </w:t>
      </w:r>
      <w:r w:rsidR="00E13A5C" w:rsidRPr="002718D6">
        <w:rPr>
          <w:rFonts w:ascii="GHEA Grapalat" w:hAnsi="GHEA Grapalat" w:cs="Arial"/>
          <w:b/>
          <w:bCs/>
          <w:color w:val="000000" w:themeColor="text1"/>
          <w:sz w:val="24"/>
          <w:szCs w:val="24"/>
          <w:lang w:val="hy-AM"/>
        </w:rPr>
        <w:t xml:space="preserve">Ռիսկ = Վտանգ </w:t>
      </w:r>
      <w:r w:rsidR="00E13A5C" w:rsidRPr="002718D6">
        <w:rPr>
          <w:rFonts w:ascii="Calibri" w:hAnsi="Calibri" w:cs="Calibri"/>
          <w:b/>
          <w:bCs/>
          <w:color w:val="000000" w:themeColor="text1"/>
          <w:sz w:val="24"/>
          <w:szCs w:val="24"/>
          <w:lang w:val="hy-AM"/>
        </w:rPr>
        <w:t> </w:t>
      </w:r>
      <w:r w:rsidR="00E13A5C" w:rsidRPr="002718D6">
        <w:rPr>
          <w:rFonts w:ascii="GHEA Grapalat" w:hAnsi="GHEA Grapalat" w:cs="Arial"/>
          <w:b/>
          <w:bCs/>
          <w:color w:val="000000" w:themeColor="text1"/>
          <w:sz w:val="24"/>
          <w:szCs w:val="24"/>
          <w:lang w:val="hy-AM"/>
        </w:rPr>
        <w:t xml:space="preserve">x Ազդեցություն x </w:t>
      </w:r>
      <w:r w:rsidR="00E13A5C" w:rsidRPr="002718D6">
        <w:rPr>
          <w:rStyle w:val="mord"/>
          <w:rFonts w:ascii="GHEA Grapalat" w:hAnsi="GHEA Grapalat"/>
          <w:color w:val="000000" w:themeColor="text1"/>
          <w:sz w:val="24"/>
          <w:szCs w:val="24"/>
          <w:lang w:val="hy-AM"/>
        </w:rPr>
        <w:t>Խոցելիություն/Կարողություն(դիմակայունություն)</w:t>
      </w:r>
      <w:r w:rsidR="00811259" w:rsidRPr="002718D6">
        <w:rPr>
          <w:rStyle w:val="mord"/>
          <w:rFonts w:ascii="GHEA Grapalat" w:hAnsi="GHEA Grapalat"/>
          <w:color w:val="000000" w:themeColor="text1"/>
          <w:sz w:val="24"/>
          <w:szCs w:val="24"/>
          <w:lang w:val="hy-AM"/>
        </w:rPr>
        <w:t>:</w:t>
      </w:r>
    </w:p>
    <w:p w14:paraId="069B6410" w14:textId="77777777" w:rsidR="00E13A5C" w:rsidRPr="002718D6" w:rsidRDefault="00E13A5C" w:rsidP="00992B53">
      <w:pPr>
        <w:spacing w:after="0" w:line="360" w:lineRule="auto"/>
        <w:ind w:firstLine="720"/>
        <w:jc w:val="both"/>
        <w:rPr>
          <w:rFonts w:ascii="GHEA Grapalat" w:hAnsi="GHEA Grapalat" w:cs="Arial"/>
          <w:color w:val="000000" w:themeColor="text1"/>
          <w:sz w:val="24"/>
          <w:szCs w:val="24"/>
          <w:lang w:val="hy-AM"/>
        </w:rPr>
      </w:pPr>
      <w:r w:rsidRPr="002718D6">
        <w:rPr>
          <w:rFonts w:ascii="GHEA Grapalat" w:hAnsi="GHEA Grapalat" w:cs="Arial"/>
          <w:color w:val="000000" w:themeColor="text1"/>
          <w:sz w:val="24"/>
          <w:szCs w:val="24"/>
          <w:lang w:val="hy-AM"/>
        </w:rPr>
        <w:t>Բանաձևը չի արտահայտում մաթեմաթիկական իմաստ, այլ նկարագրում է բանաձևի բաղադրիչների համադրության արդյունքում ստացվող ռիսկը (բանաձևում օգտագործված հասկացությունները սահմանված են «Աղետների ռիսկի կառավարման և բնակչության պաշտպանության մասին» օրենքով)։</w:t>
      </w:r>
    </w:p>
    <w:p w14:paraId="125A7FF3" w14:textId="5C9FB7F4" w:rsidR="00E13A5C" w:rsidRPr="002718D6" w:rsidRDefault="00E13A5C" w:rsidP="00E20ED5">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3</w:t>
      </w:r>
      <w:r w:rsidR="00877358" w:rsidRPr="002718D6">
        <w:rPr>
          <w:rFonts w:ascii="GHEA Grapalat" w:eastAsia="Times New Roman" w:hAnsi="GHEA Grapalat" w:cs="Times New Roman"/>
          <w:color w:val="000000" w:themeColor="text1"/>
          <w:sz w:val="24"/>
          <w:szCs w:val="24"/>
          <w:lang w:val="hy-AM"/>
        </w:rPr>
        <w:t>6</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Գործիքը հիմնվում է հասանելի վիճակագրական տվյալների, ինչպես նաև ժամանակակից տեղեկատվության հավաքագրման և վերլուծության մեթոդների վրա, ներառյալ՝ արբանյակային պատկերները, անօդաչու թռչող սարքերի (ԱԹՍ) միջոցով ստացված տվյալները և կապի այլընտրանքային միջոցները։ Ինդեքսը նախատեսված է ազգային մակարդակում որոշումներ կայացնողների, ոլորտային մասնագետների և շահագրգիռ հանրության օգտագործման համար՝ համայնքներում աղետների ռիսկերի ավելի լավ ընկալման նպատակով։</w:t>
      </w:r>
    </w:p>
    <w:p w14:paraId="34EB415A" w14:textId="7FB7C130" w:rsidR="00E13A5C" w:rsidRPr="002718D6" w:rsidRDefault="00E13A5C"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3</w:t>
      </w:r>
      <w:r w:rsidR="00877358" w:rsidRPr="002718D6">
        <w:rPr>
          <w:rFonts w:ascii="GHEA Grapalat" w:eastAsia="Times New Roman" w:hAnsi="GHEA Grapalat" w:cs="Times New Roman"/>
          <w:color w:val="000000" w:themeColor="text1"/>
          <w:sz w:val="24"/>
          <w:szCs w:val="24"/>
          <w:lang w:val="hy-AM"/>
        </w:rPr>
        <w:t>7</w:t>
      </w:r>
      <w:r w:rsidRPr="002718D6">
        <w:rPr>
          <w:rFonts w:ascii="MS Mincho" w:eastAsia="MS Mincho" w:hAnsi="MS Mincho" w:cs="MS Mincho" w:hint="eastAsia"/>
          <w:color w:val="000000" w:themeColor="text1"/>
          <w:sz w:val="24"/>
          <w:szCs w:val="24"/>
          <w:lang w:val="hy-AM"/>
        </w:rPr>
        <w:t>․</w:t>
      </w:r>
      <w:r w:rsidRPr="002718D6">
        <w:rPr>
          <w:rFonts w:ascii="GHEA Grapalat" w:eastAsia="Times New Roman" w:hAnsi="GHEA Grapalat" w:cs="Times New Roman"/>
          <w:color w:val="000000" w:themeColor="text1"/>
          <w:sz w:val="24"/>
          <w:szCs w:val="24"/>
          <w:lang w:val="hy-AM"/>
        </w:rPr>
        <w:t xml:space="preserve"> Աղետների ռիսկի ինդեքսը կիրառվում է՝</w:t>
      </w:r>
    </w:p>
    <w:p w14:paraId="4036FCC0" w14:textId="77777777" w:rsidR="00E13A5C" w:rsidRPr="002718D6" w:rsidRDefault="00E13A5C" w:rsidP="000D4AEA">
      <w:pPr>
        <w:pStyle w:val="ListParagraph"/>
        <w:numPr>
          <w:ilvl w:val="0"/>
          <w:numId w:val="4"/>
        </w:numPr>
        <w:tabs>
          <w:tab w:val="clear" w:pos="720"/>
          <w:tab w:val="num" w:pos="1080"/>
        </w:tabs>
        <w:spacing w:after="100" w:afterAutospacing="1" w:line="360" w:lineRule="auto"/>
        <w:ind w:firstLine="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աղետների ռիսկի կառավարման պլաններում,</w:t>
      </w:r>
    </w:p>
    <w:p w14:paraId="188B3089" w14:textId="77777777" w:rsidR="00E13A5C" w:rsidRPr="002718D6" w:rsidRDefault="00E13A5C" w:rsidP="000D4AEA">
      <w:pPr>
        <w:numPr>
          <w:ilvl w:val="0"/>
          <w:numId w:val="4"/>
        </w:numPr>
        <w:tabs>
          <w:tab w:val="clear" w:pos="720"/>
          <w:tab w:val="num" w:pos="1080"/>
        </w:tabs>
        <w:spacing w:before="100" w:beforeAutospacing="1" w:after="100" w:afterAutospacing="1" w:line="360" w:lineRule="auto"/>
        <w:ind w:firstLine="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համայնքային զարգացման ծրագրերում,</w:t>
      </w:r>
    </w:p>
    <w:p w14:paraId="2ED1C8FE" w14:textId="77777777" w:rsidR="00E13A5C" w:rsidRPr="002718D6" w:rsidRDefault="00E13A5C" w:rsidP="000D4AEA">
      <w:pPr>
        <w:numPr>
          <w:ilvl w:val="0"/>
          <w:numId w:val="4"/>
        </w:numPr>
        <w:tabs>
          <w:tab w:val="clear" w:pos="720"/>
          <w:tab w:val="num" w:pos="1080"/>
        </w:tabs>
        <w:spacing w:before="100" w:beforeAutospacing="1" w:after="100" w:afterAutospacing="1" w:line="360" w:lineRule="auto"/>
        <w:ind w:firstLine="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ռեսուրսների բաշխման և ներդրումային որոշումների կատարման համար,</w:t>
      </w:r>
    </w:p>
    <w:p w14:paraId="41188E37" w14:textId="77777777" w:rsidR="00E13A5C" w:rsidRPr="002718D6" w:rsidRDefault="00E13A5C" w:rsidP="000D4AEA">
      <w:pPr>
        <w:numPr>
          <w:ilvl w:val="0"/>
          <w:numId w:val="4"/>
        </w:numPr>
        <w:tabs>
          <w:tab w:val="clear" w:pos="720"/>
          <w:tab w:val="num" w:pos="1080"/>
        </w:tabs>
        <w:spacing w:before="100" w:beforeAutospacing="1" w:after="100" w:afterAutospacing="1" w:line="360" w:lineRule="auto"/>
        <w:ind w:firstLine="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հանրային իրազեկման և պատրաստվածության բարձրացման նպատակով,</w:t>
      </w:r>
    </w:p>
    <w:p w14:paraId="6614BAEE" w14:textId="77777777" w:rsidR="00E13A5C" w:rsidRPr="002718D6" w:rsidRDefault="00E13A5C" w:rsidP="000D4AEA">
      <w:pPr>
        <w:numPr>
          <w:ilvl w:val="0"/>
          <w:numId w:val="4"/>
        </w:numPr>
        <w:tabs>
          <w:tab w:val="clear" w:pos="720"/>
          <w:tab w:val="num" w:pos="1080"/>
        </w:tabs>
        <w:spacing w:after="0" w:line="360" w:lineRule="auto"/>
        <w:ind w:firstLine="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հետաղետային կարճաժամկետ, միջնաժամկետ և երկարաժամկետ վերականգնման գործընթացներին աջակցելու համար։</w:t>
      </w:r>
    </w:p>
    <w:bookmarkEnd w:id="0"/>
    <w:p w14:paraId="44542C54" w14:textId="386B05BE" w:rsidR="00E13A5C" w:rsidRPr="002718D6" w:rsidRDefault="00E13A5C" w:rsidP="00992B53">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hAnsi="GHEA Grapalat"/>
          <w:color w:val="000000" w:themeColor="text1"/>
          <w:sz w:val="24"/>
          <w:szCs w:val="24"/>
          <w:lang w:val="hy-AM"/>
        </w:rPr>
        <w:t>3</w:t>
      </w:r>
      <w:r w:rsidR="00877358" w:rsidRPr="002718D6">
        <w:rPr>
          <w:rFonts w:ascii="GHEA Grapalat" w:hAnsi="GHEA Grapalat"/>
          <w:color w:val="000000" w:themeColor="text1"/>
          <w:sz w:val="24"/>
          <w:szCs w:val="24"/>
          <w:lang w:val="hy-AM"/>
        </w:rPr>
        <w:t>8</w:t>
      </w:r>
      <w:r w:rsidRPr="002718D6">
        <w:rPr>
          <w:rFonts w:ascii="MS Mincho" w:eastAsia="MS Mincho" w:hAnsi="MS Mincho" w:cs="MS Mincho" w:hint="eastAsia"/>
          <w:color w:val="000000" w:themeColor="text1"/>
          <w:sz w:val="24"/>
          <w:szCs w:val="24"/>
          <w:lang w:val="hy-AM"/>
        </w:rPr>
        <w:t>․</w:t>
      </w:r>
      <w:r w:rsidRPr="002718D6">
        <w:rPr>
          <w:rFonts w:ascii="GHEA Grapalat" w:hAnsi="GHEA Grapalat"/>
          <w:color w:val="000000" w:themeColor="text1"/>
          <w:sz w:val="24"/>
          <w:szCs w:val="24"/>
          <w:lang w:val="hy-AM"/>
        </w:rPr>
        <w:t xml:space="preserve"> </w:t>
      </w:r>
      <w:r w:rsidRPr="002718D6">
        <w:rPr>
          <w:rFonts w:ascii="GHEA Grapalat" w:eastAsia="Times New Roman" w:hAnsi="GHEA Grapalat" w:cs="Times New Roman"/>
          <w:color w:val="000000" w:themeColor="text1"/>
          <w:sz w:val="24"/>
          <w:szCs w:val="24"/>
          <w:lang w:val="hy-AM"/>
        </w:rPr>
        <w:t>Ինդեքսը պետք է ապահովի ինտերակտիվ գործառույթներ</w:t>
      </w:r>
      <w:r w:rsidR="005E6243" w:rsidRPr="002718D6">
        <w:rPr>
          <w:rFonts w:ascii="GHEA Grapalat" w:eastAsia="Times New Roman" w:hAnsi="GHEA Grapalat" w:cs="Times New Roman"/>
          <w:color w:val="000000" w:themeColor="text1"/>
          <w:sz w:val="24"/>
          <w:szCs w:val="24"/>
          <w:lang w:val="hy-AM"/>
        </w:rPr>
        <w:t xml:space="preserve">, որոնք </w:t>
      </w:r>
      <w:r w:rsidR="005E6243" w:rsidRPr="002718D6">
        <w:rPr>
          <w:rFonts w:ascii="GHEA Grapalat" w:eastAsiaTheme="minorEastAsia" w:hAnsi="GHEA Grapalat" w:cs="Arial Unicode MS"/>
          <w:color w:val="000000" w:themeColor="text1"/>
          <w:sz w:val="24"/>
          <w:szCs w:val="24"/>
          <w:lang w:val="hy-AM" w:eastAsia="zh-CN"/>
        </w:rPr>
        <w:t>հնարավորություն կտան հետևել ռիսկերի փոփոխությանը ժամանակի ընթացքում, բարձրացնել շահագրգիռ կողմերի իրազեկվածությունը և աջակցել ապացույցների վրա հիմնված որոշումների կայացմանը</w:t>
      </w:r>
      <w:r w:rsidRPr="002718D6">
        <w:rPr>
          <w:rFonts w:ascii="GHEA Grapalat" w:eastAsia="Times New Roman" w:hAnsi="GHEA Grapalat" w:cs="Times New Roman"/>
          <w:color w:val="000000" w:themeColor="text1"/>
          <w:sz w:val="24"/>
          <w:szCs w:val="24"/>
          <w:lang w:val="hy-AM"/>
        </w:rPr>
        <w:t>, այդ թվում՝</w:t>
      </w:r>
    </w:p>
    <w:p w14:paraId="6C35739F" w14:textId="77777777" w:rsidR="00E13A5C" w:rsidRPr="002718D6" w:rsidRDefault="00E13A5C" w:rsidP="00542552">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1) տվյալների որոնում և ֆիլտրում,</w:t>
      </w:r>
    </w:p>
    <w:p w14:paraId="59A1842F" w14:textId="77777777" w:rsidR="00E13A5C" w:rsidRPr="002718D6" w:rsidRDefault="00E13A5C" w:rsidP="00542552">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2) համայնքների միջև համեմատություն,</w:t>
      </w:r>
    </w:p>
    <w:p w14:paraId="2458EECB" w14:textId="77777777" w:rsidR="00E13A5C" w:rsidRPr="002718D6" w:rsidRDefault="00E13A5C" w:rsidP="00542552">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lastRenderedPageBreak/>
        <w:t>3) քարտեզագրման և ռիսկայնության մակարդակների պատկերում,</w:t>
      </w:r>
    </w:p>
    <w:p w14:paraId="02CDB4EC" w14:textId="77777777" w:rsidR="00E13A5C" w:rsidRPr="002718D6" w:rsidRDefault="00E13A5C" w:rsidP="00542552">
      <w:pPr>
        <w:spacing w:after="0" w:line="360" w:lineRule="auto"/>
        <w:ind w:firstLine="720"/>
        <w:jc w:val="both"/>
        <w:rPr>
          <w:rFonts w:ascii="GHEA Grapalat" w:eastAsia="Times New Roman" w:hAnsi="GHEA Grapalat" w:cs="Times New Roman"/>
          <w:color w:val="000000" w:themeColor="text1"/>
          <w:sz w:val="24"/>
          <w:szCs w:val="24"/>
          <w:lang w:val="hy-AM"/>
        </w:rPr>
      </w:pPr>
      <w:r w:rsidRPr="002718D6">
        <w:rPr>
          <w:rFonts w:ascii="GHEA Grapalat" w:eastAsia="Times New Roman" w:hAnsi="GHEA Grapalat" w:cs="Times New Roman"/>
          <w:color w:val="000000" w:themeColor="text1"/>
          <w:sz w:val="24"/>
          <w:szCs w:val="24"/>
          <w:lang w:val="hy-AM"/>
        </w:rPr>
        <w:t>4) ժամանակային համեմատական վերլուծություն։</w:t>
      </w:r>
    </w:p>
    <w:p w14:paraId="7949C361" w14:textId="5D3223A4" w:rsidR="00E13A5C" w:rsidRPr="002718D6" w:rsidRDefault="00BB2701" w:rsidP="00992B53">
      <w:pPr>
        <w:spacing w:after="0" w:line="360" w:lineRule="auto"/>
        <w:ind w:firstLine="720"/>
        <w:jc w:val="both"/>
        <w:rPr>
          <w:rFonts w:ascii="GHEA Grapalat" w:eastAsiaTheme="minorEastAsia" w:hAnsi="GHEA Grapalat" w:cs="Arial Unicode MS"/>
          <w:b/>
          <w:color w:val="000000" w:themeColor="text1"/>
          <w:sz w:val="24"/>
          <w:szCs w:val="24"/>
          <w:lang w:val="hy-AM" w:eastAsia="zh-CN"/>
        </w:rPr>
      </w:pPr>
      <w:r w:rsidRPr="002718D6">
        <w:rPr>
          <w:rFonts w:ascii="GHEA Grapalat" w:eastAsiaTheme="minorEastAsia" w:hAnsi="GHEA Grapalat" w:cs="Arial Unicode MS"/>
          <w:color w:val="000000" w:themeColor="text1"/>
          <w:sz w:val="24"/>
          <w:szCs w:val="24"/>
          <w:lang w:val="hy-AM" w:eastAsia="zh-CN"/>
        </w:rPr>
        <w:t>3</w:t>
      </w:r>
      <w:r w:rsidR="00582A8B">
        <w:rPr>
          <w:rFonts w:ascii="GHEA Grapalat" w:eastAsiaTheme="minorEastAsia" w:hAnsi="GHEA Grapalat" w:cs="Arial Unicode MS"/>
          <w:color w:val="000000" w:themeColor="text1"/>
          <w:sz w:val="24"/>
          <w:szCs w:val="24"/>
          <w:lang w:val="hy-AM" w:eastAsia="zh-CN"/>
        </w:rPr>
        <w:t>9</w:t>
      </w:r>
      <w:r w:rsidR="00E13A5C" w:rsidRPr="002718D6">
        <w:rPr>
          <w:rFonts w:ascii="MS Mincho" w:eastAsia="MS Mincho" w:hAnsi="MS Mincho" w:cs="MS Mincho" w:hint="eastAsia"/>
          <w:color w:val="000000" w:themeColor="text1"/>
          <w:sz w:val="24"/>
          <w:szCs w:val="24"/>
          <w:lang w:val="hy-AM" w:eastAsia="zh-CN"/>
        </w:rPr>
        <w:t>․</w:t>
      </w:r>
      <w:r w:rsidR="00E13A5C" w:rsidRPr="002718D6">
        <w:rPr>
          <w:rFonts w:ascii="GHEA Grapalat" w:eastAsiaTheme="minorEastAsia" w:hAnsi="GHEA Grapalat" w:cs="Arial Unicode MS"/>
          <w:color w:val="000000" w:themeColor="text1"/>
          <w:sz w:val="24"/>
          <w:szCs w:val="24"/>
          <w:lang w:val="hy-AM" w:eastAsia="zh-CN"/>
        </w:rPr>
        <w:t xml:space="preserve"> </w:t>
      </w:r>
      <w:r w:rsidR="00E13A5C" w:rsidRPr="002718D6">
        <w:rPr>
          <w:rFonts w:ascii="GHEA Grapalat" w:eastAsia="Times New Roman" w:hAnsi="GHEA Grapalat" w:cs="Times New Roman"/>
          <w:color w:val="000000" w:themeColor="text1"/>
          <w:sz w:val="24"/>
          <w:szCs w:val="24"/>
          <w:lang w:val="hy-AM"/>
        </w:rPr>
        <w:t>Ազգային մակարդակում ռիսկերի գնահատման, նույնականացման, վերլուծության և ինդեքսավորման մեթոդաբանությունը, ինչպես նաև կիրառվող գործառույթներն ու աշխարհագրական տեղեկատվական համակարգերի օգտագործման մոտեցումները մանրամասն կներկայացվեն «Աղետների ռիսկի գնահատման և ինդեքսավորման մեթոդաբանություն» փաստաթղթում։</w:t>
      </w:r>
    </w:p>
    <w:p w14:paraId="1DD94A7D" w14:textId="77777777" w:rsidR="00E13A5C" w:rsidRPr="002718D6" w:rsidRDefault="00E13A5C" w:rsidP="00992B53">
      <w:pPr>
        <w:spacing w:after="0" w:line="360" w:lineRule="auto"/>
        <w:jc w:val="both"/>
        <w:rPr>
          <w:rFonts w:ascii="GHEA Grapalat" w:hAnsi="GHEA Grapalat"/>
          <w:b/>
          <w:color w:val="000000" w:themeColor="text1"/>
          <w:sz w:val="24"/>
          <w:szCs w:val="24"/>
          <w:lang w:val="hy-AM"/>
        </w:rPr>
      </w:pPr>
    </w:p>
    <w:p w14:paraId="34724060" w14:textId="77777777" w:rsidR="00E13A5C" w:rsidRPr="002718D6" w:rsidRDefault="00E13A5C" w:rsidP="00E13A5C">
      <w:pPr>
        <w:spacing w:line="276" w:lineRule="auto"/>
        <w:jc w:val="both"/>
        <w:rPr>
          <w:rFonts w:ascii="GHEA Grapalat" w:hAnsi="GHEA Grapalat"/>
          <w:b/>
          <w:bCs/>
          <w:color w:val="000000" w:themeColor="text1"/>
          <w:lang w:val="hy-AM"/>
        </w:rPr>
      </w:pPr>
    </w:p>
    <w:p w14:paraId="23867222" w14:textId="77777777" w:rsidR="0073101A" w:rsidRPr="002718D6" w:rsidRDefault="0073101A" w:rsidP="0073101A">
      <w:pPr>
        <w:spacing w:line="360" w:lineRule="auto"/>
        <w:jc w:val="both"/>
        <w:rPr>
          <w:rFonts w:ascii="GHEA Grapalat" w:hAnsi="GHEA Grapalat"/>
          <w:color w:val="000000" w:themeColor="text1"/>
          <w:sz w:val="24"/>
          <w:szCs w:val="24"/>
          <w:lang w:val="hy-AM"/>
        </w:rPr>
      </w:pPr>
    </w:p>
    <w:sectPr w:rsidR="0073101A" w:rsidRPr="002718D6" w:rsidSect="004C5D6B">
      <w:pgSz w:w="12240" w:h="15840"/>
      <w:pgMar w:top="900" w:right="806" w:bottom="135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541"/>
    <w:multiLevelType w:val="hybridMultilevel"/>
    <w:tmpl w:val="829647B4"/>
    <w:lvl w:ilvl="0" w:tplc="AD508AA0">
      <w:start w:val="4"/>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8F4673"/>
    <w:multiLevelType w:val="hybridMultilevel"/>
    <w:tmpl w:val="74D46490"/>
    <w:lvl w:ilvl="0" w:tplc="C76AAD22">
      <w:start w:val="1"/>
      <w:numFmt w:val="decimal"/>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104B4F"/>
    <w:multiLevelType w:val="hybridMultilevel"/>
    <w:tmpl w:val="B73E55E2"/>
    <w:lvl w:ilvl="0" w:tplc="2AD80EBE">
      <w:start w:val="1"/>
      <w:numFmt w:val="decimal"/>
      <w:lvlText w:val="%1)"/>
      <w:lvlJc w:val="left"/>
      <w:pPr>
        <w:ind w:left="1440" w:hanging="360"/>
      </w:pPr>
      <w:rPr>
        <w:rFonts w:ascii="GHEA Grapalat" w:eastAsiaTheme="minorHAnsi" w:hAnsi="GHEA Grapalat"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C56624"/>
    <w:multiLevelType w:val="hybridMultilevel"/>
    <w:tmpl w:val="4D066814"/>
    <w:lvl w:ilvl="0" w:tplc="2D9ABA94">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4A4C0E"/>
    <w:multiLevelType w:val="hybridMultilevel"/>
    <w:tmpl w:val="A88A64B6"/>
    <w:lvl w:ilvl="0" w:tplc="B2027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475B4"/>
    <w:multiLevelType w:val="hybridMultilevel"/>
    <w:tmpl w:val="E9503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14BC"/>
    <w:multiLevelType w:val="hybridMultilevel"/>
    <w:tmpl w:val="A2643EF2"/>
    <w:lvl w:ilvl="0" w:tplc="40F4435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9A3EB1"/>
    <w:multiLevelType w:val="multilevel"/>
    <w:tmpl w:val="B1D26E4A"/>
    <w:lvl w:ilvl="0">
      <w:start w:val="1"/>
      <w:numFmt w:val="decimal"/>
      <w:lvlText w:val="%1)"/>
      <w:lvlJc w:val="left"/>
      <w:pPr>
        <w:tabs>
          <w:tab w:val="num" w:pos="720"/>
        </w:tabs>
        <w:ind w:left="720" w:hanging="360"/>
      </w:pPr>
      <w:rPr>
        <w:rFonts w:ascii="GHEA Grapalat" w:eastAsia="Times New Roman" w:hAnsi="GHEA Grapalat"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7BD"/>
    <w:multiLevelType w:val="hybridMultilevel"/>
    <w:tmpl w:val="8B5269B0"/>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D21A3"/>
    <w:multiLevelType w:val="hybridMultilevel"/>
    <w:tmpl w:val="7FDEE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257524">
    <w:abstractNumId w:val="1"/>
  </w:num>
  <w:num w:numId="2" w16cid:durableId="2004313959">
    <w:abstractNumId w:val="0"/>
  </w:num>
  <w:num w:numId="3" w16cid:durableId="1722972311">
    <w:abstractNumId w:val="2"/>
  </w:num>
  <w:num w:numId="4" w16cid:durableId="1708066334">
    <w:abstractNumId w:val="7"/>
  </w:num>
  <w:num w:numId="5" w16cid:durableId="606229663">
    <w:abstractNumId w:val="6"/>
  </w:num>
  <w:num w:numId="6" w16cid:durableId="658926140">
    <w:abstractNumId w:val="4"/>
  </w:num>
  <w:num w:numId="7" w16cid:durableId="1455052093">
    <w:abstractNumId w:val="9"/>
  </w:num>
  <w:num w:numId="8" w16cid:durableId="547959063">
    <w:abstractNumId w:val="5"/>
  </w:num>
  <w:num w:numId="9" w16cid:durableId="1784230489">
    <w:abstractNumId w:val="8"/>
  </w:num>
  <w:num w:numId="10" w16cid:durableId="721904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D8"/>
    <w:rsid w:val="000345E4"/>
    <w:rsid w:val="00040C37"/>
    <w:rsid w:val="00061FC7"/>
    <w:rsid w:val="00092E69"/>
    <w:rsid w:val="00093405"/>
    <w:rsid w:val="000C0C93"/>
    <w:rsid w:val="000C7A8F"/>
    <w:rsid w:val="000D4AEA"/>
    <w:rsid w:val="00177612"/>
    <w:rsid w:val="00177893"/>
    <w:rsid w:val="001A395C"/>
    <w:rsid w:val="002175B2"/>
    <w:rsid w:val="002613E8"/>
    <w:rsid w:val="00266AFD"/>
    <w:rsid w:val="002718D6"/>
    <w:rsid w:val="0029522B"/>
    <w:rsid w:val="00295D43"/>
    <w:rsid w:val="00310EFA"/>
    <w:rsid w:val="00323043"/>
    <w:rsid w:val="003401F0"/>
    <w:rsid w:val="00365B1A"/>
    <w:rsid w:val="003825E5"/>
    <w:rsid w:val="003A10A7"/>
    <w:rsid w:val="00424A29"/>
    <w:rsid w:val="004257EF"/>
    <w:rsid w:val="004840BA"/>
    <w:rsid w:val="00496BD4"/>
    <w:rsid w:val="004A1FE0"/>
    <w:rsid w:val="004B56D4"/>
    <w:rsid w:val="004C5D6B"/>
    <w:rsid w:val="004D13BA"/>
    <w:rsid w:val="004E099E"/>
    <w:rsid w:val="00506FA1"/>
    <w:rsid w:val="00542552"/>
    <w:rsid w:val="00551336"/>
    <w:rsid w:val="0055660A"/>
    <w:rsid w:val="00582A8B"/>
    <w:rsid w:val="005877DF"/>
    <w:rsid w:val="005B009D"/>
    <w:rsid w:val="005E1BC7"/>
    <w:rsid w:val="005E6243"/>
    <w:rsid w:val="005F19BD"/>
    <w:rsid w:val="0060641C"/>
    <w:rsid w:val="006352E9"/>
    <w:rsid w:val="00686BF8"/>
    <w:rsid w:val="006E25CC"/>
    <w:rsid w:val="0073101A"/>
    <w:rsid w:val="007578E7"/>
    <w:rsid w:val="0076686A"/>
    <w:rsid w:val="007A487A"/>
    <w:rsid w:val="007B00AE"/>
    <w:rsid w:val="007C6592"/>
    <w:rsid w:val="007C6A8D"/>
    <w:rsid w:val="00811259"/>
    <w:rsid w:val="00851D2E"/>
    <w:rsid w:val="00873947"/>
    <w:rsid w:val="00877358"/>
    <w:rsid w:val="008B0F88"/>
    <w:rsid w:val="008B1E4A"/>
    <w:rsid w:val="00910463"/>
    <w:rsid w:val="009204EB"/>
    <w:rsid w:val="00923B21"/>
    <w:rsid w:val="009315BB"/>
    <w:rsid w:val="00935385"/>
    <w:rsid w:val="009724DF"/>
    <w:rsid w:val="00992B53"/>
    <w:rsid w:val="009E7010"/>
    <w:rsid w:val="00A2577D"/>
    <w:rsid w:val="00AD3ABD"/>
    <w:rsid w:val="00AD68D4"/>
    <w:rsid w:val="00AF5BDD"/>
    <w:rsid w:val="00AF6EAA"/>
    <w:rsid w:val="00B0318E"/>
    <w:rsid w:val="00B101B1"/>
    <w:rsid w:val="00B168D8"/>
    <w:rsid w:val="00B44ACA"/>
    <w:rsid w:val="00B80BA1"/>
    <w:rsid w:val="00BB2701"/>
    <w:rsid w:val="00BF7A93"/>
    <w:rsid w:val="00C41B3B"/>
    <w:rsid w:val="00C67923"/>
    <w:rsid w:val="00D12D90"/>
    <w:rsid w:val="00D519E3"/>
    <w:rsid w:val="00D53402"/>
    <w:rsid w:val="00E111EB"/>
    <w:rsid w:val="00E13A5C"/>
    <w:rsid w:val="00E20ED5"/>
    <w:rsid w:val="00E4405E"/>
    <w:rsid w:val="00E62DD8"/>
    <w:rsid w:val="00E86DA9"/>
    <w:rsid w:val="00E90B54"/>
    <w:rsid w:val="00E955B4"/>
    <w:rsid w:val="00EA15C7"/>
    <w:rsid w:val="00EA7D87"/>
    <w:rsid w:val="00EC614C"/>
    <w:rsid w:val="00ED1055"/>
    <w:rsid w:val="00F00AED"/>
    <w:rsid w:val="00F0171A"/>
    <w:rsid w:val="00F35495"/>
    <w:rsid w:val="00F573A6"/>
    <w:rsid w:val="00FE43C1"/>
    <w:rsid w:val="00FE5BDF"/>
    <w:rsid w:val="00FF18A9"/>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6288"/>
  <w15:chartTrackingRefBased/>
  <w15:docId w15:val="{712D713D-7214-488D-A701-54596F11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6B"/>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16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8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8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8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8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8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8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8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8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8D8"/>
    <w:rPr>
      <w:rFonts w:eastAsiaTheme="majorEastAsia" w:cstheme="majorBidi"/>
      <w:color w:val="272727" w:themeColor="text1" w:themeTint="D8"/>
    </w:rPr>
  </w:style>
  <w:style w:type="paragraph" w:styleId="Title">
    <w:name w:val="Title"/>
    <w:basedOn w:val="Normal"/>
    <w:next w:val="Normal"/>
    <w:link w:val="TitleChar"/>
    <w:uiPriority w:val="10"/>
    <w:qFormat/>
    <w:rsid w:val="00B16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8D8"/>
    <w:pPr>
      <w:spacing w:before="160"/>
      <w:jc w:val="center"/>
    </w:pPr>
    <w:rPr>
      <w:i/>
      <w:iCs/>
      <w:color w:val="404040" w:themeColor="text1" w:themeTint="BF"/>
    </w:rPr>
  </w:style>
  <w:style w:type="character" w:customStyle="1" w:styleId="QuoteChar">
    <w:name w:val="Quote Char"/>
    <w:basedOn w:val="DefaultParagraphFont"/>
    <w:link w:val="Quote"/>
    <w:uiPriority w:val="29"/>
    <w:rsid w:val="00B168D8"/>
    <w:rPr>
      <w:i/>
      <w:iCs/>
      <w:color w:val="404040" w:themeColor="text1" w:themeTint="BF"/>
    </w:rPr>
  </w:style>
  <w:style w:type="paragraph" w:styleId="ListParagraph">
    <w:name w:val="List Paragraph"/>
    <w:basedOn w:val="Normal"/>
    <w:uiPriority w:val="1"/>
    <w:qFormat/>
    <w:rsid w:val="00B168D8"/>
    <w:pPr>
      <w:ind w:left="720"/>
      <w:contextualSpacing/>
    </w:pPr>
  </w:style>
  <w:style w:type="character" w:styleId="IntenseEmphasis">
    <w:name w:val="Intense Emphasis"/>
    <w:basedOn w:val="DefaultParagraphFont"/>
    <w:uiPriority w:val="21"/>
    <w:qFormat/>
    <w:rsid w:val="00B168D8"/>
    <w:rPr>
      <w:i/>
      <w:iCs/>
      <w:color w:val="2F5496" w:themeColor="accent1" w:themeShade="BF"/>
    </w:rPr>
  </w:style>
  <w:style w:type="paragraph" w:styleId="IntenseQuote">
    <w:name w:val="Intense Quote"/>
    <w:basedOn w:val="Normal"/>
    <w:next w:val="Normal"/>
    <w:link w:val="IntenseQuoteChar"/>
    <w:uiPriority w:val="30"/>
    <w:qFormat/>
    <w:rsid w:val="00B16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8D8"/>
    <w:rPr>
      <w:i/>
      <w:iCs/>
      <w:color w:val="2F5496" w:themeColor="accent1" w:themeShade="BF"/>
    </w:rPr>
  </w:style>
  <w:style w:type="character" w:styleId="IntenseReference">
    <w:name w:val="Intense Reference"/>
    <w:basedOn w:val="DefaultParagraphFont"/>
    <w:uiPriority w:val="32"/>
    <w:qFormat/>
    <w:rsid w:val="00B168D8"/>
    <w:rPr>
      <w:b/>
      <w:bCs/>
      <w:smallCaps/>
      <w:color w:val="2F5496" w:themeColor="accent1" w:themeShade="BF"/>
      <w:spacing w:val="5"/>
    </w:rPr>
  </w:style>
  <w:style w:type="table" w:customStyle="1" w:styleId="TableNormal1">
    <w:name w:val="Table Normal1"/>
    <w:uiPriority w:val="2"/>
    <w:semiHidden/>
    <w:unhideWhenUsed/>
    <w:qFormat/>
    <w:rsid w:val="00E13A5C"/>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3A5C"/>
    <w:pPr>
      <w:widowControl w:val="0"/>
      <w:autoSpaceDE w:val="0"/>
      <w:autoSpaceDN w:val="0"/>
      <w:spacing w:after="0" w:line="240" w:lineRule="auto"/>
      <w:ind w:left="107"/>
    </w:pPr>
    <w:rPr>
      <w:rFonts w:ascii="Times New Roman" w:eastAsia="Times New Roman" w:hAnsi="Times New Roman" w:cs="Times New Roman"/>
      <w:lang w:val="en-US"/>
    </w:rPr>
  </w:style>
  <w:style w:type="character" w:customStyle="1" w:styleId="mord">
    <w:name w:val="mord"/>
    <w:basedOn w:val="DefaultParagraphFont"/>
    <w:rsid w:val="00E1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irav23</dc:creator>
  <cp:keywords/>
  <dc:description/>
  <cp:lastModifiedBy>irav23</cp:lastModifiedBy>
  <cp:revision>13</cp:revision>
  <dcterms:created xsi:type="dcterms:W3CDTF">2026-02-26T08:41:00Z</dcterms:created>
  <dcterms:modified xsi:type="dcterms:W3CDTF">2026-02-27T11:40:00Z</dcterms:modified>
</cp:coreProperties>
</file>