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924C3" w14:textId="77777777" w:rsidR="007B4152" w:rsidRPr="00BF1E88" w:rsidRDefault="007B4152" w:rsidP="007B4152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lang w:val="hy-AM"/>
        </w:rPr>
      </w:pPr>
      <w:r w:rsidRPr="00BF1E88">
        <w:rPr>
          <w:rFonts w:ascii="GHEA Grapalat" w:eastAsia="GHEA Grapalat" w:hAnsi="GHEA Grapalat" w:cs="GHEA Grapalat"/>
          <w:b/>
          <w:bCs/>
          <w:lang w:val="hy-AM"/>
        </w:rPr>
        <w:t>ՀԻՄՆԱՎՈՐՈՒՄ</w:t>
      </w:r>
    </w:p>
    <w:p w14:paraId="675DFE13" w14:textId="750C2AD9" w:rsidR="00A87CEF" w:rsidRPr="00A87CEF" w:rsidRDefault="00A87CEF" w:rsidP="00A87CEF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«</w:t>
      </w:r>
      <w:r w:rsidRPr="00A87CEF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«ԱԶԱՏ ՏՆՏԵՍԱԿԱՆ ԳՈՏԻՆԵՐԻ ՄԱՍԻՆ» ՕՐԵՆՔՈՒՄ ՓՈՓՈԽՈՒԹՅՈՒՆՆԵՐ ԵՎ ԼՐԱՑՈՒՄՆԵՐ ԿԱՏԱՐԵԼՈՒ ՄԱՍԻՆ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» ՕՐԵՆՔԻ ՆԱԽԱԳԾԻ</w:t>
      </w:r>
    </w:p>
    <w:p w14:paraId="7594258D" w14:textId="7FAE9383" w:rsidR="007B4152" w:rsidRPr="00BF1E88" w:rsidRDefault="00E65E58" w:rsidP="00616FA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ԸՆԴՈՒՆՄԱՆ</w:t>
      </w:r>
      <w:r w:rsidR="005A4F31" w:rsidRPr="00BF1E8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ՎԵՐԱԲԵՐՅԱԼ</w:t>
      </w:r>
    </w:p>
    <w:p w14:paraId="4F7194D2" w14:textId="77777777" w:rsidR="0020229D" w:rsidRPr="00BF1E88" w:rsidRDefault="0020229D" w:rsidP="007B4152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rFonts w:ascii="GHEA Grapalat" w:eastAsia="GHEA Grapalat" w:hAnsi="GHEA Grapalat" w:cs="GHEA Grapalat"/>
          <w:b/>
          <w:bCs/>
          <w:lang w:val="hy-AM"/>
        </w:rPr>
      </w:pPr>
    </w:p>
    <w:p w14:paraId="53672D35" w14:textId="77777777" w:rsidR="007B4152" w:rsidRPr="00BF1E88" w:rsidRDefault="007B4152" w:rsidP="007B4152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lang w:val="hy-AM"/>
        </w:rPr>
      </w:pPr>
      <w:r w:rsidRPr="00BF1E88">
        <w:rPr>
          <w:rFonts w:ascii="GHEA Grapalat" w:eastAsia="GHEA Grapalat" w:hAnsi="GHEA Grapalat" w:cs="GHEA Grapalat"/>
          <w:b/>
          <w:bCs/>
          <w:lang w:val="hy-AM"/>
        </w:rPr>
        <w:t xml:space="preserve">  </w:t>
      </w:r>
    </w:p>
    <w:p w14:paraId="383E19D4" w14:textId="77777777" w:rsidR="007B4152" w:rsidRPr="00BF1E88" w:rsidRDefault="007B4152" w:rsidP="007B4152">
      <w:pPr>
        <w:pStyle w:val="Body"/>
        <w:numPr>
          <w:ilvl w:val="0"/>
          <w:numId w:val="2"/>
        </w:numPr>
        <w:spacing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14:paraId="6959331D" w14:textId="3A1541D6" w:rsidR="006163F7" w:rsidRPr="00BF1E88" w:rsidRDefault="007B4152" w:rsidP="006163F7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Սույն </w:t>
      </w:r>
      <w:r w:rsidR="00751557">
        <w:rPr>
          <w:rFonts w:ascii="GHEA Grapalat" w:eastAsia="GHEA Grapalat" w:hAnsi="GHEA Grapalat" w:cs="GHEA Grapalat"/>
          <w:sz w:val="24"/>
          <w:szCs w:val="24"/>
          <w:lang w:val="hy-AM"/>
        </w:rPr>
        <w:t>օրենքի</w:t>
      </w:r>
      <w:r w:rsidR="0020229D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F1754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(այսուհետ՝ </w:t>
      </w:r>
      <w:r w:rsidR="0020229D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>Նախագիծ</w:t>
      </w:r>
      <w:r w:rsidR="000F1754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>ընդունումը պայմանավորված է`</w:t>
      </w:r>
      <w:r w:rsidR="005A4F31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51557" w:rsidRPr="007515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2011 թվականի մայիսի 25-ի «Ազատ տնտեսական գոտիների մասին» N </w:t>
      </w:r>
      <w:r w:rsidR="007515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ՀՕ-193-Ն </w:t>
      </w:r>
      <w:r w:rsidR="00751557" w:rsidRPr="00751557">
        <w:rPr>
          <w:rFonts w:ascii="GHEA Grapalat" w:eastAsia="GHEA Grapalat" w:hAnsi="GHEA Grapalat" w:cs="GHEA Grapalat"/>
          <w:sz w:val="24"/>
          <w:szCs w:val="24"/>
          <w:lang w:val="hy-AM"/>
        </w:rPr>
        <w:t>օրենքի (</w:t>
      </w:r>
      <w:r w:rsidR="00751557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Օրենք</w:t>
      </w:r>
      <w:r w:rsidR="00751557" w:rsidRPr="00751557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7515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163F7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կիրարկման ընթացքում </w:t>
      </w:r>
      <w:r w:rsidR="00596F7D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>բացահայտված</w:t>
      </w:r>
      <w:r w:rsidR="006163F7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խ</w:t>
      </w:r>
      <w:r w:rsidR="003D10F6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>նդիրների լուծման</w:t>
      </w:r>
      <w:r w:rsidR="00BA25F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ազատ տնտեսական գոտիների գործունեությունը կարգավորող իրավական ակտի լավարկման, հնարավոր երկիմաստությունների բացառման</w:t>
      </w:r>
      <w:r w:rsidR="0094038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Օրենքի </w:t>
      </w:r>
      <w:r w:rsidR="00BA25F7">
        <w:rPr>
          <w:rFonts w:ascii="GHEA Grapalat" w:eastAsia="GHEA Grapalat" w:hAnsi="GHEA Grapalat" w:cs="GHEA Grapalat"/>
          <w:sz w:val="24"/>
          <w:szCs w:val="24"/>
          <w:lang w:val="hy-AM"/>
        </w:rPr>
        <w:t>հստակեցման</w:t>
      </w:r>
      <w:r w:rsidR="0094038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ինչպես նաև ազատ տնտեսական գոտիների շահագործողների գործունեության վերաբերյալ հնարավոր ոչ արժանահավատ տեղեկատվության ստացման հնարավորինս բացառման </w:t>
      </w:r>
      <w:r w:rsidR="006163F7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>անհրաժեշտությամբ։</w:t>
      </w:r>
    </w:p>
    <w:p w14:paraId="516CC01B" w14:textId="77777777" w:rsidR="006163F7" w:rsidRPr="00BF1E88" w:rsidRDefault="006163F7" w:rsidP="006163F7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1787C44B" w14:textId="594454A8" w:rsidR="007B4152" w:rsidRPr="00BF1E88" w:rsidRDefault="007B4152" w:rsidP="006163F7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 իրավիճակը և խնդիրները</w:t>
      </w:r>
    </w:p>
    <w:p w14:paraId="3B58255A" w14:textId="77777777" w:rsidR="00643E42" w:rsidRDefault="00643E42" w:rsidP="00EF59F4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6F05899" w14:textId="08C68410" w:rsidR="00F121AF" w:rsidRDefault="00436243" w:rsidP="00EF59F4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Օրենքի ներկայիս տարբերակով ազատ տնտեսական գոտու շահագործողները </w:t>
      </w:r>
      <w:r w:rsidR="001900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ազատ տնտեսական գոտու շահագործողի </w:t>
      </w:r>
      <w:r w:rsidR="001900DC" w:rsidRPr="0043624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վկայականի գործողության ժամանակահատվածում` տարեկան կտրվածքով յուրաքանչյուր օրացուցային տարին լրանալուց հետո՝ 30 օրացուցային օրվա ընթացքում լիազոր մարմին </w:t>
      </w:r>
      <w:r w:rsidR="001900DC">
        <w:rPr>
          <w:rFonts w:ascii="GHEA Grapalat" w:eastAsia="GHEA Grapalat" w:hAnsi="GHEA Grapalat" w:cs="GHEA Grapalat"/>
          <w:sz w:val="24"/>
          <w:szCs w:val="24"/>
          <w:lang w:val="hy-AM"/>
        </w:rPr>
        <w:t>են</w:t>
      </w:r>
      <w:r w:rsidR="001900DC" w:rsidRPr="0043624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ներկայացնում </w:t>
      </w:r>
      <w:r w:rsidR="001900DC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Pr="00436243">
        <w:rPr>
          <w:rFonts w:ascii="GHEA Grapalat" w:eastAsia="GHEA Grapalat" w:hAnsi="GHEA Grapalat" w:cs="GHEA Grapalat"/>
          <w:sz w:val="24"/>
          <w:szCs w:val="24"/>
          <w:lang w:val="hy-AM"/>
        </w:rPr>
        <w:t>երթական հայտարարագ</w:t>
      </w:r>
      <w:r w:rsidR="001900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րերը։ Հարկ է ընդգծել, որ լիազոր մարմինը որևէ վերահսկողական գործառույթ և լիազորություն չունի ստուգելու շահագործողի կողմից ներկայացված հերթական հայտարարագրում արտացոլված տեղեկատվության իսկությունը։ </w:t>
      </w:r>
      <w:r w:rsidR="00F121A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Ուստի բացառելու համար շահագործողների կողմից ոչ իրական տեղեկատվության ներկայացումը նախատեսվում է սահմանել պահանջ հերթական հայտարարագիրը ներկայացնելուց զատ </w:t>
      </w:r>
      <w:r w:rsidR="00F121AF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ներկայացնել նաև </w:t>
      </w:r>
      <w:r w:rsidR="001761DD">
        <w:rPr>
          <w:rFonts w:ascii="GHEA Grapalat" w:eastAsia="GHEA Grapalat" w:hAnsi="GHEA Grapalat" w:cs="GHEA Grapalat"/>
          <w:sz w:val="24"/>
          <w:szCs w:val="24"/>
          <w:lang w:val="hy-AM"/>
        </w:rPr>
        <w:t>աուդիտորական եզրակացություն</w:t>
      </w:r>
      <w:r w:rsidR="001761DD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="001761DD" w:rsidRPr="00F12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121AF" w:rsidRPr="00F121AF">
        <w:rPr>
          <w:rFonts w:ascii="GHEA Grapalat" w:hAnsi="GHEA Grapalat"/>
          <w:sz w:val="24"/>
          <w:szCs w:val="24"/>
          <w:lang w:val="hy-AM"/>
        </w:rPr>
        <w:t>փաստացի իրականացված ներդրումների, ստեղծված աշխատատեղերի և արտադրության ծավալների</w:t>
      </w:r>
      <w:r w:rsidR="001761DD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="00F121AF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2791D306" w14:textId="77777777" w:rsidR="0099714A" w:rsidRDefault="0013433A" w:rsidP="00EF59F4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Օրենքի ներկայիս տարբերակում շահագործողների՝ շահագործողների ռեեստրից հանելու հիմքերը կարիք ունեն հստակեցման, մասնավորապես, հարկ է հստակեցնել</w:t>
      </w:r>
      <w:r w:rsidR="0099714A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</w:p>
    <w:p w14:paraId="61D2F190" w14:textId="77777777" w:rsidR="0099714A" w:rsidRDefault="0013433A" w:rsidP="0099714A">
      <w:pPr>
        <w:pStyle w:val="Body"/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շահագործողի՝ շահագործողների ռեեստրից իրավունքի ուժով  դուրս գալու դեպքում առանձի</w:t>
      </w:r>
      <w:r w:rsidR="0099714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իրավական ակտի անհրաժեշտություն առկա</w:t>
      </w:r>
      <w:r w:rsidR="0099714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չ</w:t>
      </w:r>
      <w:r w:rsidR="0099714A">
        <w:rPr>
          <w:rFonts w:ascii="GHEA Grapalat" w:eastAsia="GHEA Grapalat" w:hAnsi="GHEA Grapalat" w:cs="GHEA Grapalat"/>
          <w:sz w:val="24"/>
          <w:szCs w:val="24"/>
          <w:lang w:val="hy-AM"/>
        </w:rPr>
        <w:t>լինելու հանգամանքը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</w:p>
    <w:p w14:paraId="6FF8A514" w14:textId="7489FBC0" w:rsidR="00E81BEC" w:rsidRDefault="0013433A" w:rsidP="0099714A">
      <w:pPr>
        <w:pStyle w:val="Body"/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շահագործողի կողմից </w:t>
      </w:r>
      <w:r w:rsidR="00E81BEC">
        <w:rPr>
          <w:rFonts w:ascii="GHEA Grapalat" w:eastAsia="GHEA Grapalat" w:hAnsi="GHEA Grapalat" w:cs="GHEA Grapalat"/>
          <w:sz w:val="24"/>
          <w:szCs w:val="24"/>
          <w:lang w:val="hy-AM"/>
        </w:rPr>
        <w:t>սկզբնական հայտարարագրով ներկայացված ցուցանիշները չապահովելու դեպքում շահագործողին շահագործողների ռեեստրից հանելու հիմքը։</w:t>
      </w:r>
    </w:p>
    <w:p w14:paraId="50588A2B" w14:textId="17D5AEFC" w:rsidR="00A82614" w:rsidRDefault="00B75439" w:rsidP="00A82614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Օրենքի ներկայիս տարբերակում հստակ չէ նաև ազատ տնտեսական գոտու կազմակեր</w:t>
      </w:r>
      <w:r w:rsidR="00686E7D">
        <w:rPr>
          <w:rFonts w:ascii="GHEA Grapalat" w:eastAsia="GHEA Grapalat" w:hAnsi="GHEA Grapalat" w:cs="GHEA Grapalat"/>
          <w:sz w:val="24"/>
          <w:szCs w:val="24"/>
          <w:lang w:val="hy-AM"/>
        </w:rPr>
        <w:t>պ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չի և շահագործողի գործունեության ժամկետի հաշվարկման կարգը, ինչպես նաև </w:t>
      </w:r>
      <w:r w:rsidR="00686E7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առկա չէ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վերջիններիս կողմից գործունեության ժամկետի ավարտից հետո գործունեության ժամկետը երկարաձգելու</w:t>
      </w:r>
      <w:r w:rsidR="00686E7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դրույթ։ </w:t>
      </w:r>
    </w:p>
    <w:p w14:paraId="7669EA05" w14:textId="0A65BE18" w:rsidR="00514DD8" w:rsidRPr="001C61E2" w:rsidRDefault="00285474" w:rsidP="00B74909">
      <w:pPr>
        <w:pStyle w:val="Body"/>
        <w:spacing w:line="360" w:lineRule="auto"/>
        <w:ind w:firstLine="720"/>
        <w:jc w:val="both"/>
        <w:rPr>
          <w:rFonts w:ascii="GHEA Grapalat" w:hAnsi="GHEA Grapalat"/>
          <w:color w:val="auto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Միաժամանակ, Օրենքի ներկայիս </w:t>
      </w:r>
      <w:r w:rsidRPr="00A35F59">
        <w:rPr>
          <w:rFonts w:ascii="GHEA Grapalat" w:hAnsi="GHEA Grapalat"/>
          <w:sz w:val="24"/>
          <w:szCs w:val="24"/>
          <w:lang w:val="hy-AM" w:eastAsia="hy-AM"/>
        </w:rPr>
        <w:t xml:space="preserve">տարբերակով </w:t>
      </w:r>
      <w:r w:rsidR="00FC2539" w:rsidRPr="001C61E2">
        <w:rPr>
          <w:rFonts w:ascii="GHEA Grapalat" w:hAnsi="GHEA Grapalat"/>
          <w:color w:val="auto"/>
          <w:sz w:val="24"/>
          <w:szCs w:val="24"/>
          <w:lang w:val="hy-AM" w:eastAsia="hy-AM"/>
        </w:rPr>
        <w:t>ազատ տնտեսական գոտու տարածքում արգելվում է ազատ տնտեսական գոտու շահագործողների և շահագործող չհանդիսացող իրավաբանական անձանց և անհատ ձեռնարկատերերի միջև այնպիսի գործարքների իրականացում, որոնց շրջանակներում իրականացվում է ապրանքների հանձնում շահագործողից շահագործող չհանդիսացող իրավաբանական անձին կամ անհատ ձեռնարկատիրոջը:</w:t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  <w:t xml:space="preserve"> Սակայն սույն դրույթը բավականին խիստ է, ավելին, հակասում է այլ իրավական ակտերով առկա կարգավորումներին։</w:t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  <w:t xml:space="preserve">Մասնավորապես, </w:t>
      </w:r>
      <w:r w:rsidR="00514DD8" w:rsidRPr="001C61E2">
        <w:rPr>
          <w:rFonts w:ascii="GHEA Grapalat" w:hAnsi="GHEA Grapalat"/>
          <w:color w:val="auto"/>
          <w:sz w:val="24"/>
          <w:szCs w:val="24"/>
          <w:lang w:val="hy-AM" w:eastAsia="hy-AM"/>
        </w:rPr>
        <w:t xml:space="preserve"> «Եվրասիական տնտեսական միության մաքսային օրենսգրքի մասին» 11.04.2017թ. պայմանագրի 1-ին հավելվածով հաստատված՝ Եվրասիական տնտեսական միության (այսուհետ՝ Միություն) մաքսային օրենսգրքի (այսուհետ` Օրենսգիրք) 205-րդ հոդվածի 7-րդ կետի համաձայն` «Ազատ մաքսային գոտի» մաքսային ընթացակարգով ձևակերպված բոլոր ապրանքների կամ ապրանքների մի մասի, և (կամ) «Ազատ մաքսային գոտի» մաքսային ընթացակարգով ձևակերպված ապրանքներից պատրաստված (ստացված) ապրանքների նկատմամբ ԱՏԳ տարածքում կարող են իրականացվել գործարքներ, որոնք նախատեսում են այդ ապրանքների տիրապետման, օգտագործման և (կամ) տնօրինման իրավունքների փոխանցում: Ընդ որում, «Ազատ </w:t>
      </w:r>
      <w:r w:rsidR="00514DD8" w:rsidRPr="001C61E2">
        <w:rPr>
          <w:rFonts w:ascii="GHEA Grapalat" w:hAnsi="GHEA Grapalat"/>
          <w:color w:val="auto"/>
          <w:sz w:val="24"/>
          <w:szCs w:val="24"/>
          <w:lang w:val="hy-AM" w:eastAsia="hy-AM"/>
        </w:rPr>
        <w:lastRenderedPageBreak/>
        <w:t xml:space="preserve">մաքսային գոտի» մաքսային ընթացակարգի գործողությունը պետք է ավարտվի Օրենսգրքով սահմանված կարգով՝ բացառությամբ այն դեպքերի, երբ նույն հոդվածի 8-րդ, 10-րդ և 11-րդ կետերին համապատասխան՝ թույլատրվում է նշված ապրանքների փոխանցումը՝ առանց «Ազատ մաքսային գոտի» մաքսային ընթացակարգի գործողությունն ավարտելու: </w:t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514DD8" w:rsidRPr="001C61E2">
        <w:rPr>
          <w:rFonts w:ascii="GHEA Grapalat" w:hAnsi="GHEA Grapalat"/>
          <w:color w:val="auto"/>
          <w:sz w:val="24"/>
          <w:szCs w:val="24"/>
          <w:lang w:val="hy-AM" w:eastAsia="hy-AM"/>
        </w:rPr>
        <w:t xml:space="preserve">Օրենսգրքի 207-րդ հոդվածի 2-րդ կետի համաձայն` «Ազատ մաքսային գոտի» մաքսային ընթացակարգի գործողությունն ավարտելիս ապրանքների հայտարարատու կարող են հանդես գալ նույն կետում նշված անձինք։ Մասնավորապես, նույն կետի 5-րդ ենթակետի համաձայն` այդպիսի անձ է հանդիսանում ԱՏԳ ռեզիդենտ (մասնակից, սուբյեկտ) չհանդիսացող անձը, որին փոխանցված են «Ազատ մաքսային գոտի» մաքսային ընթացակարգով ձևակերպված ապրանքների և (կամ) «Ազատ մաքսային գոտի» մաքսային ընթացակարգով ձևակերպված ապրանքներից պատրաստված (ստացված) ապրանքների տիրապետման, օգտագործման և (կամ) տնօրինման իրավունքները, եթե «Ազատ մաքսային գոտի» մաքսային ընթացակարգի գործողությունն ավարտվում է նույն ենթակետով նշված դեպքերում: </w:t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B74909">
        <w:rPr>
          <w:rFonts w:ascii="GHEA Grapalat" w:hAnsi="GHEA Grapalat"/>
          <w:color w:val="auto"/>
          <w:sz w:val="24"/>
          <w:szCs w:val="24"/>
          <w:lang w:val="hy-AM" w:eastAsia="hy-AM"/>
        </w:rPr>
        <w:tab/>
      </w:r>
      <w:r w:rsidR="00514DD8" w:rsidRPr="001C61E2">
        <w:rPr>
          <w:rFonts w:ascii="GHEA Grapalat" w:hAnsi="GHEA Grapalat"/>
          <w:color w:val="auto"/>
          <w:sz w:val="24"/>
          <w:szCs w:val="24"/>
          <w:lang w:val="hy-AM" w:eastAsia="hy-AM"/>
        </w:rPr>
        <w:t>Միաժամանակ, «Մաքսային միության մաքսային տարածքում ազատ (հատուկ, առանձնահատուկ) տնտեսական գոտիների և «Ազատ մաքսային գոտի» մաքսային ընթացակարգի հետ կապված հարցերի վերաբերյալ» 18.06.2010թ. համաձայնագրի 9-րդ հոդվածի 4-րդ կետին համապատասխան` ԱՏԳ տարածքում թույլատրվում է ոչ միայն «Ազատ մաքսային գոտի» մաքսային ընթացակարգով ձևակերպված, այլ նաև այլ մաքսային ընթացակարգերով ձևակերպված ապրանքների, այդ թվում` օտարերկրյա ապրանքների տեղակայումը:</w:t>
      </w:r>
    </w:p>
    <w:p w14:paraId="4E822CBD" w14:textId="79544082" w:rsidR="007B4152" w:rsidRPr="00BF1E88" w:rsidRDefault="00EF59F4" w:rsidP="00EF59F4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Այս հանգամանքները առաջացրել են անհրաժեշտություն՝ </w:t>
      </w:r>
      <w:r w:rsidR="00910C9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մշակելու </w:t>
      </w:r>
      <w:r w:rsidR="00F35C8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ազատ տնտեսական գոտիների գործունեության ոլորտի կատարելագործմանն ուղղված </w:t>
      </w:r>
      <w:r w:rsidR="00910C9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Նախագիծը։ </w:t>
      </w:r>
    </w:p>
    <w:p w14:paraId="15989F80" w14:textId="77777777" w:rsidR="00AF4C98" w:rsidRPr="00BF1E88" w:rsidRDefault="00AF4C98" w:rsidP="0077169B">
      <w:pPr>
        <w:pStyle w:val="Body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6DF8E9E8" w14:textId="5B91D214" w:rsidR="007B4152" w:rsidRPr="00BF1E88" w:rsidRDefault="007B4152" w:rsidP="007B4152">
      <w:pPr>
        <w:pStyle w:val="Body"/>
        <w:numPr>
          <w:ilvl w:val="0"/>
          <w:numId w:val="4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Տվյալ բնագավառում իրականացվող քաղաքականությունը</w:t>
      </w:r>
    </w:p>
    <w:p w14:paraId="043531DF" w14:textId="77777777" w:rsidR="006B064D" w:rsidRPr="00BF1E88" w:rsidRDefault="006B064D" w:rsidP="006B064D">
      <w:pPr>
        <w:pStyle w:val="Body"/>
        <w:spacing w:after="0" w:line="360" w:lineRule="auto"/>
        <w:ind w:left="108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0B19CA84" w14:textId="595FBD82" w:rsidR="00B02AFF" w:rsidRDefault="00B02AFF" w:rsidP="00B02AFF">
      <w:pPr>
        <w:pStyle w:val="Body"/>
        <w:spacing w:line="360" w:lineRule="auto"/>
        <w:ind w:firstLine="63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02AFF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Հայաստանի Հանրապե</w:t>
      </w:r>
      <w:r w:rsidRPr="00B02AFF">
        <w:rPr>
          <w:rFonts w:ascii="GHEA Grapalat" w:eastAsia="GHEA Grapalat" w:hAnsi="GHEA Grapalat" w:cs="GHEA Grapalat"/>
          <w:sz w:val="24"/>
          <w:szCs w:val="24"/>
          <w:lang w:val="hy-AM"/>
        </w:rPr>
        <w:softHyphen/>
        <w:t>տության</w:t>
      </w:r>
      <w:r w:rsidRPr="00B02AFF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B02AFF">
        <w:rPr>
          <w:rFonts w:ascii="GHEA Grapalat" w:eastAsia="GHEA Grapalat" w:hAnsi="GHEA Grapalat" w:cs="GHEA Grapalat"/>
          <w:sz w:val="24"/>
          <w:szCs w:val="24"/>
          <w:lang w:val="hy-AM"/>
        </w:rPr>
        <w:t>տնտեսությունում իրականացվող քաղաքականությունը նպատա</w:t>
      </w:r>
      <w:r w:rsidRPr="00B02AFF">
        <w:rPr>
          <w:rFonts w:ascii="GHEA Grapalat" w:eastAsia="GHEA Grapalat" w:hAnsi="GHEA Grapalat" w:cs="GHEA Grapalat"/>
          <w:sz w:val="24"/>
          <w:szCs w:val="24"/>
          <w:lang w:val="hy-AM"/>
        </w:rPr>
        <w:softHyphen/>
        <w:t>կաուղղված է արդյունաբերության մրցունակության բարելավմանը և ճյուղի զարգացմանը, արդյունաբերության ճյուղի արտադրողականության բարձրացմանը, ներդրումների ներգրավման, նոր աշխատատեղերի ստեղծման, արտահանման խթանման միջոցով Հայաստանի Հանրապետության սոցիալ-տնտեսական զարգացմանը նպաստելու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ն, որի նպատակով էլ ստեղծվում և գործում են ազատ տնտեսական գոտիները։</w:t>
      </w:r>
      <w:r w:rsidRPr="00B02AF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48F601F6" w14:textId="77777777" w:rsidR="00CF55C9" w:rsidRPr="00B02AFF" w:rsidRDefault="00CF55C9" w:rsidP="00B02AFF">
      <w:pPr>
        <w:pStyle w:val="Body"/>
        <w:spacing w:line="360" w:lineRule="auto"/>
        <w:ind w:firstLine="63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1E3BB64" w14:textId="77820919" w:rsidR="007B4152" w:rsidRPr="00BF1E88" w:rsidRDefault="007B4152" w:rsidP="007B4152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նպատակը և բնույթը</w:t>
      </w:r>
    </w:p>
    <w:p w14:paraId="52A408A1" w14:textId="77777777" w:rsidR="003D5931" w:rsidRPr="00BF1E88" w:rsidRDefault="003D5931" w:rsidP="003D5931">
      <w:pPr>
        <w:pStyle w:val="Body"/>
        <w:spacing w:after="0" w:line="360" w:lineRule="auto"/>
        <w:ind w:left="108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5B8A07F2" w14:textId="173BB2DC" w:rsidR="00CF55C9" w:rsidRDefault="00CF55C9" w:rsidP="00CF55C9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>Նախագծով սահմանվում է Օրենքի շրջանակներում աուդիտորական եզրակացությ</w:t>
      </w:r>
      <w:r w:rsidR="00D531E0">
        <w:rPr>
          <w:rFonts w:ascii="GHEA Grapalat" w:hAnsi="GHEA Grapalat"/>
          <w:sz w:val="24"/>
          <w:szCs w:val="24"/>
          <w:lang w:val="hy-AM" w:eastAsia="hy-AM"/>
        </w:rPr>
        <w:t>ան հասկացությունը</w:t>
      </w:r>
      <w:r>
        <w:rPr>
          <w:rFonts w:ascii="GHEA Grapalat" w:hAnsi="GHEA Grapalat"/>
          <w:sz w:val="24"/>
          <w:szCs w:val="24"/>
          <w:lang w:val="hy-AM" w:eastAsia="hy-AM"/>
        </w:rPr>
        <w:t>, ներկայացվում է շահագործողների համար աուդիտորական եզրակացություն ներկայացնելու պահանջ</w:t>
      </w:r>
      <w:r w:rsidR="005502B7">
        <w:rPr>
          <w:rFonts w:ascii="GHEA Grapalat" w:hAnsi="GHEA Grapalat"/>
          <w:sz w:val="24"/>
          <w:szCs w:val="24"/>
          <w:lang w:val="hy-AM" w:eastAsia="hy-AM"/>
        </w:rPr>
        <w:t>, ինչպես նաև սահմանվում են վերջինիս ներկայացման առնչությամբ ծագող հարաբերություները</w:t>
      </w:r>
      <w:r>
        <w:rPr>
          <w:rFonts w:ascii="GHEA Grapalat" w:hAnsi="GHEA Grapalat"/>
          <w:sz w:val="24"/>
          <w:szCs w:val="24"/>
          <w:lang w:val="hy-AM" w:eastAsia="hy-AM"/>
        </w:rPr>
        <w:t>։</w:t>
      </w:r>
    </w:p>
    <w:p w14:paraId="67A86F42" w14:textId="4DC6EF29" w:rsidR="00CF55C9" w:rsidRDefault="00D531E0" w:rsidP="00CF55C9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Միաժամանակ, </w:t>
      </w:r>
      <w:r w:rsidR="00CF55C9">
        <w:rPr>
          <w:rFonts w:ascii="GHEA Grapalat" w:hAnsi="GHEA Grapalat"/>
          <w:sz w:val="24"/>
          <w:szCs w:val="24"/>
          <w:lang w:val="hy-AM" w:eastAsia="hy-AM"/>
        </w:rPr>
        <w:t xml:space="preserve">Նախագծով նախատեսվում է դրույթ՝ համաձայն որի ազատ տնտեսական գոտիների շահագործողների կողմից ներկայացված հերթական հայտարարագրերը լիազոր մարմնի կողմից ներկայացվում են ազատ տնտեսական գոտիների հարցերով միջգերատեսչական հանձնաժողովի անդամներին </w:t>
      </w:r>
      <w:r w:rsidR="00CF55C9" w:rsidRPr="00521AC9">
        <w:rPr>
          <w:rFonts w:ascii="GHEA Grapalat" w:hAnsi="GHEA Grapalat"/>
          <w:sz w:val="24"/>
          <w:szCs w:val="24"/>
          <w:lang w:val="hy-AM" w:eastAsia="hy-AM"/>
        </w:rPr>
        <w:t>(</w:t>
      </w:r>
      <w:r w:rsidR="00CF55C9">
        <w:rPr>
          <w:rFonts w:ascii="GHEA Grapalat" w:hAnsi="GHEA Grapalat"/>
          <w:sz w:val="24"/>
          <w:szCs w:val="24"/>
          <w:lang w:val="hy-AM" w:eastAsia="hy-AM"/>
        </w:rPr>
        <w:t>այսուհետ՝ Հանձնաժողով</w:t>
      </w:r>
      <w:r w:rsidR="00CF55C9" w:rsidRPr="00521AC9">
        <w:rPr>
          <w:rFonts w:ascii="GHEA Grapalat" w:hAnsi="GHEA Grapalat"/>
          <w:sz w:val="24"/>
          <w:szCs w:val="24"/>
          <w:lang w:val="hy-AM" w:eastAsia="hy-AM"/>
        </w:rPr>
        <w:t>)</w:t>
      </w:r>
      <w:r w:rsidR="00CF55C9">
        <w:rPr>
          <w:rFonts w:ascii="GHEA Grapalat" w:hAnsi="GHEA Grapalat"/>
          <w:sz w:val="24"/>
          <w:szCs w:val="24"/>
          <w:lang w:val="hy-AM" w:eastAsia="hy-AM"/>
        </w:rPr>
        <w:t xml:space="preserve"> և Հանձնաժողովի կազմում ներառված մարմիններ։ </w:t>
      </w:r>
    </w:p>
    <w:p w14:paraId="11BC8657" w14:textId="77777777" w:rsidR="00D32191" w:rsidRDefault="00CF55C9" w:rsidP="00D32191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Սույն Նախագծով հստակեցվում </w:t>
      </w:r>
      <w:r w:rsidR="00D32191">
        <w:rPr>
          <w:rFonts w:ascii="GHEA Grapalat" w:hAnsi="GHEA Grapalat"/>
          <w:sz w:val="24"/>
          <w:szCs w:val="24"/>
          <w:lang w:val="hy-AM" w:eastAsia="hy-AM"/>
        </w:rPr>
        <w:t>են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32191">
        <w:rPr>
          <w:rFonts w:ascii="GHEA Grapalat" w:hAnsi="GHEA Grapalat"/>
          <w:sz w:val="24"/>
          <w:szCs w:val="24"/>
          <w:lang w:val="hy-AM"/>
        </w:rPr>
        <w:t>Հանձնաժողովի</w:t>
      </w:r>
      <w:r w:rsidR="00D32191">
        <w:rPr>
          <w:rFonts w:ascii="GHEA Grapalat" w:hAnsi="GHEA Grapalat"/>
          <w:sz w:val="24"/>
          <w:szCs w:val="24"/>
          <w:lang w:val="hy-AM"/>
        </w:rPr>
        <w:t>, լիազոր մարմնի</w:t>
      </w:r>
      <w:r w:rsidR="00D32191">
        <w:rPr>
          <w:rFonts w:ascii="GHEA Grapalat" w:hAnsi="GHEA Grapalat"/>
          <w:sz w:val="24"/>
          <w:szCs w:val="24"/>
          <w:lang w:val="hy-AM"/>
        </w:rPr>
        <w:t xml:space="preserve"> լիազորությունները</w:t>
      </w:r>
      <w:r w:rsidR="00D32191">
        <w:rPr>
          <w:rFonts w:ascii="GHEA Grapalat" w:hAnsi="GHEA Grapalat"/>
          <w:sz w:val="24"/>
          <w:szCs w:val="24"/>
          <w:lang w:val="hy-AM"/>
        </w:rPr>
        <w:t>, գործառույթները</w:t>
      </w:r>
      <w:r w:rsidR="00D32191">
        <w:rPr>
          <w:rFonts w:ascii="GHEA Grapalat" w:hAnsi="GHEA Grapalat"/>
          <w:sz w:val="24"/>
          <w:szCs w:val="24"/>
          <w:lang w:val="hy-AM"/>
        </w:rPr>
        <w:t>։</w:t>
      </w:r>
    </w:p>
    <w:p w14:paraId="64EAA2D7" w14:textId="3428F4CC" w:rsidR="00CF55C9" w:rsidRDefault="00D32191" w:rsidP="00D32191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Նախագծով հստակեցվում են ազատ տնտեսական գոտու կազմակերպչի, շահագործողի կողմից գործունության իրականացման ժամկետի հաշվարկումը, սահմանվում գործունեության ժամկետի երկարաձգման դրույթ, ժամկետի երկարաձգման համար հայտի ներկայացման ժամկետները։</w:t>
      </w:r>
    </w:p>
    <w:p w14:paraId="224403AA" w14:textId="179CEC31" w:rsidR="00D32191" w:rsidRDefault="00D32191" w:rsidP="00D32191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Միաժամանակ, Նախագծով ազատ տնտեսական գոտու </w:t>
      </w:r>
      <w:r>
        <w:rPr>
          <w:rFonts w:ascii="GHEA Grapalat" w:hAnsi="GHEA Grapalat"/>
          <w:sz w:val="24"/>
          <w:szCs w:val="24"/>
          <w:lang w:val="hy-AM"/>
        </w:rPr>
        <w:t>շահագործողի</w:t>
      </w:r>
      <w:r>
        <w:rPr>
          <w:rFonts w:ascii="GHEA Grapalat" w:hAnsi="GHEA Grapalat"/>
          <w:sz w:val="24"/>
          <w:szCs w:val="24"/>
          <w:lang w:val="hy-AM"/>
        </w:rPr>
        <w:t xml:space="preserve"> և շահագործող չհանդիսացող իրավաբանական անձանց և անհատ ձեռնարկատերերի միջև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ապրանքի մատակարարումը սահմանափակող դրույթը, փոխարինվում է </w:t>
      </w:r>
      <w:r w:rsidR="001B6580">
        <w:rPr>
          <w:rFonts w:ascii="GHEA Grapalat" w:hAnsi="GHEA Grapalat"/>
          <w:sz w:val="24"/>
          <w:szCs w:val="24"/>
          <w:lang w:val="hy-AM"/>
        </w:rPr>
        <w:t>ապրանքի Եվրասիական տնտեսական միության ապրանքի կարգավիճակ ձեռք բերելու պայմանով թույլատրելի դառնալու դրույթով։</w:t>
      </w:r>
    </w:p>
    <w:p w14:paraId="28402852" w14:textId="4FDE8A42" w:rsidR="0078638E" w:rsidRDefault="0078638E" w:rsidP="008B7DDD">
      <w:pPr>
        <w:pStyle w:val="Body"/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>Նախագծով նաև հստակեցվում են թե</w:t>
      </w:r>
      <w:r w:rsidR="003A1943">
        <w:rPr>
          <w:rFonts w:ascii="GHEA Grapalat" w:hAnsi="GHEA Grapalat"/>
          <w:sz w:val="24"/>
          <w:szCs w:val="24"/>
          <w:lang w:val="hy-AM" w:eastAsia="hy-AM"/>
        </w:rPr>
        <w:t>´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առանց Կառավարության որոշման՝ իրավունքի ուժով, թե</w:t>
      </w:r>
      <w:r w:rsidR="003A1943">
        <w:rPr>
          <w:rFonts w:ascii="GHEA Grapalat" w:hAnsi="GHEA Grapalat"/>
          <w:sz w:val="24"/>
          <w:szCs w:val="24"/>
          <w:lang w:val="hy-AM" w:eastAsia="hy-AM"/>
        </w:rPr>
        <w:t xml:space="preserve">´ </w:t>
      </w:r>
      <w:r>
        <w:rPr>
          <w:rFonts w:ascii="GHEA Grapalat" w:hAnsi="GHEA Grapalat"/>
          <w:sz w:val="24"/>
          <w:szCs w:val="24"/>
          <w:lang w:val="hy-AM" w:eastAsia="hy-AM"/>
        </w:rPr>
        <w:t>Կառավարության որոշմամբ ազատ տնտեսական գոտու կազմակերպչի և շահագործողների գործունեության դադարեցման հիմքերը և դեպքերը։</w:t>
      </w:r>
    </w:p>
    <w:p w14:paraId="36C0A6FC" w14:textId="1D6393A1" w:rsidR="008B7DDD" w:rsidRPr="007A35AD" w:rsidRDefault="008B7DDD" w:rsidP="008B7DDD">
      <w:pPr>
        <w:pStyle w:val="Body"/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B7DDD">
        <w:rPr>
          <w:rFonts w:ascii="GHEA Grapalat" w:hAnsi="GHEA Grapalat"/>
          <w:sz w:val="24"/>
          <w:szCs w:val="24"/>
          <w:lang w:val="hy-AM" w:eastAsia="hy-AM"/>
        </w:rPr>
        <w:t>Նախագծով առաջարկվող փոփոխությունները միտված են</w:t>
      </w:r>
      <w:r w:rsidR="007A35AD">
        <w:rPr>
          <w:rFonts w:ascii="Cambria Math" w:hAnsi="Cambria Math" w:cs="Cambria Math"/>
          <w:sz w:val="24"/>
          <w:szCs w:val="24"/>
          <w:lang w:val="hy-AM" w:eastAsia="hy-AM"/>
        </w:rPr>
        <w:t xml:space="preserve"> </w:t>
      </w:r>
      <w:r w:rsidR="007A35AD">
        <w:rPr>
          <w:rFonts w:ascii="GHEA Grapalat" w:hAnsi="GHEA Grapalat" w:cs="Cambria Math"/>
          <w:sz w:val="24"/>
          <w:szCs w:val="24"/>
          <w:lang w:val="hy-AM" w:eastAsia="hy-AM"/>
        </w:rPr>
        <w:t xml:space="preserve">կարգավորելու </w:t>
      </w:r>
      <w:r w:rsidR="0092447D">
        <w:rPr>
          <w:rFonts w:ascii="GHEA Grapalat" w:hAnsi="GHEA Grapalat" w:cs="Cambria Math"/>
          <w:sz w:val="24"/>
          <w:szCs w:val="24"/>
          <w:lang w:val="hy-AM" w:eastAsia="hy-AM"/>
        </w:rPr>
        <w:t>ազատ տնտեսական գոտիների գործունեության ոլորտում առկա հնարավոր խնդիրները</w:t>
      </w:r>
      <w:r w:rsidR="00293E66">
        <w:rPr>
          <w:rFonts w:ascii="GHEA Grapalat" w:hAnsi="GHEA Grapalat" w:cs="Cambria Math"/>
          <w:sz w:val="24"/>
          <w:szCs w:val="24"/>
          <w:lang w:val="hy-AM" w:eastAsia="hy-AM"/>
        </w:rPr>
        <w:t xml:space="preserve"> </w:t>
      </w:r>
      <w:r w:rsidR="0092447D">
        <w:rPr>
          <w:rFonts w:ascii="GHEA Grapalat" w:hAnsi="GHEA Grapalat" w:cs="Cambria Math"/>
          <w:sz w:val="24"/>
          <w:szCs w:val="24"/>
          <w:lang w:val="hy-AM" w:eastAsia="hy-AM"/>
        </w:rPr>
        <w:t>և ազատ տնտեսական գոտիների զարգացմանը նպաստելուն։</w:t>
      </w:r>
    </w:p>
    <w:p w14:paraId="1E2913D2" w14:textId="77777777" w:rsidR="00D64238" w:rsidRPr="00BF1E88" w:rsidRDefault="00D64238" w:rsidP="00373119">
      <w:pPr>
        <w:pStyle w:val="Body"/>
        <w:spacing w:after="0" w:line="360" w:lineRule="auto"/>
        <w:ind w:firstLine="630"/>
        <w:jc w:val="both"/>
        <w:rPr>
          <w:lang w:val="hy-AM"/>
        </w:rPr>
      </w:pPr>
    </w:p>
    <w:p w14:paraId="305955CC" w14:textId="1D7D5241" w:rsidR="007B4152" w:rsidRPr="00BF1E88" w:rsidRDefault="001E16FF" w:rsidP="001E16FF">
      <w:pPr>
        <w:pStyle w:val="Body"/>
        <w:spacing w:after="0" w:line="360" w:lineRule="auto"/>
        <w:ind w:firstLine="720"/>
        <w:jc w:val="both"/>
        <w:rPr>
          <w:lang w:val="hy-AM"/>
        </w:rPr>
      </w:pPr>
      <w:r w:rsidRPr="00BF1E8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5. </w:t>
      </w:r>
      <w:r w:rsidR="007B4152" w:rsidRPr="00BF1E8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անձիք</w:t>
      </w:r>
    </w:p>
    <w:p w14:paraId="069C5795" w14:textId="77777777" w:rsidR="007C2D31" w:rsidRPr="00BF1E88" w:rsidRDefault="007C2D31" w:rsidP="007B4152">
      <w:pPr>
        <w:pStyle w:val="Body"/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6E3D2E7D" w14:textId="674614E4" w:rsidR="007B4152" w:rsidRPr="00BF1E88" w:rsidRDefault="007B4152" w:rsidP="003F6E9F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ՀՀ էկոնոմիկայի նախարարության կողմի</w:t>
      </w:r>
      <w:r w:rsidR="007C2D31"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>ց։</w:t>
      </w:r>
    </w:p>
    <w:p w14:paraId="4AEEA9A3" w14:textId="77777777" w:rsidR="00D64238" w:rsidRPr="00BF1E88" w:rsidRDefault="00D64238" w:rsidP="007B4152">
      <w:pPr>
        <w:pStyle w:val="Body"/>
        <w:spacing w:after="0" w:line="360" w:lineRule="auto"/>
        <w:ind w:firstLine="360"/>
        <w:jc w:val="both"/>
        <w:rPr>
          <w:lang w:val="hy-AM"/>
        </w:rPr>
      </w:pPr>
    </w:p>
    <w:p w14:paraId="3C2D5C85" w14:textId="79EBEEC3" w:rsidR="007B4152" w:rsidRPr="00BF1E88" w:rsidRDefault="007B4152" w:rsidP="000A4C47">
      <w:pPr>
        <w:pStyle w:val="Body"/>
        <w:numPr>
          <w:ilvl w:val="0"/>
          <w:numId w:val="9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Ակնկալվող արդյունքը</w:t>
      </w:r>
    </w:p>
    <w:p w14:paraId="6B33ACB8" w14:textId="77777777" w:rsidR="003D5931" w:rsidRPr="00BF1E88" w:rsidRDefault="003D5931" w:rsidP="000F22E9">
      <w:pPr>
        <w:pStyle w:val="Body"/>
        <w:spacing w:after="0" w:line="360" w:lineRule="auto"/>
        <w:ind w:left="108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31B041DA" w14:textId="48133EC5" w:rsidR="000F22E9" w:rsidRDefault="000F22E9" w:rsidP="000F22E9">
      <w:pPr>
        <w:pStyle w:val="Body"/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F22E9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ընդունմամբ նախատեսվում է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կարգավորել ազատ տնտեսական գոտիների գործունեությունը կարգավորող իրավական դաշտում առկա խնդիրները, հստակեցնել տարընթերցումների տեղիք տվող դրույթները, ինչպես նաև բարձրացնել ազատ տնտեսական գոտիների շահագործողների գործունեության զգոնության</w:t>
      </w:r>
      <w:r w:rsidR="00717B6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մակարդակը։</w:t>
      </w:r>
    </w:p>
    <w:p w14:paraId="2FD7206B" w14:textId="77777777" w:rsidR="00D64238" w:rsidRPr="00BF1E88" w:rsidRDefault="00D64238" w:rsidP="007B415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351AA9DC" w14:textId="16D12999" w:rsidR="007B4152" w:rsidRPr="00BF1E88" w:rsidRDefault="000515C3" w:rsidP="000A4C47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1E88">
        <w:rPr>
          <w:rFonts w:ascii="GHEA Grapalat" w:hAnsi="GHEA Grapalat"/>
          <w:b/>
          <w:sz w:val="24"/>
          <w:szCs w:val="24"/>
          <w:lang w:val="hy-AM"/>
        </w:rPr>
        <w:t xml:space="preserve">7. Կապը ռազմավարական փաստաթղթերի հետ </w:t>
      </w:r>
    </w:p>
    <w:p w14:paraId="44C418AA" w14:textId="39737C77" w:rsidR="001422D4" w:rsidRPr="001422D4" w:rsidRDefault="001422D4" w:rsidP="001422D4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1422D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Նախագիծը  բխում է ՀՀ կառավարության 2021 թվականի օգոստոսի 18-ի «Հայաստանի Հանրապետության կառավարության ծրագրի մասին» N 1363-Ա որոշման հավելվածով սահմանված Հայաստանի Հանրապետության կառավարության 2021-2026 թթ</w:t>
      </w:r>
      <w:r w:rsidRPr="001422D4">
        <w:rPr>
          <w:rFonts w:ascii="Cambria Math" w:eastAsia="GHEA Grapalat" w:hAnsi="Cambria Math" w:cs="Cambria Math"/>
          <w:color w:val="000000"/>
          <w:sz w:val="24"/>
          <w:szCs w:val="24"/>
          <w:lang w:val="hy-AM"/>
        </w:rPr>
        <w:t>․</w:t>
      </w:r>
      <w:r w:rsidRPr="001422D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ծրագրի 2.1 «ՄՇԱԿՈՂ ԱՐԴՅՈՒՆԱԲԵՐՈՒԹՅՈՒՆ» ենթաբաժնի  ենթակառուցվածքների և միջավայրի </w:t>
      </w:r>
      <w:r w:rsidRPr="001422D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գերազանցություն ապահովելով՝ արդեն իսկ գործող տնտեսական գոտիները զարգացնելու դրույթից։</w:t>
      </w:r>
    </w:p>
    <w:p w14:paraId="3707ACA9" w14:textId="12FA18DC" w:rsidR="007B4152" w:rsidRPr="00BF1E88" w:rsidRDefault="007B4152" w:rsidP="0075298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Այլ տեղեկություններ (եթե այդպիսիք առկա են)</w:t>
      </w:r>
    </w:p>
    <w:p w14:paraId="5456DB9F" w14:textId="56CE62B0" w:rsidR="004D1871" w:rsidRPr="00BF1E88" w:rsidRDefault="004D1871" w:rsidP="004D1871">
      <w:pPr>
        <w:pStyle w:val="Body"/>
        <w:spacing w:after="0" w:line="360" w:lineRule="auto"/>
        <w:ind w:left="27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ընդունման կապակցությամբ լրացուցիչ ֆինանսական միջոցների անհրաժեշտություն, պետական բյուջեի եկամուտներում և ծախսերում փոփոխություններ չի նախատեսվում։</w:t>
      </w:r>
    </w:p>
    <w:p w14:paraId="3F98A7A7" w14:textId="31C473B1" w:rsidR="004D1871" w:rsidRPr="00BF1E88" w:rsidRDefault="004D1871" w:rsidP="004D1871">
      <w:pPr>
        <w:pStyle w:val="Body"/>
        <w:spacing w:after="0" w:line="360" w:lineRule="auto"/>
        <w:ind w:left="27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F1E88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ընդումամբ այլ իրավական ակտերում փոփոխություններ կատարելու անհրաժեշտություն չի առաջանում։</w:t>
      </w:r>
    </w:p>
    <w:sectPr w:rsidR="004D1871" w:rsidRPr="00BF1E88" w:rsidSect="00EF24D9">
      <w:pgSz w:w="12240" w:h="15840"/>
      <w:pgMar w:top="1440" w:right="634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1DA"/>
    <w:multiLevelType w:val="hybridMultilevel"/>
    <w:tmpl w:val="2FD0B1F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AA90678"/>
    <w:multiLevelType w:val="hybridMultilevel"/>
    <w:tmpl w:val="AF40C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9738C"/>
    <w:multiLevelType w:val="hybridMultilevel"/>
    <w:tmpl w:val="FF9C88B2"/>
    <w:styleLink w:val="ImportedStyle1"/>
    <w:lvl w:ilvl="0" w:tplc="A2BEDFC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FCD5B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52F89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C6F7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DE291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3EA1BE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F6F1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84C490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3016C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4407F5"/>
    <w:multiLevelType w:val="hybridMultilevel"/>
    <w:tmpl w:val="937A426A"/>
    <w:lvl w:ilvl="0" w:tplc="B072B1C6">
      <w:start w:val="2021"/>
      <w:numFmt w:val="bullet"/>
      <w:lvlText w:val=""/>
      <w:lvlJc w:val="left"/>
      <w:pPr>
        <w:ind w:left="1080" w:hanging="360"/>
      </w:pPr>
      <w:rPr>
        <w:rFonts w:ascii="Symbol" w:eastAsia="GHEA Grapalat" w:hAnsi="Symbol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91B3B"/>
    <w:multiLevelType w:val="hybridMultilevel"/>
    <w:tmpl w:val="6582C50A"/>
    <w:lvl w:ilvl="0" w:tplc="4B7E77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824539"/>
    <w:multiLevelType w:val="hybridMultilevel"/>
    <w:tmpl w:val="CB24C2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A96B12"/>
    <w:multiLevelType w:val="hybridMultilevel"/>
    <w:tmpl w:val="FF9C88B2"/>
    <w:numStyleLink w:val="ImportedStyle1"/>
  </w:abstractNum>
  <w:abstractNum w:abstractNumId="7" w15:restartNumberingAfterBreak="0">
    <w:nsid w:val="539E11FA"/>
    <w:multiLevelType w:val="hybridMultilevel"/>
    <w:tmpl w:val="C23E5CF4"/>
    <w:lvl w:ilvl="0" w:tplc="BBEAAFE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7115BC"/>
    <w:multiLevelType w:val="multilevel"/>
    <w:tmpl w:val="F4DA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20740E"/>
    <w:multiLevelType w:val="hybridMultilevel"/>
    <w:tmpl w:val="A48408AC"/>
    <w:lvl w:ilvl="0" w:tplc="9B6E6560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D1B48"/>
    <w:multiLevelType w:val="multilevel"/>
    <w:tmpl w:val="7C8C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153EA5"/>
    <w:multiLevelType w:val="hybridMultilevel"/>
    <w:tmpl w:val="119C0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2"/>
    </w:lvlOverride>
  </w:num>
  <w:num w:numId="4">
    <w:abstractNumId w:val="6"/>
    <w:lvlOverride w:ilvl="0">
      <w:startOverride w:val="3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11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27"/>
    <w:rsid w:val="000030E9"/>
    <w:rsid w:val="0000555A"/>
    <w:rsid w:val="00005570"/>
    <w:rsid w:val="000117EC"/>
    <w:rsid w:val="0002088C"/>
    <w:rsid w:val="00021EA4"/>
    <w:rsid w:val="0003138F"/>
    <w:rsid w:val="00043654"/>
    <w:rsid w:val="000515C3"/>
    <w:rsid w:val="00062553"/>
    <w:rsid w:val="0006676B"/>
    <w:rsid w:val="000679C1"/>
    <w:rsid w:val="000743B5"/>
    <w:rsid w:val="00080634"/>
    <w:rsid w:val="00085769"/>
    <w:rsid w:val="000875EA"/>
    <w:rsid w:val="000A4AA8"/>
    <w:rsid w:val="000A4C47"/>
    <w:rsid w:val="000B5E18"/>
    <w:rsid w:val="000D0211"/>
    <w:rsid w:val="000D249D"/>
    <w:rsid w:val="000D504A"/>
    <w:rsid w:val="000D5C79"/>
    <w:rsid w:val="000E6003"/>
    <w:rsid w:val="000F0FB6"/>
    <w:rsid w:val="000F1754"/>
    <w:rsid w:val="000F22E9"/>
    <w:rsid w:val="00100045"/>
    <w:rsid w:val="00107D15"/>
    <w:rsid w:val="00112322"/>
    <w:rsid w:val="00115D47"/>
    <w:rsid w:val="001174B7"/>
    <w:rsid w:val="00122609"/>
    <w:rsid w:val="00132857"/>
    <w:rsid w:val="0013433A"/>
    <w:rsid w:val="001422D4"/>
    <w:rsid w:val="00167869"/>
    <w:rsid w:val="001702EC"/>
    <w:rsid w:val="00173A05"/>
    <w:rsid w:val="001753B3"/>
    <w:rsid w:val="001761DD"/>
    <w:rsid w:val="001900DC"/>
    <w:rsid w:val="001B6580"/>
    <w:rsid w:val="001B69EA"/>
    <w:rsid w:val="001B724D"/>
    <w:rsid w:val="001C4BC9"/>
    <w:rsid w:val="001C61E2"/>
    <w:rsid w:val="001D1D3B"/>
    <w:rsid w:val="001D3877"/>
    <w:rsid w:val="001E16FF"/>
    <w:rsid w:val="001E1F53"/>
    <w:rsid w:val="001F36B3"/>
    <w:rsid w:val="0020229D"/>
    <w:rsid w:val="002025EC"/>
    <w:rsid w:val="00210C0B"/>
    <w:rsid w:val="00240EE8"/>
    <w:rsid w:val="00241433"/>
    <w:rsid w:val="002449EC"/>
    <w:rsid w:val="002503D3"/>
    <w:rsid w:val="00256C49"/>
    <w:rsid w:val="002578F7"/>
    <w:rsid w:val="002603C3"/>
    <w:rsid w:val="00264C7D"/>
    <w:rsid w:val="00272EC1"/>
    <w:rsid w:val="00275B89"/>
    <w:rsid w:val="00285474"/>
    <w:rsid w:val="00287E2C"/>
    <w:rsid w:val="00291382"/>
    <w:rsid w:val="00293E66"/>
    <w:rsid w:val="002940D4"/>
    <w:rsid w:val="002B0D24"/>
    <w:rsid w:val="002B7EB1"/>
    <w:rsid w:val="002D4F6E"/>
    <w:rsid w:val="002D7F77"/>
    <w:rsid w:val="002E2ADA"/>
    <w:rsid w:val="002E48CC"/>
    <w:rsid w:val="002F1040"/>
    <w:rsid w:val="00302C42"/>
    <w:rsid w:val="0031771E"/>
    <w:rsid w:val="003203B7"/>
    <w:rsid w:val="003301C4"/>
    <w:rsid w:val="0034510C"/>
    <w:rsid w:val="00346DE4"/>
    <w:rsid w:val="00357E40"/>
    <w:rsid w:val="00360CF0"/>
    <w:rsid w:val="00373119"/>
    <w:rsid w:val="00375D10"/>
    <w:rsid w:val="00390220"/>
    <w:rsid w:val="00391114"/>
    <w:rsid w:val="003A1943"/>
    <w:rsid w:val="003A3257"/>
    <w:rsid w:val="003B4196"/>
    <w:rsid w:val="003C34BE"/>
    <w:rsid w:val="003C6379"/>
    <w:rsid w:val="003C6CB7"/>
    <w:rsid w:val="003D10F6"/>
    <w:rsid w:val="003D1430"/>
    <w:rsid w:val="003D5931"/>
    <w:rsid w:val="003D5D32"/>
    <w:rsid w:val="003E6962"/>
    <w:rsid w:val="003F6E9F"/>
    <w:rsid w:val="003F7B38"/>
    <w:rsid w:val="00403645"/>
    <w:rsid w:val="00424283"/>
    <w:rsid w:val="0043010F"/>
    <w:rsid w:val="004344D8"/>
    <w:rsid w:val="00436243"/>
    <w:rsid w:val="004404E2"/>
    <w:rsid w:val="004465CF"/>
    <w:rsid w:val="00455DA8"/>
    <w:rsid w:val="00463893"/>
    <w:rsid w:val="004812A7"/>
    <w:rsid w:val="00485F61"/>
    <w:rsid w:val="00486009"/>
    <w:rsid w:val="0048690C"/>
    <w:rsid w:val="00491A6A"/>
    <w:rsid w:val="004B4213"/>
    <w:rsid w:val="004B6470"/>
    <w:rsid w:val="004D1871"/>
    <w:rsid w:val="004D727A"/>
    <w:rsid w:val="004F48B6"/>
    <w:rsid w:val="004F5AB6"/>
    <w:rsid w:val="00500110"/>
    <w:rsid w:val="00514DD8"/>
    <w:rsid w:val="00514E19"/>
    <w:rsid w:val="00521AC9"/>
    <w:rsid w:val="00524B4E"/>
    <w:rsid w:val="005269CD"/>
    <w:rsid w:val="00531327"/>
    <w:rsid w:val="00541EBE"/>
    <w:rsid w:val="005502B7"/>
    <w:rsid w:val="00560B62"/>
    <w:rsid w:val="00594BC1"/>
    <w:rsid w:val="00596F7D"/>
    <w:rsid w:val="005A07ED"/>
    <w:rsid w:val="005A2BCB"/>
    <w:rsid w:val="005A4F31"/>
    <w:rsid w:val="005A5285"/>
    <w:rsid w:val="005B6FA0"/>
    <w:rsid w:val="005F14F7"/>
    <w:rsid w:val="006163F7"/>
    <w:rsid w:val="00616FAB"/>
    <w:rsid w:val="006210A5"/>
    <w:rsid w:val="00631EBC"/>
    <w:rsid w:val="00633111"/>
    <w:rsid w:val="0063466E"/>
    <w:rsid w:val="00640012"/>
    <w:rsid w:val="00640481"/>
    <w:rsid w:val="00643E42"/>
    <w:rsid w:val="0065409A"/>
    <w:rsid w:val="006542E3"/>
    <w:rsid w:val="00656A9C"/>
    <w:rsid w:val="00682741"/>
    <w:rsid w:val="00682B79"/>
    <w:rsid w:val="006859F0"/>
    <w:rsid w:val="00686E7D"/>
    <w:rsid w:val="00696CBC"/>
    <w:rsid w:val="006A7E48"/>
    <w:rsid w:val="006B064D"/>
    <w:rsid w:val="006B6E9A"/>
    <w:rsid w:val="006C1D62"/>
    <w:rsid w:val="006D0707"/>
    <w:rsid w:val="006E1D8E"/>
    <w:rsid w:val="006E6C90"/>
    <w:rsid w:val="00702428"/>
    <w:rsid w:val="00712E67"/>
    <w:rsid w:val="00713F4E"/>
    <w:rsid w:val="00714A3E"/>
    <w:rsid w:val="00717B6D"/>
    <w:rsid w:val="00751557"/>
    <w:rsid w:val="00752989"/>
    <w:rsid w:val="00757C0E"/>
    <w:rsid w:val="0077169B"/>
    <w:rsid w:val="007716DE"/>
    <w:rsid w:val="0077208C"/>
    <w:rsid w:val="00772942"/>
    <w:rsid w:val="007813F6"/>
    <w:rsid w:val="0078638E"/>
    <w:rsid w:val="0079653E"/>
    <w:rsid w:val="007A35AD"/>
    <w:rsid w:val="007A57E2"/>
    <w:rsid w:val="007A65A7"/>
    <w:rsid w:val="007A6EEE"/>
    <w:rsid w:val="007A7095"/>
    <w:rsid w:val="007B1435"/>
    <w:rsid w:val="007B4152"/>
    <w:rsid w:val="007B46DC"/>
    <w:rsid w:val="007C0AA8"/>
    <w:rsid w:val="007C11EE"/>
    <w:rsid w:val="007C2D31"/>
    <w:rsid w:val="007C7850"/>
    <w:rsid w:val="007E432F"/>
    <w:rsid w:val="007E4867"/>
    <w:rsid w:val="00802FD8"/>
    <w:rsid w:val="00804CBC"/>
    <w:rsid w:val="00813D36"/>
    <w:rsid w:val="008153DD"/>
    <w:rsid w:val="00816F47"/>
    <w:rsid w:val="008204F0"/>
    <w:rsid w:val="008218C6"/>
    <w:rsid w:val="008220C9"/>
    <w:rsid w:val="008231D7"/>
    <w:rsid w:val="00833FC7"/>
    <w:rsid w:val="0084197E"/>
    <w:rsid w:val="00843871"/>
    <w:rsid w:val="00846BB9"/>
    <w:rsid w:val="00852931"/>
    <w:rsid w:val="0086207A"/>
    <w:rsid w:val="008646D6"/>
    <w:rsid w:val="00866E84"/>
    <w:rsid w:val="00867A58"/>
    <w:rsid w:val="00873C66"/>
    <w:rsid w:val="00884027"/>
    <w:rsid w:val="00886364"/>
    <w:rsid w:val="00897C33"/>
    <w:rsid w:val="008A099C"/>
    <w:rsid w:val="008A24B5"/>
    <w:rsid w:val="008A26A8"/>
    <w:rsid w:val="008A5342"/>
    <w:rsid w:val="008B2604"/>
    <w:rsid w:val="008B7DDD"/>
    <w:rsid w:val="008C46E7"/>
    <w:rsid w:val="008D28FD"/>
    <w:rsid w:val="008E15E0"/>
    <w:rsid w:val="008F49A1"/>
    <w:rsid w:val="0090093C"/>
    <w:rsid w:val="00910C9B"/>
    <w:rsid w:val="009139C8"/>
    <w:rsid w:val="0092447D"/>
    <w:rsid w:val="0094038D"/>
    <w:rsid w:val="00944E6E"/>
    <w:rsid w:val="00947D14"/>
    <w:rsid w:val="009656A4"/>
    <w:rsid w:val="009843B0"/>
    <w:rsid w:val="009916B4"/>
    <w:rsid w:val="009943B4"/>
    <w:rsid w:val="0099714A"/>
    <w:rsid w:val="009A5457"/>
    <w:rsid w:val="009B1DD7"/>
    <w:rsid w:val="009C3BDC"/>
    <w:rsid w:val="009D608C"/>
    <w:rsid w:val="009E2F35"/>
    <w:rsid w:val="009F1D05"/>
    <w:rsid w:val="009F2FB5"/>
    <w:rsid w:val="00A00DA5"/>
    <w:rsid w:val="00A25462"/>
    <w:rsid w:val="00A35A4F"/>
    <w:rsid w:val="00A35F59"/>
    <w:rsid w:val="00A45702"/>
    <w:rsid w:val="00A54518"/>
    <w:rsid w:val="00A80261"/>
    <w:rsid w:val="00A82614"/>
    <w:rsid w:val="00A8517D"/>
    <w:rsid w:val="00A87CEF"/>
    <w:rsid w:val="00A87F43"/>
    <w:rsid w:val="00A90B65"/>
    <w:rsid w:val="00AA17DF"/>
    <w:rsid w:val="00AB01C6"/>
    <w:rsid w:val="00AB0306"/>
    <w:rsid w:val="00AB3910"/>
    <w:rsid w:val="00AC29EC"/>
    <w:rsid w:val="00AD319C"/>
    <w:rsid w:val="00AD32DF"/>
    <w:rsid w:val="00AD670F"/>
    <w:rsid w:val="00AE2563"/>
    <w:rsid w:val="00AE5499"/>
    <w:rsid w:val="00AF4C98"/>
    <w:rsid w:val="00B00A8E"/>
    <w:rsid w:val="00B01EDF"/>
    <w:rsid w:val="00B02AFF"/>
    <w:rsid w:val="00B37E69"/>
    <w:rsid w:val="00B52595"/>
    <w:rsid w:val="00B606D2"/>
    <w:rsid w:val="00B635FE"/>
    <w:rsid w:val="00B72B00"/>
    <w:rsid w:val="00B74909"/>
    <w:rsid w:val="00B74CAD"/>
    <w:rsid w:val="00B75439"/>
    <w:rsid w:val="00B77F9D"/>
    <w:rsid w:val="00B83CE7"/>
    <w:rsid w:val="00B8536E"/>
    <w:rsid w:val="00B87DEF"/>
    <w:rsid w:val="00B910F1"/>
    <w:rsid w:val="00B91501"/>
    <w:rsid w:val="00B916F2"/>
    <w:rsid w:val="00B95B2D"/>
    <w:rsid w:val="00BA25F7"/>
    <w:rsid w:val="00BA2DBC"/>
    <w:rsid w:val="00BF1E88"/>
    <w:rsid w:val="00C013CD"/>
    <w:rsid w:val="00C014B3"/>
    <w:rsid w:val="00C2667D"/>
    <w:rsid w:val="00C30EFF"/>
    <w:rsid w:val="00C32412"/>
    <w:rsid w:val="00C359C8"/>
    <w:rsid w:val="00C5777E"/>
    <w:rsid w:val="00C62F4E"/>
    <w:rsid w:val="00C67EDC"/>
    <w:rsid w:val="00C701C3"/>
    <w:rsid w:val="00C71E9E"/>
    <w:rsid w:val="00C903F2"/>
    <w:rsid w:val="00C92A86"/>
    <w:rsid w:val="00CA6142"/>
    <w:rsid w:val="00CA75B6"/>
    <w:rsid w:val="00CC410B"/>
    <w:rsid w:val="00CC635B"/>
    <w:rsid w:val="00CD37B8"/>
    <w:rsid w:val="00CD55D8"/>
    <w:rsid w:val="00CE17CC"/>
    <w:rsid w:val="00CE36B3"/>
    <w:rsid w:val="00CE7912"/>
    <w:rsid w:val="00CF06F0"/>
    <w:rsid w:val="00CF55C9"/>
    <w:rsid w:val="00D05E41"/>
    <w:rsid w:val="00D12559"/>
    <w:rsid w:val="00D14308"/>
    <w:rsid w:val="00D1642D"/>
    <w:rsid w:val="00D16AEF"/>
    <w:rsid w:val="00D23B07"/>
    <w:rsid w:val="00D32191"/>
    <w:rsid w:val="00D50BF9"/>
    <w:rsid w:val="00D531E0"/>
    <w:rsid w:val="00D64238"/>
    <w:rsid w:val="00D70F2C"/>
    <w:rsid w:val="00D777F0"/>
    <w:rsid w:val="00D863A5"/>
    <w:rsid w:val="00D968CF"/>
    <w:rsid w:val="00DB0F7A"/>
    <w:rsid w:val="00DB2A79"/>
    <w:rsid w:val="00DB5145"/>
    <w:rsid w:val="00DB7BEA"/>
    <w:rsid w:val="00DB7D1A"/>
    <w:rsid w:val="00DC0885"/>
    <w:rsid w:val="00DC3E10"/>
    <w:rsid w:val="00DE665E"/>
    <w:rsid w:val="00DF7CEB"/>
    <w:rsid w:val="00E0236C"/>
    <w:rsid w:val="00E1461B"/>
    <w:rsid w:val="00E61AA0"/>
    <w:rsid w:val="00E65BCD"/>
    <w:rsid w:val="00E65E58"/>
    <w:rsid w:val="00E75CA8"/>
    <w:rsid w:val="00E81BEC"/>
    <w:rsid w:val="00EA1608"/>
    <w:rsid w:val="00EA49F6"/>
    <w:rsid w:val="00EB4126"/>
    <w:rsid w:val="00EC2EE7"/>
    <w:rsid w:val="00EC4DB7"/>
    <w:rsid w:val="00ED0FE9"/>
    <w:rsid w:val="00ED1D82"/>
    <w:rsid w:val="00ED4612"/>
    <w:rsid w:val="00EE76DD"/>
    <w:rsid w:val="00EF1038"/>
    <w:rsid w:val="00EF24D9"/>
    <w:rsid w:val="00EF59F4"/>
    <w:rsid w:val="00EF7F89"/>
    <w:rsid w:val="00F121AF"/>
    <w:rsid w:val="00F14C88"/>
    <w:rsid w:val="00F222B4"/>
    <w:rsid w:val="00F26366"/>
    <w:rsid w:val="00F35C8C"/>
    <w:rsid w:val="00F41427"/>
    <w:rsid w:val="00F45097"/>
    <w:rsid w:val="00F63D6F"/>
    <w:rsid w:val="00F644D3"/>
    <w:rsid w:val="00F75B59"/>
    <w:rsid w:val="00F84C72"/>
    <w:rsid w:val="00FA3604"/>
    <w:rsid w:val="00FA3912"/>
    <w:rsid w:val="00FA5334"/>
    <w:rsid w:val="00FA7682"/>
    <w:rsid w:val="00FB0ED7"/>
    <w:rsid w:val="00FB46B6"/>
    <w:rsid w:val="00FB65AC"/>
    <w:rsid w:val="00FB6DF1"/>
    <w:rsid w:val="00FC2539"/>
    <w:rsid w:val="00FC3A47"/>
    <w:rsid w:val="00FE2549"/>
    <w:rsid w:val="00FE2F20"/>
    <w:rsid w:val="00FF3BCB"/>
    <w:rsid w:val="00FF4797"/>
    <w:rsid w:val="00FF6481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267A"/>
  <w15:chartTrackingRefBased/>
  <w15:docId w15:val="{93FE3421-C515-49E8-843D-6934E49D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7B415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7B41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7B4152"/>
    <w:pPr>
      <w:numPr>
        <w:numId w:val="1"/>
      </w:numPr>
    </w:p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link w:val="ListParagraphChar"/>
    <w:uiPriority w:val="34"/>
    <w:qFormat/>
    <w:rsid w:val="007B415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B4152"/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8204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3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CD37B8"/>
    <w:rPr>
      <w:b/>
      <w:bCs/>
    </w:rPr>
  </w:style>
  <w:style w:type="character" w:customStyle="1" w:styleId="FooterChar">
    <w:name w:val="Footer Char"/>
    <w:basedOn w:val="DefaultParagraphFont"/>
    <w:qFormat/>
    <w:rsid w:val="00640481"/>
    <w:rPr>
      <w:rFonts w:ascii="Times New Roman" w:hAnsi="Times New Roman" w:cs="Times New Roman"/>
      <w:sz w:val="24"/>
      <w:lang w:val="en-US" w:eastAsia="ru-RU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02A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9AE77-19A3-4C0E-A8E8-01C95F0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/>
  <dc:description/>
  <cp:lastModifiedBy>Nara A. Sargsyan</cp:lastModifiedBy>
  <cp:revision>291</cp:revision>
  <cp:lastPrinted>2023-02-06T06:17:00Z</cp:lastPrinted>
  <dcterms:created xsi:type="dcterms:W3CDTF">2023-05-05T07:34:00Z</dcterms:created>
  <dcterms:modified xsi:type="dcterms:W3CDTF">2026-02-18T12:44:00Z</dcterms:modified>
</cp:coreProperties>
</file>