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3B1D" w14:textId="6AAE27B9" w:rsidR="001850A8" w:rsidRPr="00D81A42" w:rsidRDefault="001850A8" w:rsidP="00F60455">
      <w:pPr>
        <w:pStyle w:val="Heading1"/>
        <w:spacing w:before="0" w:after="0" w:line="360" w:lineRule="auto"/>
        <w:jc w:val="center"/>
        <w:rPr>
          <w:rFonts w:ascii="GHEA Grapalat" w:hAnsi="GHEA Grapalat" w:cs="Arial"/>
          <w:b/>
          <w:bCs/>
          <w:color w:val="auto"/>
          <w:sz w:val="28"/>
          <w:szCs w:val="28"/>
        </w:rPr>
      </w:pPr>
      <w:r w:rsidRPr="00D81A42">
        <w:rPr>
          <w:rFonts w:ascii="GHEA Grapalat" w:hAnsi="GHEA Grapalat" w:cs="Arial"/>
          <w:b/>
          <w:bCs/>
          <w:color w:val="auto"/>
          <w:sz w:val="28"/>
          <w:szCs w:val="28"/>
        </w:rPr>
        <w:t>ՀԻՄՆԱՎՈՐՈՒՄ</w:t>
      </w:r>
    </w:p>
    <w:p w14:paraId="4AF983DA" w14:textId="77777777" w:rsidR="001850A8" w:rsidRPr="00D81A42" w:rsidRDefault="001850A8" w:rsidP="00F60455">
      <w:pPr>
        <w:spacing w:after="0" w:line="360" w:lineRule="auto"/>
        <w:jc w:val="center"/>
        <w:rPr>
          <w:rFonts w:ascii="GHEA Grapalat" w:hAnsi="GHEA Grapalat" w:cs="Arial"/>
        </w:rPr>
      </w:pPr>
    </w:p>
    <w:p w14:paraId="791A6D65" w14:textId="36C881C1" w:rsidR="00C218CF" w:rsidRPr="00D81A42" w:rsidRDefault="00CF1D87" w:rsidP="000E5E1C">
      <w:pPr>
        <w:spacing w:after="0" w:line="360" w:lineRule="auto"/>
        <w:jc w:val="center"/>
        <w:rPr>
          <w:rFonts w:ascii="GHEA Grapalat" w:hAnsi="GHEA Grapalat" w:cs="Arial"/>
          <w:b/>
        </w:rPr>
      </w:pPr>
      <w:r w:rsidRPr="00D81A42">
        <w:rPr>
          <w:rFonts w:ascii="GHEA Grapalat" w:hAnsi="GHEA Grapalat" w:cs="Arial"/>
        </w:rPr>
        <w:t>«</w:t>
      </w:r>
      <w:r w:rsidR="00D007B1" w:rsidRPr="00D81A42">
        <w:rPr>
          <w:rFonts w:ascii="GHEA Grapalat" w:hAnsi="GHEA Grapalat" w:cs="Arial"/>
        </w:rPr>
        <w:t>ՎԵՐԱԿԱՆԳՆՎՈՂ ԷՆԵՐԳԵՏԻԿԱՅԻ ԵՎ ԷՆԵՐԳԱԱՐԴՅՈՒՆԱՎԵՏՈՒԹՅԱՆ ՄԱՍԻՆ</w:t>
      </w:r>
      <w:r w:rsidR="00047DF7" w:rsidRPr="00D81A42">
        <w:rPr>
          <w:rFonts w:ascii="GHEA Grapalat" w:hAnsi="GHEA Grapalat" w:cs="Arial"/>
        </w:rPr>
        <w:t>»</w:t>
      </w:r>
      <w:r w:rsidR="00E36CA9" w:rsidRPr="00D81A42">
        <w:rPr>
          <w:rFonts w:ascii="GHEA Grapalat" w:hAnsi="GHEA Grapalat" w:cs="Arial"/>
        </w:rPr>
        <w:t xml:space="preserve"> ՕՐԵՆՔԻ ԵՎ </w:t>
      </w:r>
      <w:r w:rsidR="00B27019" w:rsidRPr="00D81A42">
        <w:rPr>
          <w:rFonts w:ascii="GHEA Grapalat" w:hAnsi="GHEA Grapalat" w:cs="Arial"/>
        </w:rPr>
        <w:t>ԴՐԱՆԻՑ ԲԽՈՂ</w:t>
      </w:r>
      <w:r w:rsidR="00047DF7" w:rsidRPr="00D81A42">
        <w:rPr>
          <w:rFonts w:ascii="GHEA Grapalat" w:hAnsi="GHEA Grapalat" w:cs="Arial"/>
        </w:rPr>
        <w:t xml:space="preserve"> </w:t>
      </w:r>
      <w:r w:rsidR="00EF2F31" w:rsidRPr="00D81A42">
        <w:rPr>
          <w:rFonts w:ascii="GHEA Grapalat" w:eastAsia="Times New Roman" w:hAnsi="GHEA Grapalat" w:cs="Arial"/>
          <w:spacing w:val="-4"/>
        </w:rPr>
        <w:t>««</w:t>
      </w:r>
      <w:r w:rsidR="00A20988" w:rsidRPr="00D81A42">
        <w:rPr>
          <w:rFonts w:ascii="GHEA Grapalat" w:eastAsia="Times New Roman" w:hAnsi="GHEA Grapalat" w:cs="Arial"/>
          <w:spacing w:val="-4"/>
        </w:rPr>
        <w:t>ՏԵԽՆԻԿԱԿԱՆ ԿԱՆՈՆԱԿԱՐԳՄԱՆ ՄԱՍԻՆ</w:t>
      </w:r>
      <w:r w:rsidR="00EF2F31" w:rsidRPr="00D81A42">
        <w:rPr>
          <w:rFonts w:ascii="GHEA Grapalat" w:eastAsia="Times New Roman" w:hAnsi="GHEA Grapalat" w:cs="Arial"/>
          <w:spacing w:val="-4"/>
        </w:rPr>
        <w:t xml:space="preserve">» </w:t>
      </w:r>
      <w:r w:rsidR="00BE4AB4" w:rsidRPr="00D81A42">
        <w:rPr>
          <w:rFonts w:ascii="GHEA Grapalat" w:eastAsia="Times New Roman" w:hAnsi="GHEA Grapalat" w:cs="Arial"/>
          <w:spacing w:val="-4"/>
        </w:rPr>
        <w:t>ՕՐԵՆՔՈՒՄ</w:t>
      </w:r>
      <w:r w:rsidR="00A833FF" w:rsidRPr="00D81A42">
        <w:rPr>
          <w:rFonts w:ascii="GHEA Grapalat" w:eastAsia="Times New Roman" w:hAnsi="GHEA Grapalat" w:cs="Arial"/>
          <w:spacing w:val="-4"/>
        </w:rPr>
        <w:t xml:space="preserve"> ԼՐԱՑՈՒՄՆԵՐ ԿԱՏԱՐԵԼՈՒ ՄԱՍԻՆ», </w:t>
      </w:r>
      <w:r w:rsidR="009D2F0B" w:rsidRPr="00D81A42">
        <w:rPr>
          <w:rFonts w:ascii="GHEA Grapalat" w:eastAsia="Times New Roman" w:hAnsi="GHEA Grapalat" w:cs="Arial"/>
          <w:spacing w:val="-4"/>
        </w:rPr>
        <w:t>««</w:t>
      </w:r>
      <w:r w:rsidR="00B1552B" w:rsidRPr="00D81A42">
        <w:rPr>
          <w:rFonts w:ascii="GHEA Grapalat" w:eastAsia="Times New Roman" w:hAnsi="GHEA Grapalat" w:cs="Arial"/>
          <w:spacing w:val="-4"/>
        </w:rPr>
        <w:t xml:space="preserve">ՍՏԱՆԴԱՐՏԱՑՄԱՆ ՄԱՍԻՆ» ՕՐԵՆՔՈՒՄ </w:t>
      </w:r>
      <w:r w:rsidR="00914034" w:rsidRPr="00D81A42">
        <w:rPr>
          <w:rFonts w:ascii="GHEA Grapalat" w:eastAsia="Times New Roman" w:hAnsi="GHEA Grapalat" w:cs="Arial"/>
          <w:spacing w:val="-4"/>
        </w:rPr>
        <w:t>ԼՐԱՑՈՒՄ ԿԱՏԱՐԵԼՈՒ ՄԱՍԻՆ»,</w:t>
      </w:r>
      <w:r w:rsidR="00BE4AB4" w:rsidRPr="00D81A42">
        <w:rPr>
          <w:rFonts w:ascii="GHEA Grapalat" w:eastAsia="Times New Roman" w:hAnsi="GHEA Grapalat" w:cs="Arial"/>
          <w:spacing w:val="-4"/>
        </w:rPr>
        <w:t xml:space="preserve"> </w:t>
      </w:r>
      <w:r w:rsidR="00930CC6" w:rsidRPr="00D81A42">
        <w:rPr>
          <w:rFonts w:ascii="GHEA Grapalat" w:eastAsia="Times New Roman" w:hAnsi="GHEA Grapalat" w:cs="Arial"/>
          <w:spacing w:val="-4"/>
        </w:rPr>
        <w:t xml:space="preserve">««ՔԱՂԱՔԱՇԻՆՈՒԹՅԱՆ ՄԱՍԻՆ» ՕՐԵՆՔՈՒՄ </w:t>
      </w:r>
      <w:r w:rsidR="00C8539D" w:rsidRPr="00D81A42">
        <w:rPr>
          <w:rFonts w:ascii="GHEA Grapalat" w:eastAsia="Times New Roman" w:hAnsi="GHEA Grapalat" w:cs="Arial"/>
          <w:spacing w:val="-4"/>
        </w:rPr>
        <w:t xml:space="preserve">ՓՈՓՈԽՈՒԹՅՈՒՆ ԵՎ ԼՐԱՑՈՒՄՆԵՐ ԿԱՏԱՐԵԼՈՒ ՄԱՍԻՆ», </w:t>
      </w:r>
      <w:r w:rsidR="0060711B" w:rsidRPr="00D81A42">
        <w:rPr>
          <w:rFonts w:ascii="GHEA Grapalat" w:eastAsia="Times New Roman" w:hAnsi="GHEA Grapalat" w:cs="Arial"/>
          <w:spacing w:val="-4"/>
        </w:rPr>
        <w:t>«</w:t>
      </w:r>
      <w:r w:rsidR="00EE7CD1" w:rsidRPr="00D81A42">
        <w:rPr>
          <w:rFonts w:ascii="GHEA Grapalat" w:eastAsia="Times New Roman" w:hAnsi="GHEA Grapalat" w:cs="Arial"/>
          <w:spacing w:val="-4"/>
        </w:rPr>
        <w:t xml:space="preserve">ՎԱՐՉԱԿԱՆ ԻՐԱՎԱԽԱԽՏՈՒՄՆԵՐԻ ՎԵՐԱԲԵՐՅԱԼ </w:t>
      </w:r>
      <w:r w:rsidR="00760F13" w:rsidRPr="00D81A42">
        <w:rPr>
          <w:rFonts w:ascii="GHEA Grapalat" w:eastAsia="Times New Roman" w:hAnsi="GHEA Grapalat" w:cs="Arial"/>
          <w:spacing w:val="-4"/>
        </w:rPr>
        <w:t>ՀԱՅԱՍՏԱՆԻ ՀԱՆՐԱՊԵՏՈՒԹՅԱՆ ՕՐԵՆՍԳՐՔՈՒՄ ԼՐԱՑՈՒՄՆԵՐ ԿԱՏԱՐԵԼՈՒ ՄԱՍԻՆ</w:t>
      </w:r>
      <w:r w:rsidR="00D21A93" w:rsidRPr="00D81A42">
        <w:rPr>
          <w:rFonts w:ascii="GHEA Grapalat" w:eastAsia="Times New Roman" w:hAnsi="GHEA Grapalat" w:cs="Arial"/>
          <w:spacing w:val="-4"/>
        </w:rPr>
        <w:t>», «</w:t>
      </w:r>
      <w:r w:rsidR="001D0B59" w:rsidRPr="00D81A42">
        <w:rPr>
          <w:rFonts w:ascii="GHEA Grapalat" w:eastAsia="Times New Roman" w:hAnsi="GHEA Grapalat" w:cs="Arial"/>
          <w:spacing w:val="-4"/>
        </w:rPr>
        <w:t>ՀԱՅԱՍՏԱՆԻ ՀԱՆՐԱՊԵՏՈՒԹՅԱՆ ՀԱՐԿԱՅԻՆ ՕՐԵՆՍԳՐՔՈՒՄ ՓՈՓՈԽՈՒԹՅՈՒՆՆԵՐ ԿԱՏԱՐԵԼՈՒ ՄԱՍԻՆ»</w:t>
      </w:r>
      <w:r w:rsidR="00910521">
        <w:rPr>
          <w:rFonts w:ascii="GHEA Grapalat" w:eastAsia="Times New Roman" w:hAnsi="GHEA Grapalat" w:cs="Arial"/>
          <w:spacing w:val="-4"/>
        </w:rPr>
        <w:t xml:space="preserve">, </w:t>
      </w:r>
      <w:r w:rsidR="00AE0C68" w:rsidRPr="00541C63">
        <w:rPr>
          <w:rFonts w:ascii="GHEA Grapalat" w:eastAsia="Times New Roman" w:hAnsi="GHEA Grapalat" w:cs="Arial"/>
          <w:spacing w:val="-4"/>
        </w:rPr>
        <w:t>«</w:t>
      </w:r>
      <w:r w:rsidR="00767944" w:rsidRPr="00541C63">
        <w:rPr>
          <w:rFonts w:ascii="GHEA Grapalat" w:hAnsi="GHEA Grapalat"/>
        </w:rPr>
        <w:t>«ՀՐԱՊԱՐԱԿԱՅԻՆ ՍԱԿԱՐԿՈՒԹՅՈՒՆՆԵՐԻ ՄԱՍԻՆ» ՕՐԵՆՔՈՒՄ ԼՐԱՑՈՒՄ ԿԱՏԱՐԵԼՈՒ ՄԱՍԻՆ</w:t>
      </w:r>
      <w:r w:rsidR="00AE0C68" w:rsidRPr="00541C63">
        <w:rPr>
          <w:rFonts w:ascii="GHEA Grapalat" w:hAnsi="GHEA Grapalat"/>
        </w:rPr>
        <w:t>»</w:t>
      </w:r>
      <w:r w:rsidR="00852942">
        <w:rPr>
          <w:rFonts w:ascii="GHEA Grapalat" w:hAnsi="GHEA Grapalat"/>
        </w:rPr>
        <w:t xml:space="preserve"> ԵՎ</w:t>
      </w:r>
      <w:r w:rsidR="003517A3" w:rsidRPr="00541C63">
        <w:rPr>
          <w:rFonts w:ascii="GHEA Grapalat" w:hAnsi="GHEA Grapalat"/>
        </w:rPr>
        <w:t xml:space="preserve"> </w:t>
      </w:r>
      <w:r w:rsidR="00AE0C68" w:rsidRPr="00541C63">
        <w:rPr>
          <w:rFonts w:ascii="GHEA Grapalat" w:hAnsi="GHEA Grapalat"/>
        </w:rPr>
        <w:t>«</w:t>
      </w:r>
      <w:r w:rsidR="003517A3" w:rsidRPr="00541C63">
        <w:rPr>
          <w:rFonts w:ascii="GHEA Grapalat" w:hAnsi="GHEA Grapalat"/>
        </w:rPr>
        <w:t>«ՀԻՄՆԱԴՐԱՄՆԵՐԻ ՄԱՍԻՆ» ՕՐԵՆՔՈՒՄ ԼՐԱՑՈՒՄ ԿԱՏԱՐԵԼՈՒ ՄԱՍԻՆ</w:t>
      </w:r>
      <w:r w:rsidR="00AE0C68" w:rsidRPr="00541C63">
        <w:rPr>
          <w:rFonts w:ascii="GHEA Grapalat" w:hAnsi="GHEA Grapalat"/>
        </w:rPr>
        <w:t>»</w:t>
      </w:r>
      <w:r w:rsidR="004779A2" w:rsidRPr="00D81A42">
        <w:rPr>
          <w:rFonts w:ascii="GHEA Grapalat" w:eastAsia="Times New Roman" w:hAnsi="GHEA Grapalat" w:cs="Arial"/>
          <w:spacing w:val="-4"/>
        </w:rPr>
        <w:t xml:space="preserve"> </w:t>
      </w:r>
      <w:r w:rsidR="004779A2" w:rsidRPr="00D81A42">
        <w:rPr>
          <w:rFonts w:ascii="GHEA Grapalat" w:hAnsi="GHEA Grapalat" w:cs="Arial"/>
        </w:rPr>
        <w:t xml:space="preserve">ՀԱՅԱՍՏԱՆԻ ՀԱՆՐԱՊԵՏՈՒԹՅԱՆ </w:t>
      </w:r>
      <w:r w:rsidR="004779A2" w:rsidRPr="00D81A42">
        <w:rPr>
          <w:rFonts w:ascii="GHEA Grapalat" w:eastAsia="Times New Roman" w:hAnsi="GHEA Grapalat" w:cs="Arial"/>
          <w:spacing w:val="-4"/>
        </w:rPr>
        <w:t>ՕՐԵՆՔՆԵՐԻ</w:t>
      </w:r>
      <w:r w:rsidR="00F630AA" w:rsidRPr="00D81A42">
        <w:rPr>
          <w:rFonts w:ascii="GHEA Grapalat" w:eastAsia="Times New Roman" w:hAnsi="GHEA Grapalat" w:cs="Arial"/>
          <w:spacing w:val="-4"/>
        </w:rPr>
        <w:t xml:space="preserve"> ԸՆԴՈՒՆՄԱՆ</w:t>
      </w:r>
    </w:p>
    <w:p w14:paraId="0C0D9EAD" w14:textId="612E37EA" w:rsidR="00887ECC" w:rsidRPr="00D81A42" w:rsidRDefault="00AA459B" w:rsidP="000E5E1C">
      <w:pPr>
        <w:pStyle w:val="Heading1"/>
        <w:numPr>
          <w:ilvl w:val="0"/>
          <w:numId w:val="18"/>
        </w:numPr>
        <w:spacing w:line="360" w:lineRule="auto"/>
        <w:rPr>
          <w:rFonts w:ascii="GHEA Grapalat" w:hAnsi="GHEA Grapalat" w:cs="Arial"/>
          <w:b/>
          <w:bCs/>
          <w:color w:val="auto"/>
          <w:sz w:val="24"/>
          <w:szCs w:val="24"/>
        </w:rPr>
      </w:pP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Ընթացիկ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իրավիճակը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և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իրավական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ակտերի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ընդունման</w:t>
      </w:r>
      <w:r w:rsidR="00631813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անհրաժեշտությունը</w:t>
      </w:r>
      <w:r w:rsidR="00B2342E" w:rsidRPr="00D81A42">
        <w:rPr>
          <w:rFonts w:ascii="MS Mincho" w:eastAsia="MS Mincho" w:hAnsi="MS Mincho" w:cs="MS Mincho"/>
          <w:b/>
          <w:bCs/>
          <w:color w:val="auto"/>
          <w:sz w:val="24"/>
          <w:szCs w:val="24"/>
        </w:rPr>
        <w:t>․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</w:p>
    <w:p w14:paraId="0E392855" w14:textId="1223BB3E" w:rsidR="001850A8" w:rsidRPr="00D81A42" w:rsidRDefault="00A300AC" w:rsidP="00F60455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 xml:space="preserve">ՀՀ Սահմանադրության </w:t>
      </w:r>
      <w:r w:rsidR="002C072C" w:rsidRPr="00D81A42">
        <w:rPr>
          <w:rFonts w:ascii="GHEA Grapalat" w:hAnsi="GHEA Grapalat" w:cs="Arial"/>
          <w:bCs/>
        </w:rPr>
        <w:t xml:space="preserve">փոփոխությունների </w:t>
      </w:r>
      <w:r w:rsidRPr="00D81A42">
        <w:rPr>
          <w:rFonts w:ascii="GHEA Grapalat" w:hAnsi="GHEA Grapalat" w:cs="Arial"/>
          <w:bCs/>
        </w:rPr>
        <w:t>համաձայն՝</w:t>
      </w:r>
      <w:r w:rsidR="005A2037" w:rsidRPr="00D81A42">
        <w:rPr>
          <w:rFonts w:ascii="GHEA Grapalat" w:hAnsi="GHEA Grapalat" w:cs="Arial"/>
          <w:bCs/>
        </w:rPr>
        <w:t xml:space="preserve"> Հայաստանի Հանրապետության տնտեսական կարգի հիմքը սոցիալական շուկայական տնտեսությունն է, որ</w:t>
      </w:r>
      <w:r w:rsidR="00726E16" w:rsidRPr="00D81A42">
        <w:rPr>
          <w:rFonts w:ascii="GHEA Grapalat" w:hAnsi="GHEA Grapalat" w:cs="Arial"/>
          <w:bCs/>
        </w:rPr>
        <w:t xml:space="preserve">ն, ի թիվս այլնի, </w:t>
      </w:r>
      <w:r w:rsidR="005A2037" w:rsidRPr="00D81A42">
        <w:rPr>
          <w:rFonts w:ascii="GHEA Grapalat" w:hAnsi="GHEA Grapalat" w:cs="Arial"/>
          <w:bCs/>
        </w:rPr>
        <w:t>հիմնված է ազատ տնտեսական մրցակցության վրա և պետական քաղաքականության միջոցով ուղղված է ընդհանուր տնտեսական բարեկեցությանը և սոցիալական արդարությանը:</w:t>
      </w:r>
      <w:r w:rsidR="00B7237A" w:rsidRPr="00D81A42">
        <w:rPr>
          <w:rStyle w:val="FootnoteReference"/>
          <w:rFonts w:ascii="GHEA Grapalat" w:hAnsi="GHEA Grapalat" w:cs="Arial"/>
          <w:bCs/>
        </w:rPr>
        <w:footnoteReference w:id="2"/>
      </w:r>
      <w:r w:rsidR="007D63E9" w:rsidRPr="00D81A42">
        <w:rPr>
          <w:rStyle w:val="CommentReference"/>
          <w:rFonts w:ascii="GHEA Grapalat" w:hAnsi="GHEA Grapalat"/>
        </w:rPr>
        <w:t xml:space="preserve"> </w:t>
      </w:r>
    </w:p>
    <w:p w14:paraId="042E7452" w14:textId="407BA2CC" w:rsidR="00324953" w:rsidRPr="00D81A42" w:rsidRDefault="001205A1" w:rsidP="005828B7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>Ս</w:t>
      </w:r>
      <w:r w:rsidR="00DD3ABE" w:rsidRPr="00D81A42">
        <w:rPr>
          <w:rFonts w:ascii="GHEA Grapalat" w:hAnsi="GHEA Grapalat" w:cs="Arial"/>
          <w:bCs/>
        </w:rPr>
        <w:t xml:space="preserve">ահմանադրական </w:t>
      </w:r>
      <w:r w:rsidRPr="00D81A42">
        <w:rPr>
          <w:rFonts w:ascii="GHEA Grapalat" w:hAnsi="GHEA Grapalat" w:cs="Arial"/>
          <w:bCs/>
        </w:rPr>
        <w:t xml:space="preserve">այս </w:t>
      </w:r>
      <w:r w:rsidR="00DD3ABE" w:rsidRPr="00D81A42">
        <w:rPr>
          <w:rFonts w:ascii="GHEA Grapalat" w:hAnsi="GHEA Grapalat" w:cs="Arial"/>
          <w:bCs/>
        </w:rPr>
        <w:t xml:space="preserve">նպատակների իրագործման </w:t>
      </w:r>
      <w:r w:rsidRPr="00D81A42">
        <w:rPr>
          <w:rFonts w:ascii="GHEA Grapalat" w:hAnsi="GHEA Grapalat" w:cs="Arial"/>
          <w:bCs/>
        </w:rPr>
        <w:t>համար</w:t>
      </w:r>
      <w:r w:rsidR="00DD3ABE" w:rsidRPr="00D81A42">
        <w:rPr>
          <w:rFonts w:ascii="GHEA Grapalat" w:hAnsi="GHEA Grapalat" w:cs="Arial"/>
          <w:bCs/>
        </w:rPr>
        <w:t xml:space="preserve"> հատկապես կարևոր է </w:t>
      </w:r>
      <w:r w:rsidRPr="00D81A42">
        <w:rPr>
          <w:rFonts w:ascii="GHEA Grapalat" w:hAnsi="GHEA Grapalat" w:cs="Arial"/>
          <w:bCs/>
        </w:rPr>
        <w:t xml:space="preserve">էներգետիկայի </w:t>
      </w:r>
      <w:r w:rsidR="00DD3ABE" w:rsidRPr="00D81A42">
        <w:rPr>
          <w:rFonts w:ascii="GHEA Grapalat" w:hAnsi="GHEA Grapalat" w:cs="Arial"/>
          <w:bCs/>
        </w:rPr>
        <w:t xml:space="preserve">ոլորտի զարգացումը և արդիականացումը: </w:t>
      </w:r>
      <w:r w:rsidR="00176DBE" w:rsidRPr="00D81A42">
        <w:rPr>
          <w:rFonts w:ascii="GHEA Grapalat" w:hAnsi="GHEA Grapalat" w:cs="Arial"/>
          <w:bCs/>
        </w:rPr>
        <w:t xml:space="preserve">Կառավարության </w:t>
      </w:r>
      <w:r w:rsidR="00B44537" w:rsidRPr="00D81A42">
        <w:rPr>
          <w:rFonts w:ascii="GHEA Grapalat" w:hAnsi="GHEA Grapalat" w:cs="Arial"/>
          <w:bCs/>
        </w:rPr>
        <w:t>2021 թվականի</w:t>
      </w:r>
      <w:r w:rsidR="009A1DCF" w:rsidRPr="00D81A42">
        <w:rPr>
          <w:rFonts w:ascii="GHEA Grapalat" w:hAnsi="GHEA Grapalat" w:cs="Arial"/>
          <w:bCs/>
        </w:rPr>
        <w:t xml:space="preserve"> հունվարի 14-ի </w:t>
      </w:r>
      <w:r w:rsidR="00145FF6" w:rsidRPr="00D81A42">
        <w:rPr>
          <w:rFonts w:ascii="GHEA Grapalat" w:hAnsi="GHEA Grapalat" w:cs="Arial"/>
          <w:bCs/>
        </w:rPr>
        <w:t>թիվ</w:t>
      </w:r>
      <w:r w:rsidR="00B44537" w:rsidRPr="00D81A42">
        <w:rPr>
          <w:rFonts w:ascii="GHEA Grapalat" w:hAnsi="GHEA Grapalat" w:cs="Arial"/>
          <w:bCs/>
        </w:rPr>
        <w:t xml:space="preserve"> 48-Լ որոշմամբ</w:t>
      </w:r>
      <w:r w:rsidR="00EB3363" w:rsidRPr="00D81A42">
        <w:rPr>
          <w:rFonts w:ascii="GHEA Grapalat" w:hAnsi="GHEA Grapalat" w:cs="Arial"/>
          <w:bCs/>
        </w:rPr>
        <w:t xml:space="preserve"> հավանություն ստացած՝ </w:t>
      </w:r>
      <w:r w:rsidR="009D5A5D" w:rsidRPr="00D81A42">
        <w:rPr>
          <w:rFonts w:ascii="GHEA Grapalat" w:hAnsi="GHEA Grapalat" w:cs="Arial"/>
          <w:bCs/>
        </w:rPr>
        <w:t>Հայաստանի Հանրապետության էներգետիկայի բնագավառի զարգացման ռազմավարական ծրագր</w:t>
      </w:r>
      <w:r w:rsidR="00C569D8" w:rsidRPr="00D81A42">
        <w:rPr>
          <w:rFonts w:ascii="GHEA Grapalat" w:hAnsi="GHEA Grapalat" w:cs="Arial"/>
          <w:bCs/>
        </w:rPr>
        <w:t>ով</w:t>
      </w:r>
      <w:r w:rsidR="009D5A5D" w:rsidRPr="00D81A42">
        <w:rPr>
          <w:rFonts w:ascii="GHEA Grapalat" w:hAnsi="GHEA Grapalat" w:cs="Arial"/>
          <w:bCs/>
        </w:rPr>
        <w:t xml:space="preserve"> (մինչև 2040 թվականը)</w:t>
      </w:r>
      <w:r w:rsidR="00D37DCC" w:rsidRPr="00D81A42">
        <w:rPr>
          <w:rFonts w:ascii="GHEA Grapalat" w:hAnsi="GHEA Grapalat" w:cs="Arial"/>
          <w:bCs/>
        </w:rPr>
        <w:t xml:space="preserve"> (այսուհետ՝</w:t>
      </w:r>
      <w:r w:rsidR="00C318C3" w:rsidRPr="00D81A42">
        <w:rPr>
          <w:rFonts w:ascii="GHEA Grapalat" w:hAnsi="GHEA Grapalat" w:cs="Arial"/>
          <w:bCs/>
        </w:rPr>
        <w:t xml:space="preserve"> </w:t>
      </w:r>
      <w:r w:rsidR="00F06EAC" w:rsidRPr="00D81A42">
        <w:rPr>
          <w:rFonts w:ascii="GHEA Grapalat" w:hAnsi="GHEA Grapalat" w:cs="Arial"/>
          <w:bCs/>
        </w:rPr>
        <w:t>ռ</w:t>
      </w:r>
      <w:r w:rsidR="00D37DCC" w:rsidRPr="00D81A42">
        <w:rPr>
          <w:rFonts w:ascii="GHEA Grapalat" w:hAnsi="GHEA Grapalat" w:cs="Arial"/>
          <w:bCs/>
        </w:rPr>
        <w:t>ազմավարությու</w:t>
      </w:r>
      <w:r w:rsidR="005828B7" w:rsidRPr="00D81A42">
        <w:rPr>
          <w:rFonts w:ascii="GHEA Grapalat" w:hAnsi="GHEA Grapalat" w:cs="Arial"/>
          <w:bCs/>
        </w:rPr>
        <w:t>ն)</w:t>
      </w:r>
      <w:r w:rsidR="00516042" w:rsidRPr="00D81A42">
        <w:rPr>
          <w:rStyle w:val="FootnoteReference"/>
          <w:rFonts w:ascii="GHEA Grapalat" w:hAnsi="GHEA Grapalat" w:cs="Arial"/>
          <w:bCs/>
        </w:rPr>
        <w:footnoteReference w:id="3"/>
      </w:r>
      <w:r w:rsidR="00C569D8" w:rsidRPr="00D81A42">
        <w:rPr>
          <w:rFonts w:ascii="GHEA Grapalat" w:hAnsi="GHEA Grapalat" w:cs="Arial"/>
          <w:bCs/>
        </w:rPr>
        <w:t xml:space="preserve"> </w:t>
      </w:r>
      <w:r w:rsidR="00324953" w:rsidRPr="00D81A42">
        <w:rPr>
          <w:rFonts w:ascii="GHEA Grapalat" w:hAnsi="GHEA Grapalat" w:cs="Arial"/>
          <w:bCs/>
        </w:rPr>
        <w:t>բն</w:t>
      </w:r>
      <w:r w:rsidR="00A7394D" w:rsidRPr="00D81A42">
        <w:rPr>
          <w:rFonts w:ascii="GHEA Grapalat" w:hAnsi="GHEA Grapalat" w:cs="Arial"/>
          <w:bCs/>
        </w:rPr>
        <w:t>ագավառի զարգացման հիմնական առաջնահերթություններից է վերականգնվող էներգետիկայի</w:t>
      </w:r>
      <w:r w:rsidR="00D01216" w:rsidRPr="00D81A42">
        <w:rPr>
          <w:rFonts w:ascii="GHEA Grapalat" w:hAnsi="GHEA Grapalat" w:cs="Arial"/>
          <w:bCs/>
        </w:rPr>
        <w:t xml:space="preserve"> առավելագույ</w:t>
      </w:r>
      <w:r w:rsidR="00160C8B" w:rsidRPr="00D81A42">
        <w:rPr>
          <w:rFonts w:ascii="GHEA Grapalat" w:hAnsi="GHEA Grapalat" w:cs="Arial"/>
          <w:bCs/>
        </w:rPr>
        <w:t>ն օգտագործումը</w:t>
      </w:r>
      <w:r w:rsidR="00A7394D" w:rsidRPr="00D81A42">
        <w:rPr>
          <w:rFonts w:ascii="GHEA Grapalat" w:hAnsi="GHEA Grapalat" w:cs="Arial"/>
          <w:bCs/>
        </w:rPr>
        <w:t xml:space="preserve"> </w:t>
      </w:r>
      <w:r w:rsidR="00D01216" w:rsidRPr="00D81A42">
        <w:rPr>
          <w:rFonts w:ascii="GHEA Grapalat" w:hAnsi="GHEA Grapalat" w:cs="Arial"/>
          <w:bCs/>
        </w:rPr>
        <w:t xml:space="preserve">և էներգախնայողության </w:t>
      </w:r>
      <w:r w:rsidR="00A7394D" w:rsidRPr="00D81A42">
        <w:rPr>
          <w:rFonts w:ascii="GHEA Grapalat" w:hAnsi="GHEA Grapalat" w:cs="Arial"/>
          <w:bCs/>
        </w:rPr>
        <w:t xml:space="preserve">ներուժի </w:t>
      </w:r>
      <w:r w:rsidR="00D01216" w:rsidRPr="00D81A42">
        <w:rPr>
          <w:rFonts w:ascii="GHEA Grapalat" w:hAnsi="GHEA Grapalat" w:cs="Arial"/>
          <w:bCs/>
        </w:rPr>
        <w:t>իրացումը</w:t>
      </w:r>
      <w:r w:rsidR="0011094A" w:rsidRPr="00D81A42">
        <w:rPr>
          <w:rFonts w:ascii="GHEA Grapalat" w:hAnsi="GHEA Grapalat" w:cs="Arial"/>
          <w:bCs/>
        </w:rPr>
        <w:t>։</w:t>
      </w:r>
    </w:p>
    <w:p w14:paraId="10265444" w14:textId="77777777" w:rsidR="00D6031D" w:rsidRPr="00D81A42" w:rsidRDefault="000E3107" w:rsidP="00F60455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</w:rPr>
        <w:lastRenderedPageBreak/>
        <w:t>Վերականգնվող էներգետիկայի</w:t>
      </w:r>
      <w:r w:rsidRPr="00D81A42">
        <w:rPr>
          <w:rFonts w:ascii="GHEA Grapalat" w:hAnsi="GHEA Grapalat" w:cs="Arial"/>
          <w:bCs/>
        </w:rPr>
        <w:t xml:space="preserve"> բնագավառում </w:t>
      </w:r>
      <w:r w:rsidR="002E48CB" w:rsidRPr="00D81A42">
        <w:rPr>
          <w:rFonts w:ascii="GHEA Grapalat" w:hAnsi="GHEA Grapalat" w:cs="Arial"/>
          <w:bCs/>
        </w:rPr>
        <w:t>իրականացված բարեփոխումներ</w:t>
      </w:r>
      <w:r w:rsidR="00833A0B" w:rsidRPr="00D81A42">
        <w:rPr>
          <w:rFonts w:ascii="GHEA Grapalat" w:hAnsi="GHEA Grapalat" w:cs="Arial"/>
          <w:bCs/>
        </w:rPr>
        <w:t>ի շ</w:t>
      </w:r>
      <w:r w:rsidR="009538CF" w:rsidRPr="00D81A42">
        <w:rPr>
          <w:rFonts w:ascii="GHEA Grapalat" w:hAnsi="GHEA Grapalat" w:cs="Arial"/>
          <w:bCs/>
        </w:rPr>
        <w:t xml:space="preserve">րջանակում </w:t>
      </w:r>
      <w:r w:rsidR="00DE129E" w:rsidRPr="00D81A42">
        <w:rPr>
          <w:rFonts w:ascii="GHEA Grapalat" w:hAnsi="GHEA Grapalat" w:cs="Arial"/>
          <w:bCs/>
        </w:rPr>
        <w:t xml:space="preserve">փոփոխություններ և լրացումներ են կատարվել </w:t>
      </w:r>
      <w:r w:rsidR="00DB0159" w:rsidRPr="00D81A42">
        <w:rPr>
          <w:rFonts w:ascii="GHEA Grapalat" w:hAnsi="GHEA Grapalat" w:cs="Arial"/>
          <w:bCs/>
        </w:rPr>
        <w:t xml:space="preserve">«Էներգետիկայի մասին» և «Էներգախնայողության և վերականգնվող էներգետիկայի մասին» օրենքներում և ռազմավարությունում։ Մասնավորապես, </w:t>
      </w:r>
    </w:p>
    <w:p w14:paraId="4270C3F4" w14:textId="2A315BED" w:rsidR="00D6031D" w:rsidRPr="00D81A42" w:rsidRDefault="002D3A94" w:rsidP="00D6031D">
      <w:pPr>
        <w:pStyle w:val="ListParagraph"/>
        <w:numPr>
          <w:ilvl w:val="0"/>
          <w:numId w:val="47"/>
        </w:numPr>
        <w:spacing w:line="360" w:lineRule="auto"/>
        <w:ind w:left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«Էներգետիկայի մասին» և «Էներգախնայողության և վերականգնվող էներգետիկայի մասին» օրենքներում փոփոխությունների</w:t>
      </w:r>
      <w:r w:rsidR="00BA0918" w:rsidRPr="00D81A42">
        <w:rPr>
          <w:rFonts w:ascii="GHEA Grapalat" w:hAnsi="GHEA Grapalat" w:cs="Arial"/>
          <w:bCs/>
          <w:sz w:val="24"/>
          <w:szCs w:val="24"/>
        </w:rPr>
        <w:t xml:space="preserve"> և լրացումների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համաձայն</w:t>
      </w:r>
      <w:r w:rsidR="00946CEB" w:rsidRPr="00D81A42">
        <w:rPr>
          <w:rFonts w:ascii="GHEA Grapalat" w:hAnsi="GHEA Grapalat" w:cs="Arial"/>
          <w:bCs/>
          <w:sz w:val="24"/>
          <w:szCs w:val="24"/>
        </w:rPr>
        <w:t xml:space="preserve"> վերականգնվող էներգիա օգտագործող կայաններին նոր ձևավորվող էլեկտրաէներգետիկական շուկայում իրավունք </w:t>
      </w:r>
      <w:r w:rsidR="00BA0918" w:rsidRPr="00D81A42">
        <w:rPr>
          <w:rFonts w:ascii="GHEA Grapalat" w:hAnsi="GHEA Grapalat" w:cs="Arial"/>
          <w:bCs/>
          <w:sz w:val="24"/>
          <w:szCs w:val="24"/>
        </w:rPr>
        <w:t>է տրվել</w:t>
      </w:r>
      <w:r w:rsidR="00946CEB" w:rsidRPr="00D81A42">
        <w:rPr>
          <w:rFonts w:ascii="GHEA Grapalat" w:hAnsi="GHEA Grapalat" w:cs="Arial"/>
          <w:bCs/>
          <w:sz w:val="24"/>
          <w:szCs w:val="24"/>
        </w:rPr>
        <w:t xml:space="preserve"> էլեկտրաէներգիա վաճառել բացառապես մրցակցային պայմաններով՝ առանց էլեկտրաէներգիայի գնման երաշխիքների տրամադրման և պետություն-մասնավոր գործընկերության պայմանագրերի կնքման, ինչպես նաև արտադրել և սպառել էլեկտրաէներգետիկական համակարգի տարբեր հաշվառման կետերում։ Բացի այդ, կատարելագործվե</w:t>
      </w:r>
      <w:r w:rsidR="00BA0918" w:rsidRPr="00D81A42">
        <w:rPr>
          <w:rFonts w:ascii="GHEA Grapalat" w:hAnsi="GHEA Grapalat" w:cs="Arial"/>
          <w:bCs/>
          <w:sz w:val="24"/>
          <w:szCs w:val="24"/>
        </w:rPr>
        <w:t>լ են</w:t>
      </w:r>
      <w:r w:rsidR="00946CEB" w:rsidRPr="00D81A42">
        <w:rPr>
          <w:rFonts w:ascii="GHEA Grapalat" w:hAnsi="GHEA Grapalat" w:cs="Arial"/>
          <w:bCs/>
          <w:sz w:val="24"/>
          <w:szCs w:val="24"/>
        </w:rPr>
        <w:t xml:space="preserve"> ինքնավար էներգաարտադրողների փոխհոսքերի իրականացման մեխանիզմները՝ հնարավորություն ընձեռելով վերջիններիս արտադրել և սպառել էլեկտրաէներգետիկական համակարգի տարբեր հաշվառման կետերում, ձևավորել խմբեր՝ դրանցում ներառելով բնակիչների և կազմակերպությունների։</w:t>
      </w:r>
      <w:r w:rsidR="008F2C1A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4"/>
      </w:r>
    </w:p>
    <w:p w14:paraId="2D174A7A" w14:textId="06AAD9F4" w:rsidR="000E3107" w:rsidRPr="00D81A42" w:rsidRDefault="00ED0EC2" w:rsidP="004262D4">
      <w:pPr>
        <w:pStyle w:val="ListParagraph"/>
        <w:numPr>
          <w:ilvl w:val="0"/>
          <w:numId w:val="47"/>
        </w:numPr>
        <w:spacing w:line="360" w:lineRule="auto"/>
        <w:ind w:left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2023 թվականին </w:t>
      </w:r>
      <w:r w:rsidR="0045185B" w:rsidRPr="00D81A42">
        <w:rPr>
          <w:rFonts w:ascii="GHEA Grapalat" w:hAnsi="GHEA Grapalat" w:cs="Arial"/>
          <w:bCs/>
          <w:sz w:val="24"/>
          <w:szCs w:val="24"/>
        </w:rPr>
        <w:t xml:space="preserve">ռազմավարությունում կատարված փոփոխությունների և լրացումների համաձայն 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վերանայվել են </w:t>
      </w:r>
      <w:r w:rsidR="00DE53AB" w:rsidRPr="00D81A42">
        <w:rPr>
          <w:rFonts w:ascii="GHEA Grapalat" w:hAnsi="GHEA Grapalat" w:cs="Arial"/>
          <w:bCs/>
          <w:sz w:val="24"/>
          <w:szCs w:val="24"/>
        </w:rPr>
        <w:t>արևային և հողմային կայաններում էլեկտրաէներգիայի թիրախները</w:t>
      </w:r>
      <w:r w:rsidR="001A50D2" w:rsidRPr="00D81A42">
        <w:rPr>
          <w:rFonts w:ascii="GHEA Grapalat" w:hAnsi="GHEA Grapalat" w:cs="Arial"/>
          <w:bCs/>
          <w:sz w:val="24"/>
          <w:szCs w:val="24"/>
        </w:rPr>
        <w:t xml:space="preserve">՝ </w:t>
      </w:r>
      <w:r w:rsidR="0086647B" w:rsidRPr="00D81A42">
        <w:rPr>
          <w:rFonts w:ascii="GHEA Grapalat" w:hAnsi="GHEA Grapalat" w:cs="Arial"/>
          <w:bCs/>
          <w:sz w:val="24"/>
          <w:szCs w:val="24"/>
        </w:rPr>
        <w:t>էներգետիկայի բնագավառում նախանշվող թիրախներ</w:t>
      </w:r>
      <w:r w:rsidR="00A06A68">
        <w:rPr>
          <w:rFonts w:ascii="GHEA Grapalat" w:hAnsi="GHEA Grapalat" w:cs="Arial"/>
          <w:bCs/>
          <w:sz w:val="24"/>
          <w:szCs w:val="24"/>
        </w:rPr>
        <w:t>ն</w:t>
      </w:r>
      <w:r w:rsidR="0086647B" w:rsidRPr="00D81A42">
        <w:rPr>
          <w:rFonts w:ascii="GHEA Grapalat" w:hAnsi="GHEA Grapalat" w:cs="Arial"/>
          <w:bCs/>
          <w:sz w:val="24"/>
          <w:szCs w:val="24"/>
        </w:rPr>
        <w:t xml:space="preserve"> արդի զարգացումներին համապատասխանեցնելու </w:t>
      </w:r>
      <w:r w:rsidR="006C79E6" w:rsidRPr="00D81A42">
        <w:rPr>
          <w:rFonts w:ascii="GHEA Grapalat" w:hAnsi="GHEA Grapalat" w:cs="Arial"/>
          <w:bCs/>
          <w:sz w:val="24"/>
          <w:szCs w:val="24"/>
        </w:rPr>
        <w:t>նպատակով</w:t>
      </w:r>
      <w:r w:rsidR="007D3483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5"/>
      </w:r>
      <w:r w:rsidR="009E59C5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6A236CDC" w14:textId="64770421" w:rsidR="002C0985" w:rsidRPr="00D81A42" w:rsidRDefault="005C55D8" w:rsidP="00F60455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 xml:space="preserve">Ըստ </w:t>
      </w:r>
      <w:r w:rsidR="000F12F1" w:rsidRPr="00D81A42">
        <w:rPr>
          <w:rFonts w:ascii="GHEA Grapalat" w:hAnsi="GHEA Grapalat" w:cs="Arial"/>
          <w:bCs/>
        </w:rPr>
        <w:t>ռ</w:t>
      </w:r>
      <w:r w:rsidR="006F0BBC" w:rsidRPr="00D81A42">
        <w:rPr>
          <w:rFonts w:ascii="GHEA Grapalat" w:hAnsi="GHEA Grapalat" w:cs="Arial"/>
          <w:bCs/>
        </w:rPr>
        <w:t xml:space="preserve">ազմավարության՝ </w:t>
      </w:r>
      <w:r w:rsidR="00E40889" w:rsidRPr="00D81A42">
        <w:rPr>
          <w:rFonts w:ascii="GHEA Grapalat" w:hAnsi="GHEA Grapalat" w:cs="Arial"/>
          <w:bCs/>
        </w:rPr>
        <w:t>բ</w:t>
      </w:r>
      <w:r w:rsidR="00E81049" w:rsidRPr="00D81A42">
        <w:rPr>
          <w:rFonts w:ascii="GHEA Grapalat" w:hAnsi="GHEA Grapalat" w:cs="Arial"/>
          <w:bCs/>
        </w:rPr>
        <w:t xml:space="preserve">արեփոխումների </w:t>
      </w:r>
      <w:r w:rsidR="000275A8" w:rsidRPr="00D81A42">
        <w:rPr>
          <w:rFonts w:ascii="GHEA Grapalat" w:hAnsi="GHEA Grapalat" w:cs="Arial"/>
          <w:bCs/>
        </w:rPr>
        <w:t>շարունակականությունը պետք է ապահովվի</w:t>
      </w:r>
      <w:r w:rsidR="00E40889" w:rsidRPr="00D81A42">
        <w:rPr>
          <w:rFonts w:ascii="GHEA Grapalat" w:hAnsi="GHEA Grapalat" w:cs="Arial"/>
          <w:bCs/>
        </w:rPr>
        <w:t xml:space="preserve"> </w:t>
      </w:r>
      <w:r w:rsidR="00E81049" w:rsidRPr="00D81A42">
        <w:rPr>
          <w:rFonts w:ascii="GHEA Grapalat" w:hAnsi="GHEA Grapalat" w:cs="Arial"/>
          <w:bCs/>
        </w:rPr>
        <w:t>«</w:t>
      </w:r>
      <w:r w:rsidR="00075633" w:rsidRPr="00D81A42">
        <w:rPr>
          <w:rFonts w:ascii="GHEA Grapalat" w:hAnsi="GHEA Grapalat" w:cs="Arial"/>
          <w:bCs/>
        </w:rPr>
        <w:t>Վերականգնվող էներգետիկայի և էներգաարդյունավետության</w:t>
      </w:r>
      <w:r w:rsidR="00E81049" w:rsidRPr="00D81A42">
        <w:rPr>
          <w:rFonts w:ascii="GHEA Grapalat" w:hAnsi="GHEA Grapalat" w:cs="Arial"/>
          <w:bCs/>
        </w:rPr>
        <w:t xml:space="preserve"> մասին» նոր օրենքի մշակումը</w:t>
      </w:r>
      <w:r w:rsidR="00624E91" w:rsidRPr="00D81A42">
        <w:rPr>
          <w:rStyle w:val="FootnoteReference"/>
          <w:rFonts w:ascii="GHEA Grapalat" w:hAnsi="GHEA Grapalat" w:cs="Arial"/>
          <w:bCs/>
        </w:rPr>
        <w:footnoteReference w:id="6"/>
      </w:r>
      <w:r w:rsidR="00E40889" w:rsidRPr="00D81A42">
        <w:rPr>
          <w:rFonts w:ascii="GHEA Grapalat" w:hAnsi="GHEA Grapalat" w:cs="Arial"/>
          <w:bCs/>
        </w:rPr>
        <w:t xml:space="preserve"> և ընդունումը</w:t>
      </w:r>
      <w:r w:rsidR="00E81049" w:rsidRPr="00D81A42">
        <w:rPr>
          <w:rFonts w:ascii="GHEA Grapalat" w:hAnsi="GHEA Grapalat" w:cs="Arial"/>
          <w:bCs/>
        </w:rPr>
        <w:t xml:space="preserve">, որը հաշվի կառնի </w:t>
      </w:r>
      <w:r w:rsidR="009A1E75" w:rsidRPr="00D81A42">
        <w:rPr>
          <w:rFonts w:ascii="GHEA Grapalat" w:hAnsi="GHEA Grapalat" w:cs="Arial"/>
          <w:bCs/>
        </w:rPr>
        <w:t>Ե</w:t>
      </w:r>
      <w:r w:rsidR="000C3627" w:rsidRPr="00D81A42">
        <w:rPr>
          <w:rFonts w:ascii="GHEA Grapalat" w:hAnsi="GHEA Grapalat" w:cs="Arial"/>
          <w:bCs/>
        </w:rPr>
        <w:t>վրոպա</w:t>
      </w:r>
      <w:r w:rsidR="003C26FE" w:rsidRPr="00D81A42">
        <w:rPr>
          <w:rFonts w:ascii="GHEA Grapalat" w:hAnsi="GHEA Grapalat" w:cs="Arial"/>
          <w:bCs/>
        </w:rPr>
        <w:t>կան պառլամենտի և խ</w:t>
      </w:r>
      <w:r w:rsidR="000C3627" w:rsidRPr="00D81A42">
        <w:rPr>
          <w:rFonts w:ascii="GHEA Grapalat" w:hAnsi="GHEA Grapalat" w:cs="Arial"/>
          <w:bCs/>
        </w:rPr>
        <w:t>որհրդի</w:t>
      </w:r>
      <w:r w:rsidR="00C95031" w:rsidRPr="00D81A42">
        <w:rPr>
          <w:rFonts w:ascii="GHEA Grapalat" w:hAnsi="GHEA Grapalat" w:cs="Arial"/>
          <w:bCs/>
        </w:rPr>
        <w:t xml:space="preserve"> </w:t>
      </w:r>
      <w:r w:rsidR="00A00FCC" w:rsidRPr="00D81A42">
        <w:rPr>
          <w:rFonts w:ascii="GHEA Grapalat" w:hAnsi="GHEA Grapalat" w:cs="Arial"/>
          <w:bCs/>
        </w:rPr>
        <w:t>հրահանգների</w:t>
      </w:r>
      <w:r w:rsidR="00C95031" w:rsidRPr="00D81A42">
        <w:rPr>
          <w:rFonts w:ascii="GHEA Grapalat" w:hAnsi="GHEA Grapalat" w:cs="Arial"/>
          <w:bCs/>
        </w:rPr>
        <w:t xml:space="preserve"> և կանոնակարգերի</w:t>
      </w:r>
      <w:r w:rsidR="00A22108" w:rsidRPr="00D81A42">
        <w:rPr>
          <w:rFonts w:ascii="GHEA Grapalat" w:hAnsi="GHEA Grapalat" w:cs="Arial"/>
          <w:bCs/>
        </w:rPr>
        <w:t xml:space="preserve"> (ա</w:t>
      </w:r>
      <w:r w:rsidR="001E7A57" w:rsidRPr="00D81A42">
        <w:rPr>
          <w:rFonts w:ascii="GHEA Grapalat" w:hAnsi="GHEA Grapalat" w:cs="Arial"/>
          <w:bCs/>
        </w:rPr>
        <w:t>յս</w:t>
      </w:r>
      <w:r w:rsidR="00A22108" w:rsidRPr="00D81A42">
        <w:rPr>
          <w:rFonts w:ascii="GHEA Grapalat" w:hAnsi="GHEA Grapalat" w:cs="Arial"/>
          <w:bCs/>
        </w:rPr>
        <w:t>ուհետ՝ Ե</w:t>
      </w:r>
      <w:r w:rsidR="00E81049" w:rsidRPr="00D81A42">
        <w:rPr>
          <w:rFonts w:ascii="GHEA Grapalat" w:hAnsi="GHEA Grapalat" w:cs="Arial"/>
          <w:bCs/>
        </w:rPr>
        <w:t>Մ</w:t>
      </w:r>
      <w:r w:rsidR="00C95031" w:rsidRPr="00D81A42">
        <w:rPr>
          <w:rFonts w:ascii="GHEA Grapalat" w:hAnsi="GHEA Grapalat" w:cs="Arial"/>
          <w:bCs/>
        </w:rPr>
        <w:t xml:space="preserve"> օրենսդրություն</w:t>
      </w:r>
      <w:r w:rsidR="00A22108" w:rsidRPr="00D81A42">
        <w:rPr>
          <w:rFonts w:ascii="GHEA Grapalat" w:hAnsi="GHEA Grapalat" w:cs="Arial"/>
          <w:bCs/>
        </w:rPr>
        <w:t>)</w:t>
      </w:r>
      <w:r w:rsidR="00E81049" w:rsidRPr="00D81A42">
        <w:rPr>
          <w:rFonts w:ascii="GHEA Grapalat" w:hAnsi="GHEA Grapalat" w:cs="Arial"/>
          <w:bCs/>
        </w:rPr>
        <w:t xml:space="preserve"> պահանջները, ինչը և սկիզբ կհանդիսանա բարեփոխումների </w:t>
      </w:r>
      <w:r w:rsidR="002E0E5B" w:rsidRPr="00D81A42">
        <w:rPr>
          <w:rFonts w:ascii="GHEA Grapalat" w:hAnsi="GHEA Grapalat" w:cs="Arial"/>
          <w:bCs/>
        </w:rPr>
        <w:t>հաջորդ</w:t>
      </w:r>
      <w:r w:rsidR="009A4B4F" w:rsidRPr="00D81A42">
        <w:rPr>
          <w:rFonts w:ascii="GHEA Grapalat" w:hAnsi="GHEA Grapalat" w:cs="Arial"/>
          <w:bCs/>
        </w:rPr>
        <w:t>ող</w:t>
      </w:r>
      <w:r w:rsidR="00E81049" w:rsidRPr="00D81A42">
        <w:rPr>
          <w:rFonts w:ascii="GHEA Grapalat" w:hAnsi="GHEA Grapalat" w:cs="Arial"/>
          <w:bCs/>
        </w:rPr>
        <w:t xml:space="preserve"> փուլի համար։</w:t>
      </w:r>
      <w:r w:rsidR="00EB70D8" w:rsidRPr="00D81A42">
        <w:rPr>
          <w:rStyle w:val="FootnoteReference"/>
          <w:rFonts w:ascii="GHEA Grapalat" w:hAnsi="GHEA Grapalat" w:cs="Arial"/>
          <w:bCs/>
        </w:rPr>
        <w:footnoteReference w:id="7"/>
      </w:r>
      <w:r w:rsidR="00E81049" w:rsidRPr="00D81A42">
        <w:rPr>
          <w:rFonts w:ascii="GHEA Grapalat" w:hAnsi="GHEA Grapalat" w:cs="Arial"/>
          <w:bCs/>
        </w:rPr>
        <w:t xml:space="preserve"> </w:t>
      </w:r>
    </w:p>
    <w:p w14:paraId="462918A3" w14:textId="2C63180C" w:rsidR="00F85A70" w:rsidRPr="00D81A42" w:rsidRDefault="005E6BC8" w:rsidP="00D25EE7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 xml:space="preserve">Ի լրումն վերոնշյալի, </w:t>
      </w:r>
      <w:r w:rsidR="00010772" w:rsidRPr="00D81A42">
        <w:rPr>
          <w:rFonts w:ascii="GHEA Grapalat" w:hAnsi="GHEA Grapalat" w:cs="Arial"/>
          <w:bCs/>
        </w:rPr>
        <w:t>«</w:t>
      </w:r>
      <w:r w:rsidR="008227F2" w:rsidRPr="00D81A42">
        <w:rPr>
          <w:rFonts w:ascii="GHEA Grapalat" w:hAnsi="GHEA Grapalat" w:cs="Arial"/>
          <w:bCs/>
        </w:rPr>
        <w:t>Վերականգնվող էներգետիկայի և էներգաարդյունավետության</w:t>
      </w:r>
      <w:r w:rsidR="00010772" w:rsidRPr="00D81A42">
        <w:rPr>
          <w:rFonts w:ascii="GHEA Grapalat" w:hAnsi="GHEA Grapalat" w:cs="Arial"/>
          <w:bCs/>
        </w:rPr>
        <w:t xml:space="preserve"> մասին» օրենքի ընդունման անհրաժեշտությունը պայմանավորված է նաև Հայաստանի </w:t>
      </w:r>
      <w:r w:rsidR="00010772" w:rsidRPr="00D81A42">
        <w:rPr>
          <w:rFonts w:ascii="GHEA Grapalat" w:hAnsi="GHEA Grapalat" w:cs="Arial"/>
          <w:bCs/>
        </w:rPr>
        <w:lastRenderedPageBreak/>
        <w:t xml:space="preserve">Հանրապետության ստանձնած միջազգային պարտավորություններով: </w:t>
      </w:r>
      <w:r w:rsidR="008D1237" w:rsidRPr="00D81A42">
        <w:rPr>
          <w:rFonts w:ascii="GHEA Grapalat" w:hAnsi="GHEA Grapalat" w:cs="Arial"/>
          <w:bCs/>
        </w:rPr>
        <w:t xml:space="preserve">Մասնավորապես, </w:t>
      </w:r>
      <w:r w:rsidR="00010772" w:rsidRPr="00D81A42">
        <w:rPr>
          <w:rFonts w:ascii="GHEA Grapalat" w:hAnsi="GHEA Grapalat" w:cs="Arial"/>
          <w:bCs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(այսուհետ՝ </w:t>
      </w:r>
      <w:r w:rsidR="00920FEE" w:rsidRPr="00D81A42">
        <w:rPr>
          <w:rFonts w:ascii="GHEA Grapalat" w:hAnsi="GHEA Grapalat" w:cs="Arial"/>
          <w:bCs/>
        </w:rPr>
        <w:t>ՀԸԳՀ</w:t>
      </w:r>
      <w:r w:rsidR="00010772" w:rsidRPr="00D81A42">
        <w:rPr>
          <w:rFonts w:ascii="GHEA Grapalat" w:hAnsi="GHEA Grapalat" w:cs="Arial"/>
          <w:bCs/>
        </w:rPr>
        <w:t>) 42-րդ հոդվածի 2(</w:t>
      </w:r>
      <w:r w:rsidR="00E2501F" w:rsidRPr="00D81A42">
        <w:rPr>
          <w:rFonts w:ascii="GHEA Grapalat" w:hAnsi="GHEA Grapalat" w:cs="Arial"/>
          <w:bCs/>
        </w:rPr>
        <w:t>b</w:t>
      </w:r>
      <w:r w:rsidR="00E55EFF" w:rsidRPr="00D81A42">
        <w:rPr>
          <w:rFonts w:ascii="GHEA Grapalat" w:hAnsi="GHEA Grapalat" w:cs="Arial"/>
          <w:bCs/>
        </w:rPr>
        <w:t xml:space="preserve"> </w:t>
      </w:r>
      <w:r w:rsidR="00E2501F" w:rsidRPr="00D81A42">
        <w:rPr>
          <w:rFonts w:ascii="GHEA Grapalat" w:hAnsi="GHEA Grapalat" w:cs="Arial"/>
          <w:bCs/>
        </w:rPr>
        <w:t>,d</w:t>
      </w:r>
      <w:r w:rsidR="00010772" w:rsidRPr="00D81A42">
        <w:rPr>
          <w:rFonts w:ascii="GHEA Grapalat" w:hAnsi="GHEA Grapalat" w:cs="Arial"/>
          <w:bCs/>
        </w:rPr>
        <w:t xml:space="preserve">) կետի համաձայն՝ </w:t>
      </w:r>
      <w:r w:rsidR="00564CBD" w:rsidRPr="00D81A42">
        <w:rPr>
          <w:rFonts w:ascii="GHEA Grapalat" w:hAnsi="GHEA Grapalat" w:cs="Arial"/>
          <w:bCs/>
        </w:rPr>
        <w:t>ՀԸԳՀ</w:t>
      </w:r>
      <w:r w:rsidR="003E7B98" w:rsidRPr="00D81A42">
        <w:rPr>
          <w:rFonts w:ascii="GHEA Grapalat" w:hAnsi="GHEA Grapalat" w:cs="Arial"/>
          <w:bCs/>
        </w:rPr>
        <w:t>-ի</w:t>
      </w:r>
      <w:r w:rsidR="00564CBD" w:rsidRPr="00D81A42">
        <w:rPr>
          <w:rFonts w:ascii="GHEA Grapalat" w:hAnsi="GHEA Grapalat" w:cs="Arial"/>
          <w:bCs/>
        </w:rPr>
        <w:t xml:space="preserve"> </w:t>
      </w:r>
      <w:r w:rsidR="00010772" w:rsidRPr="00D81A42">
        <w:rPr>
          <w:rFonts w:ascii="GHEA Grapalat" w:hAnsi="GHEA Grapalat" w:cs="Arial"/>
          <w:bCs/>
        </w:rPr>
        <w:t xml:space="preserve">կողմերը պարտավորվում են համագործակցել </w:t>
      </w:r>
      <w:r w:rsidR="00DB78E9" w:rsidRPr="00D81A42">
        <w:rPr>
          <w:rFonts w:ascii="GHEA Grapalat" w:hAnsi="GHEA Grapalat" w:cs="Arial"/>
          <w:bCs/>
        </w:rPr>
        <w:t>էներգետիկ անվտանգության ընդլայն</w:t>
      </w:r>
      <w:r w:rsidR="005B3DA9" w:rsidRPr="00D81A42">
        <w:rPr>
          <w:rFonts w:ascii="GHEA Grapalat" w:hAnsi="GHEA Grapalat" w:cs="Arial"/>
          <w:bCs/>
        </w:rPr>
        <w:t>ման</w:t>
      </w:r>
      <w:r w:rsidR="00DB78E9" w:rsidRPr="00D81A42">
        <w:rPr>
          <w:rFonts w:ascii="GHEA Grapalat" w:hAnsi="GHEA Grapalat" w:cs="Arial"/>
          <w:bCs/>
        </w:rPr>
        <w:t>, այդ թվում՝ էներգիայի աղբյուրների և դրա փոխանցման ուղիների բազմազանեց</w:t>
      </w:r>
      <w:r w:rsidR="00D25EE7" w:rsidRPr="00D81A42">
        <w:rPr>
          <w:rFonts w:ascii="GHEA Grapalat" w:hAnsi="GHEA Grapalat" w:cs="Arial"/>
          <w:bCs/>
        </w:rPr>
        <w:t>ման</w:t>
      </w:r>
      <w:r w:rsidR="00DB78E9" w:rsidRPr="00D81A42">
        <w:rPr>
          <w:rFonts w:ascii="GHEA Grapalat" w:hAnsi="GHEA Grapalat" w:cs="Arial"/>
          <w:bCs/>
        </w:rPr>
        <w:t xml:space="preserve"> խթան</w:t>
      </w:r>
      <w:r w:rsidR="005B3DA9" w:rsidRPr="00D81A42">
        <w:rPr>
          <w:rFonts w:ascii="GHEA Grapalat" w:hAnsi="GHEA Grapalat" w:cs="Arial"/>
          <w:bCs/>
        </w:rPr>
        <w:t>ման</w:t>
      </w:r>
      <w:r w:rsidR="00D25EE7" w:rsidRPr="00D81A42">
        <w:rPr>
          <w:rFonts w:ascii="GHEA Grapalat" w:hAnsi="GHEA Grapalat" w:cs="Arial"/>
          <w:bCs/>
        </w:rPr>
        <w:t xml:space="preserve">, </w:t>
      </w:r>
      <w:r w:rsidR="00E55EFF" w:rsidRPr="00D81A42">
        <w:rPr>
          <w:rFonts w:ascii="GHEA Grapalat" w:hAnsi="GHEA Grapalat" w:cs="Arial"/>
          <w:bCs/>
        </w:rPr>
        <w:t xml:space="preserve">ինչպես նաև </w:t>
      </w:r>
      <w:r w:rsidR="005B3DA9" w:rsidRPr="00D81A42">
        <w:rPr>
          <w:rFonts w:ascii="GHEA Grapalat" w:hAnsi="GHEA Grapalat" w:cs="Arial"/>
          <w:bCs/>
        </w:rPr>
        <w:t>վերականգնվող էներգիայի աղբյուրների օգտագործման, էներգաարդյունավետության և էներգախնայողության խթանման շուրջ</w:t>
      </w:r>
      <w:r w:rsidR="00010772" w:rsidRPr="00D81A42">
        <w:rPr>
          <w:rFonts w:ascii="GHEA Grapalat" w:hAnsi="GHEA Grapalat" w:cs="Arial"/>
          <w:bCs/>
        </w:rPr>
        <w:t xml:space="preserve">, իսկ 44-րդ հոդվածի համաձայն` Հայաստանի Հանրապետությունը պարտավորվել է էներգետիկայի բնագավառում իր օրենսդրությունը մոտարկել </w:t>
      </w:r>
      <w:r w:rsidR="00673A00" w:rsidRPr="00D81A42">
        <w:rPr>
          <w:rFonts w:ascii="GHEA Grapalat" w:hAnsi="GHEA Grapalat" w:cs="Arial"/>
          <w:bCs/>
        </w:rPr>
        <w:t xml:space="preserve">ՀԸԳՀ </w:t>
      </w:r>
      <w:r w:rsidR="00010772" w:rsidRPr="00D81A42">
        <w:rPr>
          <w:rFonts w:ascii="GHEA Grapalat" w:hAnsi="GHEA Grapalat" w:cs="Arial"/>
          <w:bCs/>
        </w:rPr>
        <w:t>Հավելված II-ում նշված փաստաթղթերին։</w:t>
      </w:r>
      <w:r w:rsidR="002B093F" w:rsidRPr="00D81A42">
        <w:rPr>
          <w:rFonts w:ascii="GHEA Grapalat" w:hAnsi="GHEA Grapalat" w:cs="Arial"/>
          <w:bCs/>
        </w:rPr>
        <w:t xml:space="preserve"> </w:t>
      </w:r>
      <w:r w:rsidR="00010772" w:rsidRPr="00D81A42">
        <w:rPr>
          <w:rFonts w:ascii="GHEA Grapalat" w:hAnsi="GHEA Grapalat" w:cs="Arial"/>
          <w:bCs/>
        </w:rPr>
        <w:t xml:space="preserve">Հավելված II-ում </w:t>
      </w:r>
      <w:r w:rsidR="00E55EFF" w:rsidRPr="00D81A42">
        <w:rPr>
          <w:rFonts w:ascii="GHEA Grapalat" w:hAnsi="GHEA Grapalat" w:cs="Arial"/>
          <w:bCs/>
        </w:rPr>
        <w:t>վերականգնվող էներգետիկայի և էներգաարդյունավետության</w:t>
      </w:r>
      <w:r w:rsidR="00010772" w:rsidRPr="00D81A42">
        <w:rPr>
          <w:rFonts w:ascii="GHEA Grapalat" w:hAnsi="GHEA Grapalat" w:cs="Arial"/>
          <w:bCs/>
        </w:rPr>
        <w:t xml:space="preserve"> մասով հիշատակվում են</w:t>
      </w:r>
      <w:r w:rsidR="00F85A70" w:rsidRPr="00D81A42">
        <w:rPr>
          <w:rFonts w:ascii="GHEA Grapalat" w:hAnsi="GHEA Grapalat" w:cs="Arial"/>
          <w:bCs/>
        </w:rPr>
        <w:t xml:space="preserve"> հետևյալ իրավական ակտերը</w:t>
      </w:r>
      <w:r w:rsidR="00BD4131" w:rsidRPr="00D81A42">
        <w:rPr>
          <w:rFonts w:ascii="GHEA Grapalat" w:hAnsi="GHEA Grapalat" w:cs="Arial"/>
          <w:bCs/>
        </w:rPr>
        <w:t>, որոնք ենթակա են մոտարկման հետևյալ ժամկետներում</w:t>
      </w:r>
      <w:r w:rsidR="00BD4131" w:rsidRPr="00D81A42">
        <w:rPr>
          <w:rFonts w:ascii="MS Mincho" w:eastAsia="MS Mincho" w:hAnsi="MS Mincho" w:cs="MS Mincho"/>
          <w:bCs/>
        </w:rPr>
        <w:t>․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94"/>
        <w:gridCol w:w="1980"/>
        <w:gridCol w:w="3330"/>
      </w:tblGrid>
      <w:tr w:rsidR="001B2115" w:rsidRPr="00D81A42" w14:paraId="115F8967" w14:textId="77777777" w:rsidTr="000E13DB">
        <w:trPr>
          <w:trHeight w:val="1619"/>
        </w:trPr>
        <w:tc>
          <w:tcPr>
            <w:tcW w:w="5670" w:type="dxa"/>
            <w:gridSpan w:val="2"/>
            <w:shd w:val="clear" w:color="auto" w:fill="153D63"/>
            <w:vAlign w:val="center"/>
          </w:tcPr>
          <w:p w14:paraId="718F224F" w14:textId="77777777" w:rsidR="00AF65AA" w:rsidRPr="00D81A42" w:rsidRDefault="00AF65AA" w:rsidP="00F60455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D81A42">
              <w:rPr>
                <w:rFonts w:ascii="GHEA Grapalat" w:hAnsi="GHEA Grapalat" w:cs="Arial"/>
                <w:b/>
                <w:sz w:val="22"/>
                <w:szCs w:val="22"/>
              </w:rPr>
              <w:t xml:space="preserve">Մոտարկման ենթակա </w:t>
            </w:r>
          </w:p>
          <w:p w14:paraId="41B0151F" w14:textId="0AD03BB4" w:rsidR="00AF65AA" w:rsidRPr="00D81A42" w:rsidRDefault="00AF65AA" w:rsidP="00F60455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D81A42">
              <w:rPr>
                <w:rFonts w:ascii="GHEA Grapalat" w:hAnsi="GHEA Grapalat" w:cs="Arial"/>
                <w:b/>
                <w:sz w:val="22"/>
                <w:szCs w:val="22"/>
              </w:rPr>
              <w:t>ԵՄ օրենսդրություն</w:t>
            </w:r>
          </w:p>
        </w:tc>
        <w:tc>
          <w:tcPr>
            <w:tcW w:w="1980" w:type="dxa"/>
            <w:shd w:val="clear" w:color="auto" w:fill="153D63"/>
            <w:vAlign w:val="center"/>
          </w:tcPr>
          <w:p w14:paraId="1B272007" w14:textId="71BFB1DB" w:rsidR="00AF65AA" w:rsidRPr="00D81A42" w:rsidRDefault="00AF65AA" w:rsidP="00F60455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D81A42">
              <w:rPr>
                <w:rFonts w:ascii="GHEA Grapalat" w:hAnsi="GHEA Grapalat" w:cs="Arial"/>
                <w:b/>
                <w:sz w:val="22"/>
                <w:szCs w:val="22"/>
              </w:rPr>
              <w:t>Մոտարկման վերջնաժամկետ` ըստ ՀԸԳՀ</w:t>
            </w:r>
            <w:r w:rsidR="00E04800" w:rsidRPr="00D81A42">
              <w:rPr>
                <w:rStyle w:val="FootnoteReference"/>
                <w:rFonts w:ascii="GHEA Grapalat" w:eastAsia="Calibri" w:hAnsi="GHEA Grapalat" w:cs="Arial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3330" w:type="dxa"/>
            <w:shd w:val="clear" w:color="auto" w:fill="153D63"/>
            <w:vAlign w:val="center"/>
          </w:tcPr>
          <w:p w14:paraId="4704773F" w14:textId="7E9503DD" w:rsidR="00456E73" w:rsidRPr="00D81A42" w:rsidRDefault="00AF65AA" w:rsidP="00F60455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D81A42">
              <w:rPr>
                <w:rFonts w:ascii="GHEA Grapalat" w:hAnsi="GHEA Grapalat" w:cs="Arial"/>
                <w:b/>
                <w:sz w:val="22"/>
                <w:szCs w:val="22"/>
              </w:rPr>
              <w:t>Մոտարկման վերջնաժամկետ` ըստ Կառավարության</w:t>
            </w:r>
            <w:r w:rsidR="00D004D6" w:rsidRPr="00D81A42">
              <w:rPr>
                <w:rFonts w:ascii="GHEA Grapalat" w:hAnsi="GHEA Grapalat" w:cs="Arial"/>
                <w:b/>
                <w:sz w:val="22"/>
                <w:szCs w:val="22"/>
              </w:rPr>
              <w:t xml:space="preserve"> հաստատած </w:t>
            </w:r>
            <w:r w:rsidRPr="00D81A42">
              <w:rPr>
                <w:rFonts w:ascii="GHEA Grapalat" w:hAnsi="GHEA Grapalat" w:cs="Arial"/>
                <w:b/>
                <w:sz w:val="22"/>
                <w:szCs w:val="22"/>
              </w:rPr>
              <w:t>ՀԸԳՀ կիրարկման ճանապարհային քարտեզի</w:t>
            </w:r>
            <w:r w:rsidRPr="00D81A42">
              <w:rPr>
                <w:rStyle w:val="FootnoteReference"/>
                <w:rFonts w:ascii="GHEA Grapalat" w:hAnsi="GHEA Grapalat" w:cs="Arial"/>
                <w:b/>
                <w:sz w:val="22"/>
                <w:szCs w:val="22"/>
              </w:rPr>
              <w:footnoteReference w:id="9"/>
            </w:r>
          </w:p>
        </w:tc>
      </w:tr>
      <w:tr w:rsidR="001B2115" w:rsidRPr="00D81A42" w14:paraId="12FE3F9F" w14:textId="77777777" w:rsidTr="000E13DB">
        <w:trPr>
          <w:trHeight w:val="1124"/>
        </w:trPr>
        <w:tc>
          <w:tcPr>
            <w:tcW w:w="576" w:type="dxa"/>
          </w:tcPr>
          <w:p w14:paraId="1926DBE8" w14:textId="4C92611E" w:rsidR="00001790" w:rsidRPr="00D81A42" w:rsidRDefault="00001790" w:rsidP="00F60455">
            <w:pPr>
              <w:spacing w:line="276" w:lineRule="auto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(ա)</w:t>
            </w:r>
          </w:p>
        </w:tc>
        <w:tc>
          <w:tcPr>
            <w:tcW w:w="5094" w:type="dxa"/>
          </w:tcPr>
          <w:p w14:paraId="02CF228F" w14:textId="46DBB1E5" w:rsidR="00F64B5E" w:rsidRPr="00D81A42" w:rsidRDefault="00860A9C" w:rsidP="000E13DB">
            <w:pPr>
              <w:spacing w:line="276" w:lineRule="auto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 xml:space="preserve">2001/77/ԵՀ և 2003/30/ԵՀ հրահանգները փոփոխող և այնուհետև ուժը կորցրած ճանաչող՝ Եվրոպական խորհրդարանի և Խորհրդի 2009 թվականի ապրիլի 23-ի </w:t>
            </w:r>
            <w:r w:rsidRPr="00D81A42">
              <w:rPr>
                <w:rFonts w:ascii="GHEA Grapalat" w:eastAsia="Calibri" w:hAnsi="GHEA Grapalat" w:cs="Arial"/>
                <w:b/>
                <w:bCs/>
                <w:sz w:val="22"/>
                <w:szCs w:val="22"/>
              </w:rPr>
              <w:t>2009/28/ԵՀ հրահանգ</w:t>
            </w: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՝ վերականգնվող աղբյուրներից էներգիայի օգտագործումը խթանելու մասին</w:t>
            </w:r>
            <w:r w:rsidR="00001790" w:rsidRPr="00D81A42">
              <w:rPr>
                <w:rFonts w:ascii="GHEA Grapalat" w:eastAsia="Calibri" w:hAnsi="GHEA Grapalat" w:cs="Arial"/>
                <w:sz w:val="22"/>
                <w:szCs w:val="22"/>
                <w:vertAlign w:val="superscript"/>
              </w:rPr>
              <w:footnoteReference w:id="10"/>
            </w:r>
          </w:p>
        </w:tc>
        <w:tc>
          <w:tcPr>
            <w:tcW w:w="1980" w:type="dxa"/>
          </w:tcPr>
          <w:p w14:paraId="5F6C8AF4" w14:textId="280E4428" w:rsidR="00D6474D" w:rsidRPr="00D81A42" w:rsidRDefault="00D6474D" w:rsidP="00F60455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202</w:t>
            </w:r>
            <w:r w:rsidR="00266C00" w:rsidRPr="00D81A42">
              <w:rPr>
                <w:rFonts w:ascii="GHEA Grapalat" w:eastAsia="Calibri" w:hAnsi="GHEA Grapalat" w:cs="Arial"/>
                <w:sz w:val="22"/>
                <w:szCs w:val="22"/>
              </w:rPr>
              <w:t>4</w:t>
            </w:r>
            <w:r w:rsidR="0079584B" w:rsidRPr="00D81A42">
              <w:rPr>
                <w:rFonts w:ascii="GHEA Grapalat" w:eastAsia="Calibri" w:hAnsi="GHEA Grapalat" w:cs="Arial"/>
                <w:sz w:val="22"/>
                <w:szCs w:val="22"/>
              </w:rPr>
              <w:t>թ</w:t>
            </w:r>
            <w:r w:rsidR="0079584B" w:rsidRPr="00D81A42">
              <w:rPr>
                <w:rFonts w:ascii="MS Mincho" w:eastAsia="MS Mincho" w:hAnsi="MS Mincho" w:cs="MS Mincho"/>
                <w:sz w:val="22"/>
                <w:szCs w:val="22"/>
              </w:rPr>
              <w:t>․</w:t>
            </w:r>
            <w:r w:rsidR="0079584B" w:rsidRPr="00D81A42">
              <w:rPr>
                <w:rFonts w:ascii="GHEA Grapalat" w:eastAsia="Calibri" w:hAnsi="GHEA Grapalat" w:cs="Arial"/>
                <w:sz w:val="22"/>
                <w:szCs w:val="22"/>
              </w:rPr>
              <w:t xml:space="preserve"> հունիս</w:t>
            </w:r>
          </w:p>
          <w:p w14:paraId="5F6D822B" w14:textId="77777777" w:rsidR="00001790" w:rsidRPr="00D81A42" w:rsidRDefault="00001790" w:rsidP="00F60455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7BA6733" w14:textId="0D5E1AB9" w:rsidR="00E04800" w:rsidRPr="00D81A42" w:rsidRDefault="002874AC" w:rsidP="00F60455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202</w:t>
            </w:r>
            <w:r w:rsidR="008D49D1" w:rsidRPr="00D81A42">
              <w:rPr>
                <w:rFonts w:ascii="GHEA Grapalat" w:eastAsia="Calibri" w:hAnsi="GHEA Grapalat" w:cs="Arial"/>
                <w:sz w:val="22"/>
                <w:szCs w:val="22"/>
              </w:rPr>
              <w:t>4</w:t>
            </w:r>
            <w:r w:rsidR="0079584B" w:rsidRPr="00D81A42">
              <w:rPr>
                <w:rFonts w:ascii="GHEA Grapalat" w:eastAsia="Calibri" w:hAnsi="GHEA Grapalat" w:cs="Arial"/>
                <w:sz w:val="22"/>
                <w:szCs w:val="22"/>
              </w:rPr>
              <w:t>թ</w:t>
            </w:r>
            <w:r w:rsidR="0079584B" w:rsidRPr="00D81A42">
              <w:rPr>
                <w:rFonts w:ascii="MS Mincho" w:eastAsia="MS Mincho" w:hAnsi="MS Mincho" w:cs="MS Mincho"/>
                <w:sz w:val="22"/>
                <w:szCs w:val="22"/>
              </w:rPr>
              <w:t>․</w:t>
            </w:r>
            <w:r w:rsidR="0079584B" w:rsidRPr="00D81A42">
              <w:rPr>
                <w:rFonts w:ascii="GHEA Grapalat" w:eastAsia="Calibri" w:hAnsi="GHEA Grapalat" w:cs="Arial"/>
                <w:sz w:val="22"/>
                <w:szCs w:val="22"/>
              </w:rPr>
              <w:t xml:space="preserve"> </w:t>
            </w:r>
          </w:p>
          <w:p w14:paraId="07278AA3" w14:textId="745DA61C" w:rsidR="00001790" w:rsidRPr="00D81A42" w:rsidRDefault="0079584B" w:rsidP="00F60455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առաջին եռամսյակ</w:t>
            </w:r>
          </w:p>
        </w:tc>
      </w:tr>
      <w:tr w:rsidR="001B2115" w:rsidRPr="00D81A42" w14:paraId="58A6F7B4" w14:textId="77777777" w:rsidTr="000E13DB">
        <w:trPr>
          <w:trHeight w:val="620"/>
        </w:trPr>
        <w:tc>
          <w:tcPr>
            <w:tcW w:w="576" w:type="dxa"/>
          </w:tcPr>
          <w:p w14:paraId="3EDB7746" w14:textId="4FF4A2AA" w:rsidR="00001790" w:rsidRPr="00D81A42" w:rsidRDefault="00001790" w:rsidP="00F60455">
            <w:pPr>
              <w:spacing w:line="276" w:lineRule="auto"/>
              <w:jc w:val="both"/>
              <w:rPr>
                <w:rFonts w:ascii="GHEA Grapalat" w:eastAsia="MS Gothic" w:hAnsi="GHEA Grapalat" w:cs="MS Gothic"/>
                <w:bCs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(բ)</w:t>
            </w:r>
          </w:p>
        </w:tc>
        <w:tc>
          <w:tcPr>
            <w:tcW w:w="5094" w:type="dxa"/>
          </w:tcPr>
          <w:p w14:paraId="047BA155" w14:textId="524CD755" w:rsidR="00D633FA" w:rsidRPr="00D81A42" w:rsidRDefault="000E75E9" w:rsidP="00F60455">
            <w:pPr>
              <w:spacing w:line="276" w:lineRule="auto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 xml:space="preserve">2009/125/ԵՀ և 2010/30/ԵՄ հրահանգները փոփոխող և 2004/8/ԵՀ և 2006/32/ԵՀ հրահանգներն ուժը կորցրած ճանաչող՝ Եվրոպական խորհրդարանի և Խորհրդի 2012 թվականի հոկտեմբերի 25-ի </w:t>
            </w:r>
            <w:r w:rsidRPr="00D81A42">
              <w:rPr>
                <w:rFonts w:ascii="GHEA Grapalat" w:eastAsia="Calibri" w:hAnsi="GHEA Grapalat" w:cs="Arial"/>
                <w:b/>
                <w:bCs/>
                <w:sz w:val="22"/>
                <w:szCs w:val="22"/>
              </w:rPr>
              <w:t>2012/27/ԵՄ հրահանգ</w:t>
            </w: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՝ էներգաարդյունավետության մասին</w:t>
            </w:r>
            <w:r w:rsidR="00C64A6C" w:rsidRPr="00D81A42">
              <w:rPr>
                <w:rStyle w:val="FootnoteReference"/>
                <w:rFonts w:ascii="GHEA Grapalat" w:eastAsia="Calibri" w:hAnsi="GHEA Grapalat" w:cs="Arial"/>
                <w:sz w:val="22"/>
                <w:szCs w:val="22"/>
              </w:rPr>
              <w:footnoteReference w:id="11"/>
            </w:r>
          </w:p>
        </w:tc>
        <w:tc>
          <w:tcPr>
            <w:tcW w:w="1980" w:type="dxa"/>
          </w:tcPr>
          <w:p w14:paraId="12B59005" w14:textId="757B1215" w:rsidR="00566ABB" w:rsidRPr="00D81A42" w:rsidRDefault="00566ABB" w:rsidP="00566ABB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2022թ</w:t>
            </w:r>
            <w:r w:rsidRPr="00D81A42">
              <w:rPr>
                <w:rFonts w:ascii="MS Mincho" w:eastAsia="MS Mincho" w:hAnsi="MS Mincho" w:cs="MS Mincho"/>
                <w:sz w:val="22"/>
                <w:szCs w:val="22"/>
              </w:rPr>
              <w:t>․</w:t>
            </w: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 xml:space="preserve"> հունիս</w:t>
            </w:r>
          </w:p>
          <w:p w14:paraId="15E8F8BF" w14:textId="77777777" w:rsidR="00001790" w:rsidRPr="00D81A42" w:rsidRDefault="00001790" w:rsidP="00F60455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DDE7891" w14:textId="2BDBD574" w:rsidR="00566ABB" w:rsidRPr="00D81A42" w:rsidRDefault="00566ABB" w:rsidP="00566ABB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2022թ</w:t>
            </w:r>
            <w:r w:rsidRPr="00D81A42">
              <w:rPr>
                <w:rFonts w:ascii="MS Mincho" w:eastAsia="MS Mincho" w:hAnsi="MS Mincho" w:cs="MS Mincho"/>
                <w:sz w:val="22"/>
                <w:szCs w:val="22"/>
              </w:rPr>
              <w:t>․</w:t>
            </w: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 xml:space="preserve"> </w:t>
            </w:r>
          </w:p>
          <w:p w14:paraId="259B7A13" w14:textId="6AC42039" w:rsidR="00001790" w:rsidRPr="00D81A42" w:rsidRDefault="00566ABB" w:rsidP="00566ABB">
            <w:pPr>
              <w:spacing w:line="276" w:lineRule="auto"/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D81A42">
              <w:rPr>
                <w:rFonts w:ascii="GHEA Grapalat" w:eastAsia="Calibri" w:hAnsi="GHEA Grapalat" w:cs="Arial"/>
                <w:sz w:val="22"/>
                <w:szCs w:val="22"/>
              </w:rPr>
              <w:t>առաջին եռամսյակ</w:t>
            </w:r>
          </w:p>
        </w:tc>
      </w:tr>
    </w:tbl>
    <w:p w14:paraId="535CAC63" w14:textId="77777777" w:rsidR="00A51775" w:rsidRPr="00D81A42" w:rsidRDefault="00A51775" w:rsidP="00F60455">
      <w:pPr>
        <w:spacing w:line="360" w:lineRule="auto"/>
        <w:jc w:val="both"/>
        <w:rPr>
          <w:rFonts w:ascii="GHEA Grapalat" w:hAnsi="GHEA Grapalat" w:cs="Arial"/>
          <w:bCs/>
        </w:rPr>
      </w:pPr>
    </w:p>
    <w:p w14:paraId="59E2AD86" w14:textId="1E0F1CF5" w:rsidR="00924FE5" w:rsidRPr="00D81A42" w:rsidRDefault="00D5458A" w:rsidP="00F60455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 xml:space="preserve">Այսպիսով, </w:t>
      </w:r>
      <w:r w:rsidR="00C023FF" w:rsidRPr="00D81A42">
        <w:rPr>
          <w:rFonts w:ascii="GHEA Grapalat" w:hAnsi="GHEA Grapalat" w:cs="Arial"/>
          <w:bCs/>
        </w:rPr>
        <w:t>վերականգնվող</w:t>
      </w:r>
      <w:r w:rsidR="003D46D1" w:rsidRPr="00D81A42">
        <w:rPr>
          <w:rFonts w:ascii="GHEA Grapalat" w:hAnsi="GHEA Grapalat" w:cs="Arial"/>
          <w:bCs/>
        </w:rPr>
        <w:t xml:space="preserve"> էներգետիկայի և էներգաարդյունավետության բնագավառներ</w:t>
      </w:r>
      <w:r w:rsidR="00752990" w:rsidRPr="00D81A42">
        <w:rPr>
          <w:rFonts w:ascii="GHEA Grapalat" w:hAnsi="GHEA Grapalat" w:cs="Arial"/>
          <w:bCs/>
        </w:rPr>
        <w:t>ը</w:t>
      </w:r>
      <w:r w:rsidR="00924FE5" w:rsidRPr="00D81A42">
        <w:rPr>
          <w:rFonts w:ascii="GHEA Grapalat" w:hAnsi="GHEA Grapalat" w:cs="Arial"/>
          <w:bCs/>
        </w:rPr>
        <w:t xml:space="preserve"> </w:t>
      </w:r>
      <w:r w:rsidR="003D2E7C" w:rsidRPr="00D81A42">
        <w:rPr>
          <w:rFonts w:ascii="GHEA Grapalat" w:hAnsi="GHEA Grapalat" w:cs="Arial"/>
          <w:bCs/>
        </w:rPr>
        <w:t>նոր օրենսդրական ակտի՝ «</w:t>
      </w:r>
      <w:r w:rsidR="003D46D1" w:rsidRPr="00D81A42">
        <w:rPr>
          <w:rFonts w:ascii="GHEA Grapalat" w:hAnsi="GHEA Grapalat" w:cs="Arial"/>
          <w:bCs/>
        </w:rPr>
        <w:t xml:space="preserve">Վերականգնվող էներգետիկայի և էներգաարդյունավետության </w:t>
      </w:r>
      <w:r w:rsidR="00752990" w:rsidRPr="00D81A42">
        <w:rPr>
          <w:rFonts w:ascii="GHEA Grapalat" w:hAnsi="GHEA Grapalat" w:cs="Arial"/>
          <w:bCs/>
        </w:rPr>
        <w:t xml:space="preserve"> մասին</w:t>
      </w:r>
      <w:r w:rsidR="003D2E7C" w:rsidRPr="00D81A42">
        <w:rPr>
          <w:rFonts w:ascii="GHEA Grapalat" w:hAnsi="GHEA Grapalat" w:cs="Arial"/>
          <w:bCs/>
        </w:rPr>
        <w:t xml:space="preserve">» օրենքի </w:t>
      </w:r>
      <w:r w:rsidR="009D2316" w:rsidRPr="00D81A42">
        <w:rPr>
          <w:rFonts w:ascii="GHEA Grapalat" w:hAnsi="GHEA Grapalat" w:cs="Arial"/>
          <w:bCs/>
        </w:rPr>
        <w:t>միջոցով</w:t>
      </w:r>
      <w:r w:rsidR="003D2E7C" w:rsidRPr="00D81A42">
        <w:rPr>
          <w:rFonts w:ascii="GHEA Grapalat" w:hAnsi="GHEA Grapalat" w:cs="Arial"/>
          <w:bCs/>
        </w:rPr>
        <w:t xml:space="preserve"> </w:t>
      </w:r>
      <w:r w:rsidR="00924FE5" w:rsidRPr="00D81A42">
        <w:rPr>
          <w:rFonts w:ascii="GHEA Grapalat" w:hAnsi="GHEA Grapalat" w:cs="Arial"/>
          <w:bCs/>
        </w:rPr>
        <w:t>կարիք ուն</w:t>
      </w:r>
      <w:r w:rsidR="00752990" w:rsidRPr="00D81A42">
        <w:rPr>
          <w:rFonts w:ascii="GHEA Grapalat" w:hAnsi="GHEA Grapalat" w:cs="Arial"/>
          <w:bCs/>
        </w:rPr>
        <w:t>են</w:t>
      </w:r>
      <w:r w:rsidR="00924FE5" w:rsidRPr="00D81A42">
        <w:rPr>
          <w:rFonts w:ascii="GHEA Grapalat" w:hAnsi="GHEA Grapalat" w:cs="Arial"/>
          <w:bCs/>
        </w:rPr>
        <w:t xml:space="preserve"> </w:t>
      </w:r>
      <w:r w:rsidR="00752990" w:rsidRPr="00D81A42">
        <w:rPr>
          <w:rFonts w:ascii="GHEA Grapalat" w:hAnsi="GHEA Grapalat" w:cs="Arial"/>
          <w:bCs/>
        </w:rPr>
        <w:t>էական</w:t>
      </w:r>
      <w:r w:rsidR="00924FE5" w:rsidRPr="00D81A42">
        <w:rPr>
          <w:rFonts w:ascii="GHEA Grapalat" w:hAnsi="GHEA Grapalat" w:cs="Arial"/>
          <w:bCs/>
        </w:rPr>
        <w:t xml:space="preserve"> և համապարփակ բարեփոխման, քանի որ «</w:t>
      </w:r>
      <w:r w:rsidR="002060B4" w:rsidRPr="00D81A42">
        <w:rPr>
          <w:rFonts w:ascii="GHEA Grapalat" w:hAnsi="GHEA Grapalat" w:cs="Arial"/>
          <w:bCs/>
        </w:rPr>
        <w:t xml:space="preserve">Էներգախնայողության և </w:t>
      </w:r>
      <w:r w:rsidR="005738A9" w:rsidRPr="00D81A42">
        <w:rPr>
          <w:rFonts w:ascii="GHEA Grapalat" w:hAnsi="GHEA Grapalat" w:cs="Arial"/>
          <w:bCs/>
        </w:rPr>
        <w:t>վերականգնվող</w:t>
      </w:r>
      <w:r w:rsidR="002060B4" w:rsidRPr="00D81A42">
        <w:rPr>
          <w:rFonts w:ascii="GHEA Grapalat" w:hAnsi="GHEA Grapalat" w:cs="Arial"/>
          <w:bCs/>
        </w:rPr>
        <w:t xml:space="preserve"> էներգետիկայի մասին</w:t>
      </w:r>
      <w:r w:rsidR="00924FE5" w:rsidRPr="00D81A42">
        <w:rPr>
          <w:rFonts w:ascii="GHEA Grapalat" w:hAnsi="GHEA Grapalat" w:cs="Arial"/>
          <w:bCs/>
        </w:rPr>
        <w:t xml:space="preserve">» </w:t>
      </w:r>
      <w:r w:rsidR="001C0FBC">
        <w:rPr>
          <w:rFonts w:ascii="GHEA Grapalat" w:hAnsi="GHEA Grapalat" w:cs="Arial"/>
          <w:bCs/>
        </w:rPr>
        <w:t xml:space="preserve">և «Էներգետիկայի մասին» </w:t>
      </w:r>
      <w:r w:rsidR="00B53248" w:rsidRPr="00D81A42">
        <w:rPr>
          <w:rFonts w:ascii="GHEA Grapalat" w:hAnsi="GHEA Grapalat" w:cs="Arial"/>
          <w:bCs/>
        </w:rPr>
        <w:t xml:space="preserve">գործող </w:t>
      </w:r>
      <w:r w:rsidR="00924FE5" w:rsidRPr="00D81A42">
        <w:rPr>
          <w:rFonts w:ascii="GHEA Grapalat" w:hAnsi="GHEA Grapalat" w:cs="Arial"/>
          <w:bCs/>
        </w:rPr>
        <w:t>օրենք</w:t>
      </w:r>
      <w:r w:rsidR="001C0FBC">
        <w:rPr>
          <w:rFonts w:ascii="GHEA Grapalat" w:hAnsi="GHEA Grapalat" w:cs="Arial"/>
          <w:bCs/>
        </w:rPr>
        <w:t>ներ</w:t>
      </w:r>
      <w:r w:rsidR="00924FE5" w:rsidRPr="00D81A42">
        <w:rPr>
          <w:rFonts w:ascii="GHEA Grapalat" w:hAnsi="GHEA Grapalat" w:cs="Arial"/>
          <w:bCs/>
        </w:rPr>
        <w:t xml:space="preserve">ը և </w:t>
      </w:r>
      <w:r w:rsidR="00B53248" w:rsidRPr="00D81A42">
        <w:rPr>
          <w:rFonts w:ascii="GHEA Grapalat" w:hAnsi="GHEA Grapalat" w:cs="Arial"/>
          <w:bCs/>
        </w:rPr>
        <w:t>դրանից բխող</w:t>
      </w:r>
      <w:r w:rsidR="00924FE5" w:rsidRPr="00D81A42">
        <w:rPr>
          <w:rFonts w:ascii="GHEA Grapalat" w:hAnsi="GHEA Grapalat" w:cs="Arial"/>
          <w:bCs/>
        </w:rPr>
        <w:t xml:space="preserve"> ենթաօրենսդրական կարգավորումները պարունակում են իրավական բացեր և անկատարություններ, որոնց </w:t>
      </w:r>
      <w:r w:rsidR="00E9195B" w:rsidRPr="00D81A42">
        <w:rPr>
          <w:rFonts w:ascii="GHEA Grapalat" w:hAnsi="GHEA Grapalat" w:cs="Arial"/>
          <w:bCs/>
        </w:rPr>
        <w:t>շտկումը</w:t>
      </w:r>
      <w:r w:rsidR="00924FE5" w:rsidRPr="00D81A42">
        <w:rPr>
          <w:rFonts w:ascii="GHEA Grapalat" w:hAnsi="GHEA Grapalat" w:cs="Arial"/>
          <w:bCs/>
        </w:rPr>
        <w:t xml:space="preserve"> վճռորոշ է </w:t>
      </w:r>
      <w:r w:rsidR="00D34F3A" w:rsidRPr="00D81A42">
        <w:rPr>
          <w:rFonts w:ascii="GHEA Grapalat" w:hAnsi="GHEA Grapalat" w:cs="Arial"/>
          <w:bCs/>
        </w:rPr>
        <w:t>վերականգնվող էներգետիկայի և էներգաարդյունավետության բնագավառների կայուն</w:t>
      </w:r>
      <w:r w:rsidR="001A031F" w:rsidRPr="00D81A42">
        <w:rPr>
          <w:rFonts w:ascii="GHEA Grapalat" w:hAnsi="GHEA Grapalat" w:cs="Arial"/>
          <w:bCs/>
        </w:rPr>
        <w:t xml:space="preserve"> զարգացման համար</w:t>
      </w:r>
      <w:r w:rsidR="00C93959" w:rsidRPr="00D81A42">
        <w:rPr>
          <w:rFonts w:ascii="GHEA Grapalat" w:hAnsi="GHEA Grapalat" w:cs="Arial"/>
          <w:bCs/>
        </w:rPr>
        <w:t xml:space="preserve">, ինչպես նաև </w:t>
      </w:r>
      <w:r w:rsidR="00263D14" w:rsidRPr="00D81A42">
        <w:rPr>
          <w:rFonts w:ascii="GHEA Grapalat" w:hAnsi="GHEA Grapalat" w:cs="Arial"/>
          <w:bCs/>
        </w:rPr>
        <w:t xml:space="preserve">ԵՄ օրենսդրությանը մոտարկման ուղղությամբ </w:t>
      </w:r>
      <w:r w:rsidR="00924FE5" w:rsidRPr="00D81A42">
        <w:rPr>
          <w:rFonts w:ascii="GHEA Grapalat" w:hAnsi="GHEA Grapalat" w:cs="Arial"/>
          <w:bCs/>
        </w:rPr>
        <w:t>ՀՀ ստանձնած պարտավորություններ</w:t>
      </w:r>
      <w:r w:rsidR="00C93959" w:rsidRPr="00D81A42">
        <w:rPr>
          <w:rFonts w:ascii="GHEA Grapalat" w:hAnsi="GHEA Grapalat" w:cs="Arial"/>
          <w:bCs/>
        </w:rPr>
        <w:t xml:space="preserve">ի կատարումն ապահովելու </w:t>
      </w:r>
      <w:r w:rsidR="00924FE5" w:rsidRPr="00D81A42">
        <w:rPr>
          <w:rFonts w:ascii="GHEA Grapalat" w:hAnsi="GHEA Grapalat" w:cs="Arial"/>
          <w:bCs/>
        </w:rPr>
        <w:t xml:space="preserve">համար։ </w:t>
      </w:r>
    </w:p>
    <w:p w14:paraId="7354272B" w14:textId="30EA5D6B" w:rsidR="00E728B0" w:rsidRPr="00D81A42" w:rsidRDefault="006E1599" w:rsidP="00F60455">
      <w:pPr>
        <w:spacing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>Ի</w:t>
      </w:r>
      <w:r w:rsidR="00E728B0" w:rsidRPr="00D81A42">
        <w:rPr>
          <w:rFonts w:ascii="GHEA Grapalat" w:hAnsi="GHEA Grapalat" w:cs="Arial"/>
          <w:bCs/>
        </w:rPr>
        <w:t xml:space="preserve"> թիվս</w:t>
      </w:r>
      <w:r w:rsidR="003C6C6B" w:rsidRPr="00D81A42">
        <w:rPr>
          <w:rFonts w:ascii="GHEA Grapalat" w:hAnsi="GHEA Grapalat" w:cs="Arial"/>
          <w:bCs/>
        </w:rPr>
        <w:t xml:space="preserve"> </w:t>
      </w:r>
      <w:r w:rsidR="00E728B0" w:rsidRPr="00D81A42">
        <w:rPr>
          <w:rFonts w:ascii="GHEA Grapalat" w:hAnsi="GHEA Grapalat" w:cs="Arial"/>
          <w:bCs/>
        </w:rPr>
        <w:t>այլնի, հիշատակման են արժանի հետևյալ հիմնա</w:t>
      </w:r>
      <w:r w:rsidR="00114EF2" w:rsidRPr="00D81A42">
        <w:rPr>
          <w:rFonts w:ascii="GHEA Grapalat" w:hAnsi="GHEA Grapalat" w:cs="Arial"/>
          <w:bCs/>
        </w:rPr>
        <w:t>կան խնդիրները</w:t>
      </w:r>
      <w:r w:rsidR="00E728B0" w:rsidRPr="00D81A42">
        <w:rPr>
          <w:rFonts w:ascii="GHEA Grapalat" w:hAnsi="GHEA Grapalat" w:cs="Arial"/>
          <w:bCs/>
        </w:rPr>
        <w:t>.</w:t>
      </w:r>
    </w:p>
    <w:p w14:paraId="40BDFD61" w14:textId="3143AB24" w:rsidR="00BE00D2" w:rsidRPr="00D81A42" w:rsidRDefault="003038A8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Օրենքում հստակ ու բավարար չափով ամրագրված չեն վերականգնվող էներգետիկայի և էներգաարդյունավետության բնագավառներում Կառավարության</w:t>
      </w:r>
      <w:r w:rsidR="008F1F3D" w:rsidRPr="00D81A42">
        <w:rPr>
          <w:rFonts w:ascii="GHEA Grapalat" w:hAnsi="GHEA Grapalat" w:cs="Arial"/>
          <w:bCs/>
          <w:sz w:val="24"/>
          <w:szCs w:val="24"/>
        </w:rPr>
        <w:t xml:space="preserve"> ու </w:t>
      </w:r>
      <w:r w:rsidRPr="00D81A42">
        <w:rPr>
          <w:rFonts w:ascii="GHEA Grapalat" w:hAnsi="GHEA Grapalat" w:cs="Arial"/>
          <w:bCs/>
          <w:sz w:val="24"/>
          <w:szCs w:val="24"/>
        </w:rPr>
        <w:t>Կառավարության լիազորած մարմնի՝ ՀՀ տարածքային կառավարման և ենթակառուցվածքների նախարարության իրավասությունները։</w:t>
      </w:r>
    </w:p>
    <w:p w14:paraId="32D9BECB" w14:textId="5B93AF00" w:rsidR="00400BC3" w:rsidRPr="00D81A42" w:rsidRDefault="00D615D8" w:rsidP="003F3308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Է</w:t>
      </w:r>
      <w:r w:rsidR="00E63A34" w:rsidRPr="00D81A42">
        <w:rPr>
          <w:rFonts w:ascii="GHEA Grapalat" w:hAnsi="GHEA Grapalat" w:cs="Arial"/>
          <w:bCs/>
          <w:sz w:val="24"/>
          <w:szCs w:val="24"/>
        </w:rPr>
        <w:t>լեկտրաէներգետիկայի</w:t>
      </w:r>
      <w:r w:rsidR="006231E8" w:rsidRPr="00D81A42">
        <w:rPr>
          <w:rFonts w:ascii="GHEA Grapalat" w:hAnsi="GHEA Grapalat" w:cs="Arial"/>
          <w:bCs/>
          <w:sz w:val="24"/>
          <w:szCs w:val="24"/>
        </w:rPr>
        <w:t>ն</w:t>
      </w:r>
      <w:r w:rsidR="00E63A34" w:rsidRPr="00D81A42">
        <w:rPr>
          <w:rFonts w:ascii="GHEA Grapalat" w:hAnsi="GHEA Grapalat" w:cs="Arial"/>
          <w:bCs/>
          <w:sz w:val="24"/>
          <w:szCs w:val="24"/>
        </w:rPr>
        <w:t>,</w:t>
      </w:r>
      <w:r w:rsidR="00984226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6231E8" w:rsidRPr="00D81A42">
        <w:rPr>
          <w:rFonts w:ascii="GHEA Grapalat" w:hAnsi="GHEA Grapalat" w:cs="Arial"/>
          <w:bCs/>
          <w:sz w:val="24"/>
          <w:szCs w:val="24"/>
        </w:rPr>
        <w:t xml:space="preserve">էներգախնայողությանը, </w:t>
      </w:r>
      <w:r w:rsidR="00984226" w:rsidRPr="00D81A42">
        <w:rPr>
          <w:rFonts w:ascii="GHEA Grapalat" w:hAnsi="GHEA Grapalat" w:cs="Arial"/>
          <w:bCs/>
          <w:sz w:val="24"/>
          <w:szCs w:val="24"/>
        </w:rPr>
        <w:t>վերականգնվող էներգետիկայ</w:t>
      </w:r>
      <w:r w:rsidR="00891A13" w:rsidRPr="00D81A42">
        <w:rPr>
          <w:rFonts w:ascii="GHEA Grapalat" w:hAnsi="GHEA Grapalat" w:cs="Arial"/>
          <w:bCs/>
          <w:sz w:val="24"/>
          <w:szCs w:val="24"/>
        </w:rPr>
        <w:t>ի</w:t>
      </w:r>
      <w:r w:rsidR="006231E8" w:rsidRPr="00D81A42">
        <w:rPr>
          <w:rFonts w:ascii="GHEA Grapalat" w:hAnsi="GHEA Grapalat" w:cs="Arial"/>
          <w:bCs/>
          <w:sz w:val="24"/>
          <w:szCs w:val="24"/>
        </w:rPr>
        <w:t>ն և</w:t>
      </w:r>
      <w:r w:rsidR="00984226" w:rsidRPr="00D81A42">
        <w:rPr>
          <w:rFonts w:ascii="GHEA Grapalat" w:hAnsi="GHEA Grapalat" w:cs="Arial"/>
          <w:bCs/>
          <w:sz w:val="24"/>
          <w:szCs w:val="24"/>
        </w:rPr>
        <w:t xml:space="preserve"> էներգաարդյունավետության</w:t>
      </w:r>
      <w:r w:rsidR="006231E8" w:rsidRPr="00D81A42">
        <w:rPr>
          <w:rFonts w:ascii="GHEA Grapalat" w:hAnsi="GHEA Grapalat" w:cs="Arial"/>
          <w:bCs/>
          <w:sz w:val="24"/>
          <w:szCs w:val="24"/>
        </w:rPr>
        <w:t>ն</w:t>
      </w:r>
      <w:r w:rsidR="00984226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6231E8" w:rsidRPr="00D81A42">
        <w:rPr>
          <w:rFonts w:ascii="GHEA Grapalat" w:hAnsi="GHEA Grapalat" w:cs="Arial"/>
          <w:bCs/>
          <w:sz w:val="24"/>
          <w:szCs w:val="24"/>
        </w:rPr>
        <w:t xml:space="preserve">առնչվող </w:t>
      </w:r>
      <w:r w:rsidR="005F25D1" w:rsidRPr="00D81A42">
        <w:rPr>
          <w:rFonts w:ascii="GHEA Grapalat" w:hAnsi="GHEA Grapalat" w:cs="Arial"/>
          <w:bCs/>
          <w:sz w:val="24"/>
          <w:szCs w:val="24"/>
        </w:rPr>
        <w:t xml:space="preserve">գործող </w:t>
      </w:r>
      <w:r w:rsidR="009D361C" w:rsidRPr="00D81A42">
        <w:rPr>
          <w:rFonts w:ascii="GHEA Grapalat" w:hAnsi="GHEA Grapalat" w:cs="Arial"/>
          <w:bCs/>
          <w:sz w:val="24"/>
          <w:szCs w:val="24"/>
        </w:rPr>
        <w:t xml:space="preserve">ծրագրերը </w:t>
      </w:r>
      <w:r w:rsidR="00A820A2" w:rsidRPr="00D81A42">
        <w:rPr>
          <w:rFonts w:ascii="GHEA Grapalat" w:hAnsi="GHEA Grapalat" w:cs="Arial"/>
          <w:bCs/>
          <w:sz w:val="24"/>
          <w:szCs w:val="24"/>
        </w:rPr>
        <w:t xml:space="preserve">կարգավորվում </w:t>
      </w:r>
      <w:r w:rsidR="009D361C" w:rsidRPr="00D81A42">
        <w:rPr>
          <w:rFonts w:ascii="GHEA Grapalat" w:hAnsi="GHEA Grapalat" w:cs="Arial"/>
          <w:bCs/>
          <w:sz w:val="24"/>
          <w:szCs w:val="24"/>
        </w:rPr>
        <w:t>են տարբեր փաստաթղթերում</w:t>
      </w:r>
      <w:r w:rsidR="002F0992" w:rsidRPr="00D81A42">
        <w:rPr>
          <w:rFonts w:ascii="GHEA Grapalat" w:hAnsi="GHEA Grapalat" w:cs="Arial"/>
          <w:bCs/>
          <w:sz w:val="24"/>
          <w:szCs w:val="24"/>
        </w:rPr>
        <w:t>։</w:t>
      </w:r>
      <w:r w:rsidR="004F744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3F3308" w:rsidRPr="00D81A42">
        <w:rPr>
          <w:rFonts w:ascii="GHEA Grapalat" w:hAnsi="GHEA Grapalat" w:cs="Arial"/>
          <w:bCs/>
          <w:sz w:val="24"/>
          <w:szCs w:val="24"/>
        </w:rPr>
        <w:t xml:space="preserve">Հարկ է նշել, որ նշված փաստաթղթերով նախատեսում են տարբեր ուղղությունների կարգավորումներ, իսկ դրանց իրականացումն ապահովող ծրագրերում ներառվում են տարբեր թիրախներ։ Նշվածի օրինակ է հանդիսանում էներգետիկ անկախության կամ ապաածխայնացման առանձին թիրախավորումը և դրա արդյունքում էլեկտրաէներգիայի արտադրական հզորությունների </w:t>
      </w:r>
      <w:r w:rsidR="00BF6996" w:rsidRPr="00D81A42">
        <w:rPr>
          <w:rFonts w:ascii="GHEA Grapalat" w:hAnsi="GHEA Grapalat" w:cs="Arial"/>
          <w:bCs/>
          <w:sz w:val="24"/>
          <w:szCs w:val="24"/>
        </w:rPr>
        <w:t>միմյանցից</w:t>
      </w:r>
      <w:r w:rsidR="003F3308" w:rsidRPr="00D81A42">
        <w:rPr>
          <w:rFonts w:ascii="GHEA Grapalat" w:hAnsi="GHEA Grapalat" w:cs="Arial"/>
          <w:bCs/>
          <w:sz w:val="24"/>
          <w:szCs w:val="24"/>
        </w:rPr>
        <w:t xml:space="preserve"> տարբեր կառուցվածքների նախատեսումը։</w:t>
      </w:r>
    </w:p>
    <w:p w14:paraId="3249608E" w14:textId="5DE2C583" w:rsidR="001A031F" w:rsidRPr="00D81A42" w:rsidRDefault="000A714C" w:rsidP="00E45CBA">
      <w:pPr>
        <w:pStyle w:val="ListParagraph"/>
        <w:spacing w:after="0" w:line="360" w:lineRule="auto"/>
        <w:ind w:left="90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Մինչդեռ</w:t>
      </w:r>
      <w:r w:rsidR="0067429F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bookmarkStart w:id="0" w:name="_Hlk209538691"/>
      <w:r w:rsidR="001F3D25" w:rsidRPr="00D81A42">
        <w:rPr>
          <w:rFonts w:ascii="GHEA Grapalat" w:hAnsi="GHEA Grapalat" w:cs="Arial"/>
          <w:bCs/>
          <w:sz w:val="24"/>
          <w:szCs w:val="24"/>
        </w:rPr>
        <w:t xml:space="preserve">վերականգնվող աղբյուրներից էներգիայի օգտագործումը խթանելու մասին </w:t>
      </w:r>
      <w:bookmarkEnd w:id="0"/>
      <w:r w:rsidR="0067429F" w:rsidRPr="00D81A42">
        <w:rPr>
          <w:rFonts w:ascii="GHEA Grapalat" w:hAnsi="GHEA Grapalat" w:cs="Arial"/>
          <w:bCs/>
          <w:sz w:val="24"/>
          <w:szCs w:val="24"/>
        </w:rPr>
        <w:t>2018</w:t>
      </w:r>
      <w:r w:rsidR="00676420" w:rsidRPr="00D81A42">
        <w:rPr>
          <w:rFonts w:ascii="GHEA Grapalat" w:hAnsi="GHEA Grapalat" w:cs="Arial"/>
          <w:bCs/>
          <w:sz w:val="24"/>
          <w:szCs w:val="24"/>
        </w:rPr>
        <w:t>/20</w:t>
      </w:r>
      <w:r w:rsidR="00561EFF" w:rsidRPr="00D81A42">
        <w:rPr>
          <w:rFonts w:ascii="GHEA Grapalat" w:hAnsi="GHEA Grapalat" w:cs="Arial"/>
          <w:bCs/>
          <w:sz w:val="24"/>
          <w:szCs w:val="24"/>
        </w:rPr>
        <w:t>0</w:t>
      </w:r>
      <w:r w:rsidR="00676420" w:rsidRPr="00D81A42">
        <w:rPr>
          <w:rFonts w:ascii="GHEA Grapalat" w:hAnsi="GHEA Grapalat" w:cs="Arial"/>
          <w:bCs/>
          <w:sz w:val="24"/>
          <w:szCs w:val="24"/>
        </w:rPr>
        <w:t>1</w:t>
      </w:r>
      <w:r w:rsidR="003A0154">
        <w:rPr>
          <w:rFonts w:ascii="GHEA Grapalat" w:hAnsi="GHEA Grapalat" w:cs="Arial"/>
          <w:bCs/>
          <w:sz w:val="24"/>
          <w:szCs w:val="24"/>
        </w:rPr>
        <w:t>/</w:t>
      </w:r>
      <w:r w:rsidR="00676420" w:rsidRPr="00D81A42">
        <w:rPr>
          <w:rFonts w:ascii="GHEA Grapalat" w:hAnsi="GHEA Grapalat" w:cs="Arial"/>
          <w:bCs/>
          <w:sz w:val="24"/>
          <w:szCs w:val="24"/>
        </w:rPr>
        <w:t>ԵՄ հրահանգը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B25702" w:rsidRPr="00D81A42">
        <w:rPr>
          <w:rFonts w:ascii="GHEA Grapalat" w:hAnsi="GHEA Grapalat" w:cs="Arial"/>
          <w:bCs/>
          <w:sz w:val="24"/>
          <w:szCs w:val="24"/>
        </w:rPr>
        <w:t>նախատեսում է</w:t>
      </w:r>
      <w:r w:rsidR="00E95E1C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B25702" w:rsidRPr="00D81A42">
        <w:rPr>
          <w:rFonts w:ascii="GHEA Grapalat" w:hAnsi="GHEA Grapalat" w:cs="Arial"/>
          <w:bCs/>
          <w:sz w:val="24"/>
          <w:szCs w:val="24"/>
        </w:rPr>
        <w:t>էներգետիկայի և կլիմայի երկարաժամկետ ծրագրի մշակում</w:t>
      </w:r>
      <w:r w:rsidR="001D7EFB" w:rsidRPr="00D81A42">
        <w:rPr>
          <w:rFonts w:ascii="GHEA Grapalat" w:hAnsi="GHEA Grapalat" w:cs="Arial"/>
          <w:bCs/>
          <w:sz w:val="24"/>
          <w:szCs w:val="24"/>
        </w:rPr>
        <w:t>, որը թիրախավորում է հինգ հիմնական ուղղություններ</w:t>
      </w:r>
      <w:r w:rsidR="006D5898" w:rsidRPr="00D81A42">
        <w:rPr>
          <w:rFonts w:ascii="GHEA Grapalat" w:hAnsi="GHEA Grapalat" w:cs="Arial"/>
          <w:bCs/>
          <w:sz w:val="24"/>
          <w:szCs w:val="24"/>
        </w:rPr>
        <w:t>՝</w:t>
      </w:r>
      <w:r w:rsidR="001D7EFB" w:rsidRPr="00D81A42">
        <w:rPr>
          <w:rFonts w:ascii="GHEA Grapalat" w:hAnsi="GHEA Grapalat" w:cs="Arial"/>
          <w:bCs/>
          <w:sz w:val="24"/>
          <w:szCs w:val="24"/>
        </w:rPr>
        <w:t xml:space="preserve"> ապաածխայնացումը, էներգաարդյունավետությունը, էներգետիկ անվտանգությունը, ներքին էներգիայի շուկան և </w:t>
      </w:r>
      <w:r w:rsidR="00293F5B" w:rsidRPr="00D81A42">
        <w:rPr>
          <w:rFonts w:ascii="GHEA Grapalat" w:hAnsi="GHEA Grapalat" w:cs="Arial"/>
          <w:bCs/>
          <w:sz w:val="24"/>
          <w:szCs w:val="24"/>
        </w:rPr>
        <w:t xml:space="preserve">հետազոտությունները, ինովացիաները և մրցակցությունը։ Նշված </w:t>
      </w:r>
      <w:r w:rsidR="00212B12" w:rsidRPr="00D81A42">
        <w:rPr>
          <w:rFonts w:ascii="GHEA Grapalat" w:hAnsi="GHEA Grapalat" w:cs="Arial"/>
          <w:bCs/>
          <w:sz w:val="24"/>
          <w:szCs w:val="24"/>
        </w:rPr>
        <w:t>ծրագ</w:t>
      </w:r>
      <w:r w:rsidR="00217B40" w:rsidRPr="00D81A42">
        <w:rPr>
          <w:rFonts w:ascii="GHEA Grapalat" w:hAnsi="GHEA Grapalat" w:cs="Arial"/>
          <w:bCs/>
          <w:sz w:val="24"/>
          <w:szCs w:val="24"/>
        </w:rPr>
        <w:t>իրն ուղղված է այնպիսի</w:t>
      </w:r>
      <w:r w:rsidR="00E317FE" w:rsidRPr="00D81A42">
        <w:rPr>
          <w:rFonts w:ascii="GHEA Grapalat" w:hAnsi="GHEA Grapalat" w:cs="Arial"/>
          <w:bCs/>
          <w:sz w:val="24"/>
          <w:szCs w:val="24"/>
        </w:rPr>
        <w:t xml:space="preserve"> համալիր </w:t>
      </w:r>
      <w:r w:rsidR="00217B40" w:rsidRPr="00D81A42">
        <w:rPr>
          <w:rFonts w:ascii="GHEA Grapalat" w:hAnsi="GHEA Grapalat" w:cs="Arial"/>
          <w:bCs/>
          <w:sz w:val="24"/>
          <w:szCs w:val="24"/>
        </w:rPr>
        <w:t xml:space="preserve">կարգավորումների ստեղծմանը, որը </w:t>
      </w:r>
      <w:r w:rsidR="006C6855" w:rsidRPr="00D81A42">
        <w:rPr>
          <w:rFonts w:ascii="GHEA Grapalat" w:hAnsi="GHEA Grapalat" w:cs="Arial"/>
          <w:bCs/>
          <w:sz w:val="24"/>
          <w:szCs w:val="24"/>
        </w:rPr>
        <w:t xml:space="preserve">հնարավորություն </w:t>
      </w:r>
      <w:r w:rsidR="00366291" w:rsidRPr="00D81A42">
        <w:rPr>
          <w:rFonts w:ascii="GHEA Grapalat" w:hAnsi="GHEA Grapalat" w:cs="Arial"/>
          <w:bCs/>
          <w:sz w:val="24"/>
          <w:szCs w:val="24"/>
        </w:rPr>
        <w:t>է տալիս</w:t>
      </w:r>
      <w:r w:rsidR="006C6855" w:rsidRPr="00D81A42">
        <w:rPr>
          <w:rFonts w:ascii="GHEA Grapalat" w:hAnsi="GHEA Grapalat" w:cs="Arial"/>
          <w:bCs/>
          <w:sz w:val="24"/>
          <w:szCs w:val="24"/>
        </w:rPr>
        <w:t xml:space="preserve"> խթանել մասնավոր և հանրային ներդրումները, ինչպես նաև ապահովել </w:t>
      </w:r>
      <w:r w:rsidR="008A7EAC" w:rsidRPr="00D81A42">
        <w:rPr>
          <w:rFonts w:ascii="GHEA Grapalat" w:hAnsi="GHEA Grapalat" w:cs="Arial"/>
          <w:bCs/>
          <w:sz w:val="24"/>
          <w:szCs w:val="24"/>
        </w:rPr>
        <w:t>էներգետիկայի և կլիմայի բնագավառի պետական</w:t>
      </w:r>
      <w:r w:rsidR="00E63A34" w:rsidRPr="00D81A42">
        <w:rPr>
          <w:rFonts w:ascii="GHEA Grapalat" w:hAnsi="GHEA Grapalat" w:cs="Arial"/>
          <w:bCs/>
          <w:sz w:val="24"/>
          <w:szCs w:val="24"/>
        </w:rPr>
        <w:t xml:space="preserve"> քաղաքականությ</w:t>
      </w:r>
      <w:r w:rsidR="008A7EAC" w:rsidRPr="00D81A42">
        <w:rPr>
          <w:rFonts w:ascii="GHEA Grapalat" w:hAnsi="GHEA Grapalat" w:cs="Arial"/>
          <w:bCs/>
          <w:sz w:val="24"/>
          <w:szCs w:val="24"/>
        </w:rPr>
        <w:t>ան իրականացումը</w:t>
      </w:r>
      <w:r w:rsidR="00E63A34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547F3B4E" w14:textId="0A4F10E2" w:rsidR="00CE68CD" w:rsidRPr="00D81A42" w:rsidRDefault="00A054C7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Ռ</w:t>
      </w:r>
      <w:r w:rsidR="00B47CDA" w:rsidRPr="00D81A42">
        <w:rPr>
          <w:rFonts w:ascii="GHEA Grapalat" w:hAnsi="GHEA Grapalat" w:cs="Arial"/>
          <w:bCs/>
          <w:sz w:val="24"/>
          <w:szCs w:val="24"/>
        </w:rPr>
        <w:t>ազմավար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ությամբ </w:t>
      </w:r>
      <w:r w:rsidR="0094150F" w:rsidRPr="00D81A42">
        <w:rPr>
          <w:rFonts w:ascii="GHEA Grapalat" w:hAnsi="GHEA Grapalat" w:cs="Arial"/>
          <w:bCs/>
          <w:sz w:val="24"/>
          <w:szCs w:val="24"/>
        </w:rPr>
        <w:t xml:space="preserve">սահմանված են </w:t>
      </w:r>
      <w:r w:rsidR="002E5657" w:rsidRPr="00D81A42">
        <w:rPr>
          <w:rFonts w:ascii="GHEA Grapalat" w:hAnsi="GHEA Grapalat" w:cs="Arial"/>
          <w:bCs/>
          <w:sz w:val="24"/>
          <w:szCs w:val="24"/>
        </w:rPr>
        <w:t>վերականգնվող էներգետիկայի բնագավառին առնչվող թիրախներ</w:t>
      </w:r>
      <w:r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12"/>
      </w:r>
      <w:r w:rsidR="002E5657" w:rsidRPr="00D81A42">
        <w:rPr>
          <w:rFonts w:ascii="GHEA Grapalat" w:hAnsi="GHEA Grapalat" w:cs="Arial"/>
          <w:bCs/>
          <w:sz w:val="24"/>
          <w:szCs w:val="24"/>
        </w:rPr>
        <w:t xml:space="preserve">, սակայն կարգավորված չէ այդ թիրախների </w:t>
      </w:r>
      <w:r w:rsidR="005536B7">
        <w:rPr>
          <w:rFonts w:ascii="GHEA Grapalat" w:hAnsi="GHEA Grapalat" w:cs="Arial"/>
          <w:bCs/>
          <w:sz w:val="24"/>
          <w:szCs w:val="24"/>
        </w:rPr>
        <w:t xml:space="preserve">ապահովումը գնահատելուն ուղղված </w:t>
      </w:r>
      <w:r w:rsidR="002E5657" w:rsidRPr="00D81A42">
        <w:rPr>
          <w:rFonts w:ascii="GHEA Grapalat" w:hAnsi="GHEA Grapalat" w:cs="Arial"/>
          <w:bCs/>
          <w:sz w:val="24"/>
          <w:szCs w:val="24"/>
        </w:rPr>
        <w:t xml:space="preserve">հաշվարկման մեթոդաբանությունը։ </w:t>
      </w:r>
      <w:r w:rsidR="00605A1E" w:rsidRPr="00D81A42">
        <w:rPr>
          <w:rFonts w:ascii="GHEA Grapalat" w:hAnsi="GHEA Grapalat" w:cs="Arial"/>
          <w:bCs/>
          <w:sz w:val="24"/>
          <w:szCs w:val="24"/>
        </w:rPr>
        <w:t xml:space="preserve">Նշվածը չի համապատասխանում </w:t>
      </w:r>
      <w:r w:rsidR="00261798" w:rsidRPr="00D81A42">
        <w:rPr>
          <w:rFonts w:ascii="GHEA Grapalat" w:hAnsi="GHEA Grapalat" w:cs="Arial"/>
          <w:bCs/>
          <w:sz w:val="24"/>
          <w:szCs w:val="24"/>
        </w:rPr>
        <w:t xml:space="preserve">վերականգնվող աղբյուրներից էներգիայի օգտագործումը խթանելու մասին </w:t>
      </w:r>
      <w:r w:rsidR="002E5F93" w:rsidRPr="00D81A42">
        <w:rPr>
          <w:rFonts w:ascii="GHEA Grapalat" w:hAnsi="GHEA Grapalat" w:cs="Arial"/>
          <w:bCs/>
          <w:sz w:val="24"/>
          <w:szCs w:val="24"/>
        </w:rPr>
        <w:t>2009/28</w:t>
      </w:r>
      <w:r w:rsidR="005536B7">
        <w:rPr>
          <w:rFonts w:ascii="GHEA Grapalat" w:hAnsi="GHEA Grapalat" w:cs="Arial"/>
          <w:bCs/>
          <w:sz w:val="24"/>
          <w:szCs w:val="24"/>
        </w:rPr>
        <w:t>/</w:t>
      </w:r>
      <w:r w:rsidR="00325617" w:rsidRPr="00D81A42">
        <w:rPr>
          <w:rFonts w:ascii="GHEA Grapalat" w:hAnsi="GHEA Grapalat" w:cs="Arial"/>
          <w:bCs/>
          <w:sz w:val="24"/>
          <w:szCs w:val="24"/>
        </w:rPr>
        <w:t>ԵՀ</w:t>
      </w:r>
      <w:r w:rsidR="002E5F93" w:rsidRPr="00D81A42">
        <w:rPr>
          <w:rFonts w:ascii="GHEA Grapalat" w:hAnsi="GHEA Grapalat" w:cs="Arial"/>
          <w:bCs/>
          <w:sz w:val="24"/>
          <w:szCs w:val="24"/>
        </w:rPr>
        <w:t xml:space="preserve"> և 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2E5F93" w:rsidRPr="00D81A42">
        <w:rPr>
          <w:rFonts w:ascii="GHEA Grapalat" w:hAnsi="GHEA Grapalat" w:cs="Arial"/>
          <w:bCs/>
          <w:sz w:val="24"/>
          <w:szCs w:val="24"/>
        </w:rPr>
        <w:t>1</w:t>
      </w:r>
      <w:r w:rsidR="005536B7">
        <w:rPr>
          <w:rFonts w:ascii="GHEA Grapalat" w:hAnsi="GHEA Grapalat" w:cs="Arial"/>
          <w:bCs/>
          <w:sz w:val="24"/>
          <w:szCs w:val="24"/>
        </w:rPr>
        <w:t>/</w:t>
      </w:r>
      <w:r w:rsidR="002E5F93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E00DE9" w:rsidRPr="00D81A42">
        <w:rPr>
          <w:rFonts w:ascii="GHEA Grapalat" w:hAnsi="GHEA Grapalat" w:cs="Arial"/>
          <w:bCs/>
          <w:sz w:val="24"/>
          <w:szCs w:val="24"/>
        </w:rPr>
        <w:t>հրահանգներին</w:t>
      </w:r>
      <w:r w:rsidR="00605A1E" w:rsidRPr="00D81A42">
        <w:rPr>
          <w:rFonts w:ascii="GHEA Grapalat" w:hAnsi="GHEA Grapalat" w:cs="Arial"/>
          <w:bCs/>
          <w:sz w:val="24"/>
          <w:szCs w:val="24"/>
        </w:rPr>
        <w:t>, որոն</w:t>
      </w:r>
      <w:r w:rsidR="002E5F93" w:rsidRPr="00D81A42">
        <w:rPr>
          <w:rFonts w:ascii="GHEA Grapalat" w:hAnsi="GHEA Grapalat" w:cs="Arial"/>
          <w:bCs/>
          <w:sz w:val="24"/>
          <w:szCs w:val="24"/>
        </w:rPr>
        <w:t>ք</w:t>
      </w:r>
      <w:r w:rsidR="00605A1E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35300" w:rsidRPr="00D81A42">
        <w:rPr>
          <w:rFonts w:ascii="GHEA Grapalat" w:hAnsi="GHEA Grapalat" w:cs="Arial"/>
          <w:bCs/>
          <w:sz w:val="24"/>
          <w:szCs w:val="24"/>
        </w:rPr>
        <w:t>ներկայացնում</w:t>
      </w:r>
      <w:r w:rsidR="00605A1E" w:rsidRPr="00D81A42">
        <w:rPr>
          <w:rFonts w:ascii="GHEA Grapalat" w:hAnsi="GHEA Grapalat" w:cs="Arial"/>
          <w:bCs/>
          <w:sz w:val="24"/>
          <w:szCs w:val="24"/>
        </w:rPr>
        <w:t xml:space="preserve"> են</w:t>
      </w:r>
      <w:r w:rsidR="00D35300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A33539" w:rsidRPr="00D81A42">
        <w:rPr>
          <w:rFonts w:ascii="GHEA Grapalat" w:hAnsi="GHEA Grapalat" w:cs="Arial"/>
          <w:bCs/>
          <w:sz w:val="24"/>
          <w:szCs w:val="24"/>
        </w:rPr>
        <w:t>վերականգնվող աղբյուրներից վերջնական էներգիայի համախառն սպառման մասնաբաժնի հաշվարկման մեթոդաբանություն սահմանելու պահանջ</w:t>
      </w:r>
      <w:r w:rsidR="00D35300" w:rsidRPr="00D81A42">
        <w:rPr>
          <w:rFonts w:ascii="GHEA Grapalat" w:hAnsi="GHEA Grapalat" w:cs="Arial"/>
          <w:bCs/>
          <w:sz w:val="24"/>
          <w:szCs w:val="24"/>
        </w:rPr>
        <w:t>։</w:t>
      </w:r>
      <w:r w:rsidR="00A33539" w:rsidRPr="00D81A42">
        <w:rPr>
          <w:rFonts w:ascii="GHEA Grapalat" w:hAnsi="GHEA Grapalat" w:cs="Arial"/>
          <w:bCs/>
          <w:sz w:val="24"/>
          <w:szCs w:val="24"/>
        </w:rPr>
        <w:t xml:space="preserve"> </w:t>
      </w:r>
    </w:p>
    <w:p w14:paraId="6DBC1456" w14:textId="21190935" w:rsidR="00D35300" w:rsidRPr="00D81A42" w:rsidRDefault="00D35300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Գործող օրենսդրությա</w:t>
      </w:r>
      <w:r w:rsidR="0097167A" w:rsidRPr="00D81A42">
        <w:rPr>
          <w:rFonts w:ascii="GHEA Grapalat" w:hAnsi="GHEA Grapalat" w:cs="Arial"/>
          <w:bCs/>
          <w:sz w:val="24"/>
          <w:szCs w:val="24"/>
        </w:rPr>
        <w:t xml:space="preserve">մբ </w:t>
      </w:r>
      <w:r w:rsidR="00624E91" w:rsidRPr="00D81A42">
        <w:rPr>
          <w:rFonts w:ascii="GHEA Grapalat" w:hAnsi="GHEA Grapalat" w:cs="Arial"/>
          <w:bCs/>
          <w:sz w:val="24"/>
          <w:szCs w:val="24"/>
        </w:rPr>
        <w:t>նախատեսված</w:t>
      </w:r>
      <w:r w:rsidR="0097167A" w:rsidRPr="00D81A42">
        <w:rPr>
          <w:rFonts w:ascii="GHEA Grapalat" w:hAnsi="GHEA Grapalat" w:cs="Arial"/>
          <w:bCs/>
          <w:sz w:val="24"/>
          <w:szCs w:val="24"/>
        </w:rPr>
        <w:t xml:space="preserve"> չեն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97167A" w:rsidRPr="00D81A42">
        <w:rPr>
          <w:rFonts w:ascii="GHEA Grapalat" w:hAnsi="GHEA Grapalat" w:cs="Arial"/>
          <w:bCs/>
          <w:sz w:val="24"/>
          <w:szCs w:val="24"/>
        </w:rPr>
        <w:t xml:space="preserve">վառելիքի կայունության և ջերմոցային գազերի արտանետումների նվազեցման </w:t>
      </w:r>
      <w:r w:rsidR="00B166AC" w:rsidRPr="00D81A42">
        <w:rPr>
          <w:rFonts w:ascii="GHEA Grapalat" w:hAnsi="GHEA Grapalat" w:cs="Arial"/>
          <w:bCs/>
          <w:sz w:val="24"/>
          <w:szCs w:val="24"/>
        </w:rPr>
        <w:t xml:space="preserve">պահանջների </w:t>
      </w:r>
      <w:r w:rsidR="0097167A" w:rsidRPr="00D81A42">
        <w:rPr>
          <w:rFonts w:ascii="GHEA Grapalat" w:hAnsi="GHEA Grapalat" w:cs="Arial"/>
          <w:bCs/>
          <w:sz w:val="24"/>
          <w:szCs w:val="24"/>
        </w:rPr>
        <w:t xml:space="preserve">վերաբերյալ կարգավորումներ։ </w:t>
      </w:r>
      <w:r w:rsidR="00353C4A" w:rsidRPr="00D81A42">
        <w:rPr>
          <w:rFonts w:ascii="GHEA Grapalat" w:hAnsi="GHEA Grapalat" w:cs="Arial"/>
          <w:bCs/>
          <w:sz w:val="24"/>
          <w:szCs w:val="24"/>
        </w:rPr>
        <w:t>Միևնույն ժամանակ</w:t>
      </w:r>
      <w:r w:rsidR="0081714B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373498" w:rsidRPr="00D81A42">
        <w:rPr>
          <w:rFonts w:ascii="GHEA Grapalat" w:hAnsi="GHEA Grapalat" w:cs="Arial"/>
          <w:bCs/>
          <w:sz w:val="24"/>
          <w:szCs w:val="24"/>
        </w:rPr>
        <w:t>վ</w:t>
      </w:r>
      <w:r w:rsidR="003909A6" w:rsidRPr="00D81A42">
        <w:rPr>
          <w:rFonts w:ascii="GHEA Grapalat" w:hAnsi="GHEA Grapalat" w:cs="Arial"/>
          <w:bCs/>
          <w:sz w:val="24"/>
          <w:szCs w:val="24"/>
        </w:rPr>
        <w:t>երականգնվող աղբյուրներից էներգիայի օգտագործումը խթանելու մասին 2009/28</w:t>
      </w:r>
      <w:r w:rsidR="00A001D0">
        <w:rPr>
          <w:rFonts w:ascii="GHEA Grapalat" w:hAnsi="GHEA Grapalat" w:cs="Arial"/>
          <w:bCs/>
          <w:sz w:val="24"/>
          <w:szCs w:val="24"/>
        </w:rPr>
        <w:t>/</w:t>
      </w:r>
      <w:r w:rsidR="00325617" w:rsidRPr="00D81A42">
        <w:rPr>
          <w:rFonts w:ascii="GHEA Grapalat" w:hAnsi="GHEA Grapalat" w:cs="Arial"/>
          <w:bCs/>
          <w:sz w:val="24"/>
          <w:szCs w:val="24"/>
        </w:rPr>
        <w:t>ԵՀ</w:t>
      </w:r>
      <w:r w:rsidR="003909A6" w:rsidRPr="00D81A42">
        <w:rPr>
          <w:rFonts w:ascii="GHEA Grapalat" w:hAnsi="GHEA Grapalat" w:cs="Arial"/>
          <w:bCs/>
          <w:sz w:val="24"/>
          <w:szCs w:val="24"/>
        </w:rPr>
        <w:t xml:space="preserve"> և 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3909A6" w:rsidRPr="00D81A42">
        <w:rPr>
          <w:rFonts w:ascii="GHEA Grapalat" w:hAnsi="GHEA Grapalat" w:cs="Arial"/>
          <w:bCs/>
          <w:sz w:val="24"/>
          <w:szCs w:val="24"/>
        </w:rPr>
        <w:t>1</w:t>
      </w:r>
      <w:r w:rsidR="00A001D0">
        <w:rPr>
          <w:rFonts w:ascii="GHEA Grapalat" w:hAnsi="GHEA Grapalat" w:cs="Arial"/>
          <w:bCs/>
          <w:sz w:val="24"/>
          <w:szCs w:val="24"/>
        </w:rPr>
        <w:t>/</w:t>
      </w:r>
      <w:r w:rsidR="003909A6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E00DE9" w:rsidRPr="00D81A42">
        <w:rPr>
          <w:rFonts w:ascii="GHEA Grapalat" w:hAnsi="GHEA Grapalat" w:cs="Arial"/>
          <w:bCs/>
          <w:sz w:val="24"/>
          <w:szCs w:val="24"/>
        </w:rPr>
        <w:t>հրահանգների</w:t>
      </w:r>
      <w:r w:rsidR="003D33AD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771168" w:rsidRPr="00D81A42">
        <w:rPr>
          <w:rFonts w:ascii="GHEA Grapalat" w:hAnsi="GHEA Grapalat" w:cs="Arial"/>
          <w:bCs/>
          <w:sz w:val="24"/>
          <w:szCs w:val="24"/>
        </w:rPr>
        <w:t xml:space="preserve">շրջանակում </w:t>
      </w:r>
      <w:r w:rsidR="00624E91" w:rsidRPr="00D81A42">
        <w:rPr>
          <w:rFonts w:ascii="GHEA Grapalat" w:hAnsi="GHEA Grapalat" w:cs="Arial"/>
          <w:bCs/>
          <w:sz w:val="24"/>
          <w:szCs w:val="24"/>
        </w:rPr>
        <w:t>սահմանված</w:t>
      </w:r>
      <w:r w:rsidR="00750779" w:rsidRPr="00D81A42">
        <w:rPr>
          <w:rFonts w:ascii="GHEA Grapalat" w:hAnsi="GHEA Grapalat" w:cs="Arial"/>
          <w:bCs/>
          <w:sz w:val="24"/>
          <w:szCs w:val="24"/>
        </w:rPr>
        <w:t xml:space="preserve"> են </w:t>
      </w:r>
      <w:r w:rsidR="0028770C" w:rsidRPr="00D81A42">
        <w:rPr>
          <w:rFonts w:ascii="GHEA Grapalat" w:hAnsi="GHEA Grapalat" w:cs="Arial"/>
          <w:bCs/>
          <w:sz w:val="24"/>
          <w:szCs w:val="24"/>
        </w:rPr>
        <w:t>կենսավառելիքներ</w:t>
      </w:r>
      <w:r w:rsidR="001D770E" w:rsidRPr="00D81A42">
        <w:rPr>
          <w:rFonts w:ascii="GHEA Grapalat" w:hAnsi="GHEA Grapalat" w:cs="Arial"/>
          <w:bCs/>
          <w:sz w:val="24"/>
          <w:szCs w:val="24"/>
        </w:rPr>
        <w:t>ի</w:t>
      </w:r>
      <w:r w:rsidR="0028770C" w:rsidRPr="00D81A42">
        <w:rPr>
          <w:rFonts w:ascii="GHEA Grapalat" w:hAnsi="GHEA Grapalat" w:cs="Arial"/>
          <w:bCs/>
          <w:sz w:val="24"/>
          <w:szCs w:val="24"/>
        </w:rPr>
        <w:t>, կենսահեղուկներ</w:t>
      </w:r>
      <w:r w:rsidR="001D770E" w:rsidRPr="00D81A42">
        <w:rPr>
          <w:rFonts w:ascii="GHEA Grapalat" w:hAnsi="GHEA Grapalat" w:cs="Arial"/>
          <w:bCs/>
          <w:sz w:val="24"/>
          <w:szCs w:val="24"/>
        </w:rPr>
        <w:t>ի</w:t>
      </w:r>
      <w:r w:rsidR="0028770C" w:rsidRPr="00D81A42">
        <w:rPr>
          <w:rFonts w:ascii="GHEA Grapalat" w:hAnsi="GHEA Grapalat" w:cs="Arial"/>
          <w:bCs/>
          <w:sz w:val="24"/>
          <w:szCs w:val="24"/>
        </w:rPr>
        <w:t xml:space="preserve"> ու կենսազանգվածային վառելիքների արտադրության և օգտագործ</w:t>
      </w:r>
      <w:r w:rsidR="003909A6" w:rsidRPr="00D81A42">
        <w:rPr>
          <w:rFonts w:ascii="GHEA Grapalat" w:hAnsi="GHEA Grapalat" w:cs="Arial"/>
          <w:bCs/>
          <w:sz w:val="24"/>
          <w:szCs w:val="24"/>
        </w:rPr>
        <w:t>ու</w:t>
      </w:r>
      <w:r w:rsidR="0028770C" w:rsidRPr="00D81A42">
        <w:rPr>
          <w:rFonts w:ascii="GHEA Grapalat" w:hAnsi="GHEA Grapalat" w:cs="Arial"/>
          <w:bCs/>
          <w:sz w:val="24"/>
          <w:szCs w:val="24"/>
        </w:rPr>
        <w:t>մ</w:t>
      </w:r>
      <w:r w:rsidR="003909A6" w:rsidRPr="00D81A42">
        <w:rPr>
          <w:rFonts w:ascii="GHEA Grapalat" w:hAnsi="GHEA Grapalat" w:cs="Arial"/>
          <w:bCs/>
          <w:sz w:val="24"/>
          <w:szCs w:val="24"/>
        </w:rPr>
        <w:t xml:space="preserve">ը </w:t>
      </w:r>
      <w:r w:rsidR="0028770C" w:rsidRPr="00D81A42">
        <w:rPr>
          <w:rFonts w:ascii="GHEA Grapalat" w:hAnsi="GHEA Grapalat" w:cs="Arial"/>
          <w:bCs/>
          <w:sz w:val="24"/>
          <w:szCs w:val="24"/>
        </w:rPr>
        <w:t>խթան</w:t>
      </w:r>
      <w:r w:rsidR="003909A6" w:rsidRPr="00D81A42">
        <w:rPr>
          <w:rFonts w:ascii="GHEA Grapalat" w:hAnsi="GHEA Grapalat" w:cs="Arial"/>
          <w:bCs/>
          <w:sz w:val="24"/>
          <w:szCs w:val="24"/>
        </w:rPr>
        <w:t>ելուն ուղղված պահանջներ</w:t>
      </w:r>
      <w:r w:rsidR="0028770C" w:rsidRPr="00D81A42">
        <w:rPr>
          <w:rFonts w:ascii="GHEA Grapalat" w:hAnsi="GHEA Grapalat" w:cs="Arial"/>
          <w:bCs/>
          <w:sz w:val="24"/>
          <w:szCs w:val="24"/>
        </w:rPr>
        <w:t>,</w:t>
      </w:r>
      <w:r w:rsidR="00170967" w:rsidRPr="00D81A42">
        <w:rPr>
          <w:rFonts w:ascii="GHEA Grapalat" w:hAnsi="GHEA Grapalat" w:cs="Arial"/>
          <w:bCs/>
          <w:sz w:val="24"/>
          <w:szCs w:val="24"/>
        </w:rPr>
        <w:t xml:space="preserve"> ինչ</w:t>
      </w:r>
      <w:r w:rsidR="00750779" w:rsidRPr="00D81A42">
        <w:rPr>
          <w:rFonts w:ascii="GHEA Grapalat" w:hAnsi="GHEA Grapalat" w:cs="Arial"/>
          <w:bCs/>
          <w:sz w:val="24"/>
          <w:szCs w:val="24"/>
        </w:rPr>
        <w:t xml:space="preserve">ը միտված է մեծացնելու </w:t>
      </w:r>
      <w:r w:rsidR="00D20F05" w:rsidRPr="00D81A42">
        <w:rPr>
          <w:rFonts w:ascii="GHEA Grapalat" w:hAnsi="GHEA Grapalat" w:cs="Arial"/>
          <w:bCs/>
          <w:sz w:val="24"/>
          <w:szCs w:val="24"/>
        </w:rPr>
        <w:t>վառելիքների նկատմամբ աճող պահանջարկ</w:t>
      </w:r>
      <w:r w:rsidR="001D770E" w:rsidRPr="00D81A42">
        <w:rPr>
          <w:rFonts w:ascii="GHEA Grapalat" w:hAnsi="GHEA Grapalat" w:cs="Arial"/>
          <w:bCs/>
          <w:sz w:val="24"/>
          <w:szCs w:val="24"/>
        </w:rPr>
        <w:t>ը</w:t>
      </w:r>
      <w:r w:rsidR="00750779" w:rsidRPr="00D81A42">
        <w:rPr>
          <w:rFonts w:ascii="GHEA Grapalat" w:hAnsi="GHEA Grapalat" w:cs="Arial"/>
          <w:bCs/>
          <w:sz w:val="24"/>
          <w:szCs w:val="24"/>
        </w:rPr>
        <w:t>։</w:t>
      </w:r>
      <w:r w:rsidR="00D20F05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0B3B22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9E5850" w:rsidRPr="00D81A42">
        <w:rPr>
          <w:rFonts w:ascii="GHEA Grapalat" w:hAnsi="GHEA Grapalat" w:cs="Arial"/>
          <w:bCs/>
          <w:sz w:val="24"/>
          <w:szCs w:val="24"/>
        </w:rPr>
        <w:t xml:space="preserve">նշված </w:t>
      </w:r>
      <w:r w:rsidR="00E00DE9" w:rsidRPr="00D81A42">
        <w:rPr>
          <w:rFonts w:ascii="GHEA Grapalat" w:hAnsi="GHEA Grapalat" w:cs="Arial"/>
          <w:bCs/>
          <w:sz w:val="24"/>
          <w:szCs w:val="24"/>
        </w:rPr>
        <w:t>հրահանգները</w:t>
      </w:r>
      <w:r w:rsidR="003D33AD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0B3B22" w:rsidRPr="00D81A42">
        <w:rPr>
          <w:rFonts w:ascii="GHEA Grapalat" w:hAnsi="GHEA Grapalat" w:cs="Arial"/>
          <w:bCs/>
          <w:sz w:val="24"/>
          <w:szCs w:val="24"/>
        </w:rPr>
        <w:t xml:space="preserve">սահմանում են </w:t>
      </w:r>
      <w:r w:rsidR="00A67987" w:rsidRPr="00D81A42">
        <w:rPr>
          <w:rFonts w:ascii="GHEA Grapalat" w:hAnsi="GHEA Grapalat" w:cs="Arial"/>
          <w:bCs/>
          <w:sz w:val="24"/>
          <w:szCs w:val="24"/>
        </w:rPr>
        <w:t xml:space="preserve">նաև </w:t>
      </w:r>
      <w:r w:rsidR="000B3B22" w:rsidRPr="00D81A42">
        <w:rPr>
          <w:rFonts w:ascii="GHEA Grapalat" w:hAnsi="GHEA Grapalat" w:cs="Arial"/>
          <w:bCs/>
          <w:sz w:val="24"/>
          <w:szCs w:val="24"/>
        </w:rPr>
        <w:t>վառելիքի կայունության և ջերմոցային գազերի արտանետումների նվազեցման ներդրման պահանջ</w:t>
      </w:r>
      <w:r w:rsidR="00F02418" w:rsidRPr="00D81A42">
        <w:rPr>
          <w:rFonts w:ascii="GHEA Grapalat" w:hAnsi="GHEA Grapalat" w:cs="Arial"/>
          <w:bCs/>
          <w:sz w:val="24"/>
          <w:szCs w:val="24"/>
        </w:rPr>
        <w:t>ներ</w:t>
      </w:r>
      <w:r w:rsidR="00B7548A" w:rsidRPr="00D81A42">
        <w:rPr>
          <w:rFonts w:ascii="GHEA Grapalat" w:hAnsi="GHEA Grapalat" w:cs="Arial"/>
          <w:bCs/>
          <w:sz w:val="24"/>
          <w:szCs w:val="24"/>
        </w:rPr>
        <w:t xml:space="preserve">՝ նպատակ ունենալով նվազեցնել </w:t>
      </w:r>
      <w:r w:rsidR="007C1740" w:rsidRPr="00D81A42">
        <w:rPr>
          <w:rFonts w:ascii="GHEA Grapalat" w:hAnsi="GHEA Grapalat" w:cs="Arial"/>
          <w:bCs/>
          <w:sz w:val="24"/>
          <w:szCs w:val="24"/>
        </w:rPr>
        <w:t>կանաչապատ տարածքների, կենսաբազմազանության նվազեցման և ջերմոցային գազերի արտանետումների աճ</w:t>
      </w:r>
      <w:r w:rsidR="00AF7F01" w:rsidRPr="00D81A42">
        <w:rPr>
          <w:rFonts w:ascii="GHEA Grapalat" w:hAnsi="GHEA Grapalat" w:cs="Arial"/>
          <w:bCs/>
          <w:sz w:val="24"/>
          <w:szCs w:val="24"/>
        </w:rPr>
        <w:t>ը</w:t>
      </w:r>
      <w:r w:rsidR="00463EC4" w:rsidRPr="00D81A42">
        <w:rPr>
          <w:rFonts w:ascii="GHEA Grapalat" w:hAnsi="GHEA Grapalat" w:cs="Arial"/>
          <w:bCs/>
          <w:sz w:val="24"/>
          <w:szCs w:val="24"/>
        </w:rPr>
        <w:t>։</w:t>
      </w:r>
      <w:r w:rsidR="00E257EB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13"/>
      </w:r>
    </w:p>
    <w:p w14:paraId="559DF639" w14:textId="2F3CE87E" w:rsidR="00EF7C63" w:rsidRPr="00D81A42" w:rsidRDefault="0007012C" w:rsidP="00C84E72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«</w:t>
      </w:r>
      <w:r w:rsidR="003A3AFD" w:rsidRPr="00D81A42">
        <w:rPr>
          <w:rFonts w:ascii="GHEA Grapalat" w:hAnsi="GHEA Grapalat" w:cs="Arial"/>
          <w:bCs/>
          <w:sz w:val="24"/>
          <w:szCs w:val="24"/>
        </w:rPr>
        <w:t>Էներգախնայողության և վերականգնվող էներգետիկայի մասին</w:t>
      </w:r>
      <w:r w:rsidRPr="00D81A42">
        <w:rPr>
          <w:rFonts w:ascii="GHEA Grapalat" w:hAnsi="GHEA Grapalat" w:cs="Arial"/>
          <w:bCs/>
          <w:sz w:val="24"/>
          <w:szCs w:val="24"/>
        </w:rPr>
        <w:t>»</w:t>
      </w:r>
      <w:r w:rsidR="00AD72B1" w:rsidRPr="00D81A42">
        <w:rPr>
          <w:rFonts w:ascii="GHEA Grapalat" w:hAnsi="GHEA Grapalat" w:cs="Arial"/>
          <w:bCs/>
          <w:sz w:val="24"/>
          <w:szCs w:val="24"/>
        </w:rPr>
        <w:t xml:space="preserve"> օրեն</w:t>
      </w:r>
      <w:r w:rsidR="00FC4A9B" w:rsidRPr="00D81A42">
        <w:rPr>
          <w:rFonts w:ascii="GHEA Grapalat" w:hAnsi="GHEA Grapalat" w:cs="Arial"/>
          <w:bCs/>
          <w:sz w:val="24"/>
          <w:szCs w:val="24"/>
        </w:rPr>
        <w:t>քով</w:t>
      </w:r>
      <w:r w:rsidR="00AD72B1" w:rsidRPr="00D81A42">
        <w:rPr>
          <w:rFonts w:ascii="GHEA Grapalat" w:hAnsi="GHEA Grapalat" w:cs="Arial"/>
          <w:bCs/>
          <w:sz w:val="24"/>
          <w:szCs w:val="24"/>
        </w:rPr>
        <w:t xml:space="preserve"> նախատեսված չէ</w:t>
      </w:r>
      <w:r w:rsidR="002117E0" w:rsidRPr="00D81A42">
        <w:rPr>
          <w:rFonts w:ascii="GHEA Grapalat" w:hAnsi="GHEA Grapalat" w:cs="Arial"/>
          <w:bCs/>
          <w:sz w:val="24"/>
          <w:szCs w:val="24"/>
        </w:rPr>
        <w:t xml:space="preserve"> այնպիսի կառույցի առկայություն</w:t>
      </w:r>
      <w:r w:rsidR="009D6FED" w:rsidRPr="00D81A42">
        <w:rPr>
          <w:rFonts w:ascii="GHEA Grapalat" w:hAnsi="GHEA Grapalat" w:cs="Arial"/>
          <w:bCs/>
          <w:sz w:val="24"/>
          <w:szCs w:val="24"/>
        </w:rPr>
        <w:t xml:space="preserve">, որի գործունեությունը </w:t>
      </w:r>
      <w:r w:rsidR="00C84E72" w:rsidRPr="00D81A42">
        <w:rPr>
          <w:rFonts w:ascii="GHEA Grapalat" w:hAnsi="GHEA Grapalat" w:cs="Arial"/>
          <w:bCs/>
          <w:sz w:val="24"/>
          <w:szCs w:val="24"/>
        </w:rPr>
        <w:t xml:space="preserve">նպատակ </w:t>
      </w:r>
      <w:r w:rsidR="009D6FED" w:rsidRPr="00D81A42">
        <w:rPr>
          <w:rFonts w:ascii="GHEA Grapalat" w:hAnsi="GHEA Grapalat" w:cs="Arial"/>
          <w:bCs/>
          <w:sz w:val="24"/>
          <w:szCs w:val="24"/>
        </w:rPr>
        <w:t>կ</w:t>
      </w:r>
      <w:r w:rsidR="00C84E72" w:rsidRPr="00D81A42">
        <w:rPr>
          <w:rFonts w:ascii="GHEA Grapalat" w:hAnsi="GHEA Grapalat" w:cs="Arial"/>
          <w:bCs/>
          <w:sz w:val="24"/>
          <w:szCs w:val="24"/>
        </w:rPr>
        <w:t>ուն</w:t>
      </w:r>
      <w:r w:rsidR="009D6FED" w:rsidRPr="00D81A42">
        <w:rPr>
          <w:rFonts w:ascii="GHEA Grapalat" w:hAnsi="GHEA Grapalat" w:cs="Arial"/>
          <w:bCs/>
          <w:sz w:val="24"/>
          <w:szCs w:val="24"/>
        </w:rPr>
        <w:t>ենա</w:t>
      </w:r>
      <w:r w:rsidR="00C84E72" w:rsidRPr="00D81A42">
        <w:rPr>
          <w:rFonts w:ascii="GHEA Grapalat" w:hAnsi="GHEA Grapalat" w:cs="Arial"/>
          <w:bCs/>
          <w:sz w:val="24"/>
          <w:szCs w:val="24"/>
        </w:rPr>
        <w:t xml:space="preserve"> խթանել էներգաարդյունավետության ծրագրերի իրականացումը, նորարարական տեխնոլոգիաների ներդրումը և </w:t>
      </w:r>
      <w:r w:rsidR="009D6FED" w:rsidRPr="00D81A42">
        <w:rPr>
          <w:rFonts w:ascii="GHEA Grapalat" w:hAnsi="GHEA Grapalat" w:cs="Arial"/>
          <w:bCs/>
          <w:sz w:val="24"/>
          <w:szCs w:val="24"/>
        </w:rPr>
        <w:t>կ</w:t>
      </w:r>
      <w:r w:rsidR="00C84E72" w:rsidRPr="00D81A42">
        <w:rPr>
          <w:rFonts w:ascii="GHEA Grapalat" w:hAnsi="GHEA Grapalat" w:cs="Arial"/>
          <w:bCs/>
          <w:sz w:val="24"/>
          <w:szCs w:val="24"/>
        </w:rPr>
        <w:t>ապահով</w:t>
      </w:r>
      <w:r w:rsidR="009D6FED" w:rsidRPr="00D81A42">
        <w:rPr>
          <w:rFonts w:ascii="GHEA Grapalat" w:hAnsi="GHEA Grapalat" w:cs="Arial"/>
          <w:bCs/>
          <w:sz w:val="24"/>
          <w:szCs w:val="24"/>
        </w:rPr>
        <w:t>ի</w:t>
      </w:r>
      <w:r w:rsidR="00C84E72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9D6FED" w:rsidRPr="00D81A42">
        <w:rPr>
          <w:rFonts w:ascii="GHEA Grapalat" w:hAnsi="GHEA Grapalat" w:cs="Arial"/>
          <w:bCs/>
          <w:sz w:val="24"/>
          <w:szCs w:val="24"/>
        </w:rPr>
        <w:t xml:space="preserve">այդ </w:t>
      </w:r>
      <w:r w:rsidR="00C84E72" w:rsidRPr="00D81A42">
        <w:rPr>
          <w:rFonts w:ascii="GHEA Grapalat" w:hAnsi="GHEA Grapalat" w:cs="Arial"/>
          <w:bCs/>
          <w:sz w:val="24"/>
          <w:szCs w:val="24"/>
        </w:rPr>
        <w:t xml:space="preserve">ծրագրերի թափանցիկ իրականացումը։ </w:t>
      </w:r>
      <w:r w:rsidR="009D6FED" w:rsidRPr="00D81A42">
        <w:rPr>
          <w:rFonts w:ascii="GHEA Grapalat" w:hAnsi="GHEA Grapalat" w:cs="Arial"/>
          <w:bCs/>
          <w:sz w:val="24"/>
          <w:szCs w:val="24"/>
        </w:rPr>
        <w:t xml:space="preserve">Մինչդեռ </w:t>
      </w:r>
      <w:r w:rsidR="006F655E" w:rsidRPr="00D81A42">
        <w:rPr>
          <w:rFonts w:ascii="GHEA Grapalat" w:hAnsi="GHEA Grapalat" w:cs="Arial"/>
          <w:bCs/>
          <w:sz w:val="24"/>
          <w:szCs w:val="24"/>
        </w:rPr>
        <w:t>է</w:t>
      </w:r>
      <w:r w:rsidR="00C84E72" w:rsidRPr="00D81A42">
        <w:rPr>
          <w:rFonts w:ascii="GHEA Grapalat" w:hAnsi="GHEA Grapalat" w:cs="Arial"/>
          <w:bCs/>
          <w:sz w:val="24"/>
          <w:szCs w:val="24"/>
        </w:rPr>
        <w:t>ներգաարդյունավետության մասին 2012/27/ԵՄ հրահանգ</w:t>
      </w:r>
      <w:r w:rsidR="009D6FED" w:rsidRPr="00D81A42">
        <w:rPr>
          <w:rFonts w:ascii="GHEA Grapalat" w:hAnsi="GHEA Grapalat" w:cs="Arial"/>
          <w:bCs/>
          <w:sz w:val="24"/>
          <w:szCs w:val="24"/>
        </w:rPr>
        <w:t xml:space="preserve">ով նախատեսված է </w:t>
      </w:r>
      <w:r w:rsidR="00CA3A5F">
        <w:rPr>
          <w:rFonts w:ascii="GHEA Grapalat" w:hAnsi="GHEA Grapalat" w:cs="Arial"/>
          <w:bCs/>
          <w:sz w:val="24"/>
          <w:szCs w:val="24"/>
        </w:rPr>
        <w:t xml:space="preserve">էներգաարդյունավետության բնագավառում </w:t>
      </w:r>
      <w:r w:rsidR="00EE2BC2">
        <w:rPr>
          <w:rFonts w:ascii="GHEA Grapalat" w:hAnsi="GHEA Grapalat" w:cs="Arial"/>
          <w:bCs/>
          <w:sz w:val="24"/>
          <w:szCs w:val="24"/>
        </w:rPr>
        <w:t xml:space="preserve">ազգային նախաձեռնություններին </w:t>
      </w:r>
      <w:r w:rsidR="00174EE7">
        <w:rPr>
          <w:rFonts w:ascii="GHEA Grapalat" w:hAnsi="GHEA Grapalat" w:cs="Arial"/>
          <w:bCs/>
          <w:sz w:val="24"/>
          <w:szCs w:val="24"/>
        </w:rPr>
        <w:t>աջակց</w:t>
      </w:r>
      <w:r w:rsidR="001A0D4D">
        <w:rPr>
          <w:rFonts w:ascii="GHEA Grapalat" w:hAnsi="GHEA Grapalat" w:cs="Arial"/>
          <w:bCs/>
          <w:sz w:val="24"/>
          <w:szCs w:val="24"/>
        </w:rPr>
        <w:t>ելու</w:t>
      </w:r>
      <w:r w:rsidR="00C07D64" w:rsidRPr="00D81A42">
        <w:rPr>
          <w:rFonts w:ascii="GHEA Grapalat" w:hAnsi="GHEA Grapalat" w:cs="Arial"/>
          <w:bCs/>
          <w:sz w:val="24"/>
          <w:szCs w:val="24"/>
        </w:rPr>
        <w:t xml:space="preserve"> նպատակով հիմնադրամի ստեղծման պահանջ</w:t>
      </w:r>
      <w:r w:rsidR="00D371C4">
        <w:rPr>
          <w:rFonts w:ascii="GHEA Grapalat" w:hAnsi="GHEA Grapalat" w:cs="Arial"/>
          <w:bCs/>
          <w:sz w:val="24"/>
          <w:szCs w:val="24"/>
        </w:rPr>
        <w:t>,</w:t>
      </w:r>
      <w:r w:rsidR="00C857F7" w:rsidRPr="00C857F7">
        <w:rPr>
          <w:rFonts w:ascii="GHEA Grapalat" w:hAnsi="GHEA Grapalat" w:cs="Arial"/>
          <w:bCs/>
          <w:sz w:val="24"/>
          <w:szCs w:val="24"/>
        </w:rPr>
        <w:t xml:space="preserve"> ըստ որի ֆինանսավորման միջոցների </w:t>
      </w:r>
      <w:r w:rsidR="000310EE">
        <w:rPr>
          <w:rFonts w:ascii="GHEA Grapalat" w:hAnsi="GHEA Grapalat" w:cs="Arial"/>
          <w:bCs/>
          <w:sz w:val="24"/>
          <w:szCs w:val="24"/>
        </w:rPr>
        <w:t>ներգրավումը</w:t>
      </w:r>
      <w:r w:rsidR="00C857F7" w:rsidRPr="00C857F7">
        <w:rPr>
          <w:rFonts w:ascii="GHEA Grapalat" w:hAnsi="GHEA Grapalat" w:cs="Arial"/>
          <w:bCs/>
          <w:sz w:val="24"/>
          <w:szCs w:val="24"/>
        </w:rPr>
        <w:t xml:space="preserve"> և </w:t>
      </w:r>
      <w:r w:rsidR="0029072B">
        <w:rPr>
          <w:rFonts w:ascii="GHEA Grapalat" w:hAnsi="GHEA Grapalat" w:cs="Arial"/>
          <w:bCs/>
          <w:sz w:val="24"/>
          <w:szCs w:val="24"/>
        </w:rPr>
        <w:t xml:space="preserve">նշված ոլորտում </w:t>
      </w:r>
      <w:r w:rsidR="00C857F7" w:rsidRPr="00C857F7">
        <w:rPr>
          <w:rFonts w:ascii="GHEA Grapalat" w:hAnsi="GHEA Grapalat" w:cs="Arial"/>
          <w:bCs/>
          <w:sz w:val="24"/>
          <w:szCs w:val="24"/>
        </w:rPr>
        <w:t>պարտավորությունների կատարումը նպատակահարմար է իրականացնել մասնագիտացված հիմնադրամի</w:t>
      </w:r>
      <w:r w:rsidR="004A3D65">
        <w:rPr>
          <w:rFonts w:ascii="GHEA Grapalat" w:hAnsi="GHEA Grapalat" w:cs="Arial"/>
          <w:bCs/>
          <w:sz w:val="24"/>
          <w:szCs w:val="24"/>
        </w:rPr>
        <w:t xml:space="preserve"> միջոցով</w:t>
      </w:r>
      <w:r w:rsidR="00C857F7" w:rsidRPr="00C857F7">
        <w:rPr>
          <w:rFonts w:ascii="GHEA Grapalat" w:hAnsi="GHEA Grapalat" w:cs="Arial"/>
          <w:bCs/>
          <w:sz w:val="24"/>
          <w:szCs w:val="24"/>
        </w:rPr>
        <w:t>։</w:t>
      </w:r>
      <w:r w:rsidR="00C84E72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C07D64" w:rsidRPr="00D81A42">
        <w:rPr>
          <w:rFonts w:ascii="GHEA Grapalat" w:hAnsi="GHEA Grapalat" w:cs="Arial"/>
          <w:bCs/>
          <w:sz w:val="24"/>
          <w:szCs w:val="24"/>
        </w:rPr>
        <w:t xml:space="preserve">Ի թիվս այլնի, նշված հրահանգը նաև </w:t>
      </w:r>
      <w:r w:rsidR="00C84E72" w:rsidRPr="00D81A42">
        <w:rPr>
          <w:rFonts w:ascii="GHEA Grapalat" w:hAnsi="GHEA Grapalat" w:cs="Arial"/>
          <w:bCs/>
          <w:sz w:val="24"/>
          <w:szCs w:val="24"/>
        </w:rPr>
        <w:t>նախատեսում է, որ էներգաարդյունավետության բարելավման պարտավորություններ ունեցող անձինք կարող են կատարել այդ պարտավորությունները</w:t>
      </w:r>
      <w:r w:rsidR="009C20BD" w:rsidRPr="00D81A42">
        <w:rPr>
          <w:rFonts w:ascii="GHEA Grapalat" w:hAnsi="GHEA Grapalat" w:cs="Arial"/>
          <w:bCs/>
          <w:sz w:val="24"/>
          <w:szCs w:val="24"/>
        </w:rPr>
        <w:t>՝</w:t>
      </w:r>
      <w:r w:rsidR="00C84E72" w:rsidRPr="00D81A42">
        <w:rPr>
          <w:rFonts w:ascii="GHEA Grapalat" w:hAnsi="GHEA Grapalat" w:cs="Arial"/>
          <w:bCs/>
          <w:sz w:val="24"/>
          <w:szCs w:val="24"/>
        </w:rPr>
        <w:t xml:space="preserve"> համարժեք գումարի տարեկան վճարմամբ հիմնադրամին։ </w:t>
      </w:r>
    </w:p>
    <w:p w14:paraId="2E95C6EB" w14:textId="672D9BA7" w:rsidR="006E43E8" w:rsidRPr="00D81A42" w:rsidRDefault="00B52737" w:rsidP="00C84E72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«Էներգախնայողության և վերականգնվող էներգետիկայի մասին» օրենքով սահմանված չեն </w:t>
      </w:r>
      <w:r w:rsidR="00F533B4" w:rsidRPr="00D81A42">
        <w:rPr>
          <w:rFonts w:ascii="GHEA Grapalat" w:hAnsi="GHEA Grapalat" w:cs="Arial"/>
          <w:bCs/>
          <w:sz w:val="24"/>
          <w:szCs w:val="24"/>
        </w:rPr>
        <w:t>ջեռուցման, հովացման և տրանսպորտի բնագավառներում</w:t>
      </w:r>
      <w:r w:rsidR="00D7011E" w:rsidRPr="00D81A42">
        <w:rPr>
          <w:rFonts w:ascii="GHEA Grapalat" w:hAnsi="GHEA Grapalat" w:cs="Arial"/>
          <w:bCs/>
          <w:sz w:val="24"/>
          <w:szCs w:val="24"/>
        </w:rPr>
        <w:t xml:space="preserve"> վերականգնվող </w:t>
      </w:r>
      <w:r w:rsidR="00D86204" w:rsidRPr="00D81A42">
        <w:rPr>
          <w:rFonts w:ascii="GHEA Grapalat" w:hAnsi="GHEA Grapalat" w:cs="Arial"/>
          <w:bCs/>
          <w:sz w:val="24"/>
          <w:szCs w:val="24"/>
        </w:rPr>
        <w:t xml:space="preserve">աղբյուրներից </w:t>
      </w:r>
      <w:r w:rsidR="00D7011E" w:rsidRPr="00D81A42">
        <w:rPr>
          <w:rFonts w:ascii="GHEA Grapalat" w:hAnsi="GHEA Grapalat" w:cs="Arial"/>
          <w:bCs/>
          <w:sz w:val="24"/>
          <w:szCs w:val="24"/>
        </w:rPr>
        <w:t xml:space="preserve">էներգիայի </w:t>
      </w:r>
      <w:r w:rsidR="00437B63" w:rsidRPr="00D81A42">
        <w:rPr>
          <w:rFonts w:ascii="GHEA Grapalat" w:hAnsi="GHEA Grapalat" w:cs="Arial"/>
          <w:bCs/>
          <w:sz w:val="24"/>
          <w:szCs w:val="24"/>
        </w:rPr>
        <w:t>ներդրման</w:t>
      </w:r>
      <w:r w:rsidR="005F7463" w:rsidRPr="00D81A42">
        <w:rPr>
          <w:rFonts w:ascii="GHEA Grapalat" w:hAnsi="GHEA Grapalat" w:cs="Arial"/>
          <w:bCs/>
          <w:sz w:val="24"/>
          <w:szCs w:val="24"/>
        </w:rPr>
        <w:t>ն</w:t>
      </w:r>
      <w:r w:rsidR="00437B63" w:rsidRPr="00D81A42">
        <w:rPr>
          <w:rFonts w:ascii="GHEA Grapalat" w:hAnsi="GHEA Grapalat" w:cs="Arial"/>
          <w:bCs/>
          <w:sz w:val="24"/>
          <w:szCs w:val="24"/>
        </w:rPr>
        <w:t xml:space="preserve"> առնչվող</w:t>
      </w:r>
      <w:r w:rsidR="00D86204" w:rsidRPr="00D81A42">
        <w:rPr>
          <w:rFonts w:ascii="GHEA Grapalat" w:hAnsi="GHEA Grapalat" w:cs="Arial"/>
          <w:bCs/>
          <w:sz w:val="24"/>
          <w:szCs w:val="24"/>
        </w:rPr>
        <w:t xml:space="preserve"> կարգավորումներ։ </w:t>
      </w:r>
      <w:r w:rsidR="004E340C" w:rsidRPr="00D81A42">
        <w:rPr>
          <w:rFonts w:ascii="GHEA Grapalat" w:hAnsi="GHEA Grapalat" w:cs="Arial"/>
          <w:bCs/>
          <w:sz w:val="24"/>
          <w:szCs w:val="24"/>
        </w:rPr>
        <w:t>Վ</w:t>
      </w:r>
      <w:r w:rsidR="005F7463" w:rsidRPr="00D81A42">
        <w:rPr>
          <w:rFonts w:ascii="GHEA Grapalat" w:hAnsi="GHEA Grapalat" w:cs="Arial"/>
          <w:bCs/>
          <w:sz w:val="24"/>
          <w:szCs w:val="24"/>
        </w:rPr>
        <w:t>երականգնվող աղբյուրներից էներգիայի օգտագործումը խթանելու մասին 2009/28</w:t>
      </w:r>
      <w:r w:rsidR="00972360">
        <w:rPr>
          <w:rFonts w:ascii="GHEA Grapalat" w:hAnsi="GHEA Grapalat" w:cs="Arial"/>
          <w:bCs/>
          <w:sz w:val="24"/>
          <w:szCs w:val="24"/>
        </w:rPr>
        <w:t>/</w:t>
      </w:r>
      <w:r w:rsidR="00325617" w:rsidRPr="00D81A42">
        <w:rPr>
          <w:rFonts w:ascii="GHEA Grapalat" w:hAnsi="GHEA Grapalat" w:cs="Arial"/>
          <w:bCs/>
          <w:sz w:val="24"/>
          <w:szCs w:val="24"/>
        </w:rPr>
        <w:t>ԵՀ</w:t>
      </w:r>
      <w:r w:rsidR="005F7463" w:rsidRPr="00D81A42">
        <w:rPr>
          <w:rFonts w:ascii="GHEA Grapalat" w:hAnsi="GHEA Grapalat" w:cs="Arial"/>
          <w:bCs/>
          <w:sz w:val="24"/>
          <w:szCs w:val="24"/>
        </w:rPr>
        <w:t xml:space="preserve"> և 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5F7463" w:rsidRPr="00D81A42">
        <w:rPr>
          <w:rFonts w:ascii="GHEA Grapalat" w:hAnsi="GHEA Grapalat" w:cs="Arial"/>
          <w:bCs/>
          <w:sz w:val="24"/>
          <w:szCs w:val="24"/>
        </w:rPr>
        <w:t>1</w:t>
      </w:r>
      <w:r w:rsidR="00972360">
        <w:rPr>
          <w:rFonts w:ascii="GHEA Grapalat" w:hAnsi="GHEA Grapalat" w:cs="Arial"/>
          <w:bCs/>
          <w:sz w:val="24"/>
          <w:szCs w:val="24"/>
        </w:rPr>
        <w:t>/</w:t>
      </w:r>
      <w:r w:rsidR="005F7463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E00DE9" w:rsidRPr="00D81A42">
        <w:rPr>
          <w:rFonts w:ascii="GHEA Grapalat" w:hAnsi="GHEA Grapalat" w:cs="Arial"/>
          <w:bCs/>
          <w:sz w:val="24"/>
          <w:szCs w:val="24"/>
        </w:rPr>
        <w:t>հրահանգները</w:t>
      </w:r>
      <w:r w:rsidR="003D33AD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AB2599" w:rsidRPr="00D81A42">
        <w:rPr>
          <w:rFonts w:ascii="GHEA Grapalat" w:hAnsi="GHEA Grapalat" w:cs="Arial"/>
          <w:bCs/>
          <w:sz w:val="24"/>
          <w:szCs w:val="24"/>
        </w:rPr>
        <w:t>սահմանում</w:t>
      </w:r>
      <w:r w:rsidR="00F27471" w:rsidRPr="00D81A42">
        <w:rPr>
          <w:rFonts w:ascii="GHEA Grapalat" w:hAnsi="GHEA Grapalat" w:cs="Arial"/>
          <w:bCs/>
          <w:sz w:val="24"/>
          <w:szCs w:val="24"/>
        </w:rPr>
        <w:t xml:space="preserve"> են </w:t>
      </w:r>
      <w:r w:rsidR="00AB2599" w:rsidRPr="00D81A42">
        <w:rPr>
          <w:rFonts w:ascii="GHEA Grapalat" w:hAnsi="GHEA Grapalat" w:cs="Arial"/>
          <w:bCs/>
          <w:sz w:val="24"/>
          <w:szCs w:val="24"/>
        </w:rPr>
        <w:t>այդ</w:t>
      </w:r>
      <w:r w:rsidR="00904F05" w:rsidRPr="00D81A42">
        <w:rPr>
          <w:rFonts w:ascii="GHEA Grapalat" w:hAnsi="GHEA Grapalat" w:cs="Arial"/>
          <w:bCs/>
          <w:sz w:val="24"/>
          <w:szCs w:val="24"/>
        </w:rPr>
        <w:t xml:space="preserve"> բնագավառներում </w:t>
      </w:r>
      <w:r w:rsidR="009614E2" w:rsidRPr="00D81A42">
        <w:rPr>
          <w:rFonts w:ascii="GHEA Grapalat" w:hAnsi="GHEA Grapalat" w:cs="Arial"/>
          <w:bCs/>
          <w:sz w:val="24"/>
          <w:szCs w:val="24"/>
        </w:rPr>
        <w:t xml:space="preserve">վերականգնվող աղբյուրներից էներգիայի օգտագործումը խթանելուն ուղղված միջոցառումներ </w:t>
      </w:r>
      <w:r w:rsidR="00FA308C" w:rsidRPr="00D81A42">
        <w:rPr>
          <w:rFonts w:ascii="GHEA Grapalat" w:hAnsi="GHEA Grapalat" w:cs="Arial"/>
          <w:bCs/>
          <w:sz w:val="24"/>
          <w:szCs w:val="24"/>
        </w:rPr>
        <w:t>ներդնելու</w:t>
      </w:r>
      <w:r w:rsidR="00405A38" w:rsidRPr="00D81A42">
        <w:rPr>
          <w:rFonts w:ascii="GHEA Grapalat" w:hAnsi="GHEA Grapalat" w:cs="Arial"/>
          <w:bCs/>
          <w:sz w:val="24"/>
          <w:szCs w:val="24"/>
        </w:rPr>
        <w:t xml:space="preserve"> վերաբերյալ կարգավորումներ</w:t>
      </w:r>
      <w:r w:rsidR="00437B63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6C6113A9" w14:textId="1093E9D2" w:rsidR="00343C51" w:rsidRPr="00D81A42" w:rsidRDefault="00E52DB2" w:rsidP="00A37F3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«</w:t>
      </w:r>
      <w:r w:rsidR="00F24F25" w:rsidRPr="00D81A42">
        <w:rPr>
          <w:rFonts w:ascii="GHEA Grapalat" w:hAnsi="GHEA Grapalat" w:cs="Arial"/>
          <w:bCs/>
          <w:sz w:val="24"/>
          <w:szCs w:val="24"/>
        </w:rPr>
        <w:t>Էներգախնայողության և վերականգնվող էներգետիկայի մասին» օրենք</w:t>
      </w:r>
      <w:r w:rsidR="00343C51" w:rsidRPr="00D81A42">
        <w:rPr>
          <w:rFonts w:ascii="GHEA Grapalat" w:hAnsi="GHEA Grapalat" w:cs="Arial"/>
          <w:bCs/>
          <w:sz w:val="24"/>
          <w:szCs w:val="24"/>
        </w:rPr>
        <w:t xml:space="preserve">ի 8-րդ հոդվածի 3-րդ մասը սահմանում է, որ </w:t>
      </w:r>
      <w:r w:rsidR="0078547A" w:rsidRPr="00D81A42">
        <w:rPr>
          <w:rFonts w:ascii="GHEA Grapalat" w:hAnsi="GHEA Grapalat" w:cs="Arial"/>
          <w:bCs/>
          <w:sz w:val="24"/>
          <w:szCs w:val="24"/>
        </w:rPr>
        <w:t>պ</w:t>
      </w:r>
      <w:r w:rsidR="00343C51" w:rsidRPr="00D81A42">
        <w:rPr>
          <w:rFonts w:ascii="GHEA Grapalat" w:hAnsi="GHEA Grapalat" w:cs="Arial"/>
          <w:bCs/>
          <w:sz w:val="24"/>
          <w:szCs w:val="24"/>
        </w:rPr>
        <w:t>ետության կարիքների ապահովման նպատակով ձեռք բերվող էներգասպառող արտադրանքները պետք է ապահովեն էներգաարդյունավետության սահմանված պահանջներ</w:t>
      </w:r>
      <w:r w:rsidR="00F60825" w:rsidRPr="00D81A42">
        <w:rPr>
          <w:rFonts w:ascii="GHEA Grapalat" w:hAnsi="GHEA Grapalat" w:cs="Arial"/>
          <w:bCs/>
          <w:sz w:val="24"/>
          <w:szCs w:val="24"/>
        </w:rPr>
        <w:t>ը</w:t>
      </w:r>
      <w:r w:rsidR="00343C51" w:rsidRPr="00D81A42">
        <w:rPr>
          <w:rFonts w:ascii="GHEA Grapalat" w:hAnsi="GHEA Grapalat" w:cs="Arial"/>
          <w:bCs/>
          <w:sz w:val="24"/>
          <w:szCs w:val="24"/>
        </w:rPr>
        <w:t xml:space="preserve">: </w:t>
      </w:r>
      <w:r w:rsidR="0078547A" w:rsidRPr="00D81A42">
        <w:rPr>
          <w:rFonts w:ascii="GHEA Grapalat" w:hAnsi="GHEA Grapalat" w:cs="Arial"/>
          <w:bCs/>
          <w:sz w:val="24"/>
          <w:szCs w:val="24"/>
        </w:rPr>
        <w:t>Մինչդեռ էներգաարդյունավետության մասին 2012/27</w:t>
      </w:r>
      <w:r w:rsidR="00DA1890">
        <w:rPr>
          <w:rFonts w:ascii="GHEA Grapalat" w:hAnsi="GHEA Grapalat" w:cs="Arial"/>
          <w:bCs/>
          <w:sz w:val="24"/>
          <w:szCs w:val="24"/>
        </w:rPr>
        <w:t>/</w:t>
      </w:r>
      <w:r w:rsidR="0078547A" w:rsidRPr="00D81A42">
        <w:rPr>
          <w:rFonts w:ascii="GHEA Grapalat" w:hAnsi="GHEA Grapalat" w:cs="Arial"/>
          <w:bCs/>
          <w:sz w:val="24"/>
          <w:szCs w:val="24"/>
        </w:rPr>
        <w:t xml:space="preserve">ԵՄ հրահանգը նախատեսում է </w:t>
      </w:r>
      <w:r w:rsidR="00261028" w:rsidRPr="00D81A42">
        <w:rPr>
          <w:rFonts w:ascii="GHEA Grapalat" w:hAnsi="GHEA Grapalat" w:cs="Arial"/>
          <w:bCs/>
          <w:sz w:val="24"/>
          <w:szCs w:val="24"/>
        </w:rPr>
        <w:t xml:space="preserve">էներգաարդյունավետության պահանջների սահմանում </w:t>
      </w:r>
      <w:r w:rsidR="00656239" w:rsidRPr="00D81A42">
        <w:rPr>
          <w:rFonts w:ascii="GHEA Grapalat" w:hAnsi="GHEA Grapalat" w:cs="Arial"/>
          <w:bCs/>
          <w:sz w:val="24"/>
          <w:szCs w:val="24"/>
        </w:rPr>
        <w:t xml:space="preserve">ավելի լայն շրջանակի համար, այն է՝ </w:t>
      </w:r>
      <w:r w:rsidR="00261028" w:rsidRPr="00D81A42">
        <w:rPr>
          <w:rFonts w:ascii="GHEA Grapalat" w:hAnsi="GHEA Grapalat" w:cs="Arial"/>
          <w:bCs/>
          <w:sz w:val="24"/>
          <w:szCs w:val="24"/>
        </w:rPr>
        <w:t xml:space="preserve">պետության կողմից ձեռքբերվող </w:t>
      </w:r>
      <w:r w:rsidRPr="00D81A42">
        <w:rPr>
          <w:rFonts w:ascii="GHEA Grapalat" w:hAnsi="GHEA Grapalat" w:cs="Arial"/>
          <w:bCs/>
          <w:sz w:val="24"/>
          <w:szCs w:val="24"/>
        </w:rPr>
        <w:t>ապրանքներ</w:t>
      </w:r>
      <w:r w:rsidR="00656239" w:rsidRPr="00D81A42">
        <w:rPr>
          <w:rFonts w:ascii="GHEA Grapalat" w:hAnsi="GHEA Grapalat" w:cs="Arial"/>
          <w:bCs/>
          <w:sz w:val="24"/>
          <w:szCs w:val="24"/>
        </w:rPr>
        <w:t>ը</w:t>
      </w:r>
      <w:r w:rsidRPr="00D81A42">
        <w:rPr>
          <w:rFonts w:ascii="GHEA Grapalat" w:hAnsi="GHEA Grapalat" w:cs="Arial"/>
          <w:bCs/>
          <w:sz w:val="24"/>
          <w:szCs w:val="24"/>
        </w:rPr>
        <w:t>, աշխատանքներ</w:t>
      </w:r>
      <w:r w:rsidR="00656239" w:rsidRPr="00D81A42">
        <w:rPr>
          <w:rFonts w:ascii="GHEA Grapalat" w:hAnsi="GHEA Grapalat" w:cs="Arial"/>
          <w:bCs/>
          <w:sz w:val="24"/>
          <w:szCs w:val="24"/>
        </w:rPr>
        <w:t>ը</w:t>
      </w:r>
      <w:r w:rsidRPr="00D81A42">
        <w:rPr>
          <w:rFonts w:ascii="GHEA Grapalat" w:hAnsi="GHEA Grapalat" w:cs="Arial"/>
          <w:bCs/>
          <w:sz w:val="24"/>
          <w:szCs w:val="24"/>
        </w:rPr>
        <w:t>,  ծառայություններ</w:t>
      </w:r>
      <w:r w:rsidR="00656239" w:rsidRPr="00D81A42">
        <w:rPr>
          <w:rFonts w:ascii="GHEA Grapalat" w:hAnsi="GHEA Grapalat" w:cs="Arial"/>
          <w:bCs/>
          <w:sz w:val="24"/>
          <w:szCs w:val="24"/>
        </w:rPr>
        <w:t>ը</w:t>
      </w:r>
      <w:r w:rsidRPr="00D81A42">
        <w:rPr>
          <w:rFonts w:ascii="Calibri" w:hAnsi="Calibri" w:cs="Calibri"/>
          <w:bCs/>
          <w:sz w:val="24"/>
          <w:szCs w:val="24"/>
        </w:rPr>
        <w:t> </w:t>
      </w:r>
      <w:r w:rsidRPr="00D81A42">
        <w:rPr>
          <w:rFonts w:ascii="GHEA Grapalat" w:hAnsi="GHEA Grapalat" w:cs="Arial"/>
          <w:bCs/>
          <w:sz w:val="24"/>
          <w:szCs w:val="24"/>
        </w:rPr>
        <w:t>և շենքեր</w:t>
      </w:r>
      <w:r w:rsidR="00656239" w:rsidRPr="00D81A42">
        <w:rPr>
          <w:rFonts w:ascii="GHEA Grapalat" w:hAnsi="GHEA Grapalat" w:cs="Arial"/>
          <w:bCs/>
          <w:sz w:val="24"/>
          <w:szCs w:val="24"/>
        </w:rPr>
        <w:t>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ու շինություններ</w:t>
      </w:r>
      <w:r w:rsidR="00656239" w:rsidRPr="00D81A42">
        <w:rPr>
          <w:rFonts w:ascii="GHEA Grapalat" w:hAnsi="GHEA Grapalat" w:cs="Arial"/>
          <w:bCs/>
          <w:sz w:val="24"/>
          <w:szCs w:val="24"/>
        </w:rPr>
        <w:t>ը</w:t>
      </w:r>
      <w:r w:rsidRPr="00D81A42">
        <w:rPr>
          <w:rFonts w:ascii="GHEA Grapalat" w:hAnsi="GHEA Grapalat" w:cs="Arial"/>
          <w:bCs/>
          <w:sz w:val="24"/>
          <w:szCs w:val="24"/>
        </w:rPr>
        <w:t>։</w:t>
      </w:r>
      <w:r w:rsidRPr="00D81A42">
        <w:rPr>
          <w:rFonts w:ascii="GHEA Grapalat" w:eastAsia="MS Mincho" w:hAnsi="GHEA Grapalat" w:cs="MS Mincho"/>
          <w:spacing w:val="-10"/>
          <w:kern w:val="28"/>
        </w:rPr>
        <w:t xml:space="preserve"> </w:t>
      </w:r>
    </w:p>
    <w:p w14:paraId="1342B7DF" w14:textId="5E098899" w:rsidR="00917E28" w:rsidRPr="00D81A42" w:rsidRDefault="006B4BFA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«Էներգախնայողության և վերականգնվող էներգետիկայի մասին» օրենքը</w:t>
      </w:r>
      <w:r w:rsidR="00FB1914" w:rsidRPr="00D81A42">
        <w:rPr>
          <w:rFonts w:ascii="GHEA Grapalat" w:hAnsi="GHEA Grapalat" w:cs="Arial"/>
          <w:bCs/>
          <w:sz w:val="24"/>
          <w:szCs w:val="24"/>
        </w:rPr>
        <w:t xml:space="preserve"> չի </w:t>
      </w:r>
      <w:r w:rsidR="006C55B2" w:rsidRPr="00D81A42">
        <w:rPr>
          <w:rFonts w:ascii="GHEA Grapalat" w:hAnsi="GHEA Grapalat" w:cs="Arial"/>
          <w:bCs/>
          <w:sz w:val="24"/>
          <w:szCs w:val="24"/>
        </w:rPr>
        <w:t xml:space="preserve">նախատեսում </w:t>
      </w:r>
      <w:r w:rsidR="00FB1914" w:rsidRPr="00D81A42">
        <w:rPr>
          <w:rFonts w:ascii="GHEA Grapalat" w:hAnsi="GHEA Grapalat" w:cs="Arial"/>
          <w:bCs/>
          <w:sz w:val="24"/>
          <w:szCs w:val="24"/>
        </w:rPr>
        <w:t xml:space="preserve">շենքերի և շինությունների էներգետիկ արդիականացման  երկարաժամկետ ռազմավարություն մշակելու, </w:t>
      </w:r>
      <w:r w:rsidR="00BE2D66" w:rsidRPr="00D81A42">
        <w:rPr>
          <w:rFonts w:ascii="GHEA Grapalat" w:hAnsi="GHEA Grapalat" w:cs="Arial"/>
          <w:bCs/>
          <w:sz w:val="24"/>
          <w:szCs w:val="24"/>
        </w:rPr>
        <w:t xml:space="preserve">պետական սեփականություն հանդիսացող և պետական մարմինների կողմից շահագործվող շենքերի և շինությունների արդիականացման </w:t>
      </w:r>
      <w:r w:rsidR="00C81983" w:rsidRPr="00D81A42">
        <w:rPr>
          <w:rFonts w:ascii="GHEA Grapalat" w:hAnsi="GHEA Grapalat" w:cs="Arial"/>
          <w:bCs/>
          <w:sz w:val="24"/>
          <w:szCs w:val="24"/>
        </w:rPr>
        <w:t xml:space="preserve">և էներգիայի սպառման ցուցանիշների առավելագույն մեծություններին համապատասխանեցնելու </w:t>
      </w:r>
      <w:r w:rsidR="00FB1914" w:rsidRPr="00D81A42">
        <w:rPr>
          <w:rFonts w:ascii="GHEA Grapalat" w:hAnsi="GHEA Grapalat" w:cs="Arial"/>
          <w:bCs/>
          <w:sz w:val="24"/>
          <w:szCs w:val="24"/>
        </w:rPr>
        <w:t>վերաբերյալ կարգավորումներ, ինչ</w:t>
      </w:r>
      <w:r w:rsidR="00A06A68">
        <w:rPr>
          <w:rFonts w:ascii="GHEA Grapalat" w:hAnsi="GHEA Grapalat" w:cs="Arial"/>
          <w:bCs/>
          <w:sz w:val="24"/>
          <w:szCs w:val="24"/>
        </w:rPr>
        <w:t>ն</w:t>
      </w:r>
      <w:r w:rsidR="00FB1914" w:rsidRPr="00D81A42">
        <w:rPr>
          <w:rFonts w:ascii="GHEA Grapalat" w:hAnsi="GHEA Grapalat" w:cs="Arial"/>
          <w:bCs/>
          <w:sz w:val="24"/>
          <w:szCs w:val="24"/>
        </w:rPr>
        <w:t xml:space="preserve"> էներգաարդյունավետության մասին 2012/27</w:t>
      </w:r>
      <w:r w:rsidR="00F9475D">
        <w:rPr>
          <w:rFonts w:ascii="GHEA Grapalat" w:hAnsi="GHEA Grapalat" w:cs="Arial"/>
          <w:bCs/>
          <w:sz w:val="24"/>
          <w:szCs w:val="24"/>
        </w:rPr>
        <w:t>/</w:t>
      </w:r>
      <w:r w:rsidR="00FB1914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3D33AD" w:rsidRPr="00D81A42">
        <w:rPr>
          <w:rFonts w:ascii="GHEA Grapalat" w:hAnsi="GHEA Grapalat" w:cs="Arial"/>
          <w:bCs/>
          <w:sz w:val="24"/>
          <w:szCs w:val="24"/>
        </w:rPr>
        <w:t xml:space="preserve">հրահանգի </w:t>
      </w:r>
      <w:r w:rsidR="00FB1914" w:rsidRPr="00D81A42">
        <w:rPr>
          <w:rFonts w:ascii="GHEA Grapalat" w:hAnsi="GHEA Grapalat" w:cs="Arial"/>
          <w:bCs/>
          <w:sz w:val="24"/>
          <w:szCs w:val="24"/>
        </w:rPr>
        <w:t>պահանջ է։</w:t>
      </w:r>
    </w:p>
    <w:p w14:paraId="4EB8F6E5" w14:textId="45DB2D9E" w:rsidR="00CA1B17" w:rsidRPr="00D81A42" w:rsidRDefault="00EA4D31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Օրենքով նախատեսված չէ էներգաարդյունավետությա</w:t>
      </w:r>
      <w:r w:rsidR="00241F35" w:rsidRPr="00D81A42">
        <w:rPr>
          <w:rFonts w:ascii="GHEA Grapalat" w:hAnsi="GHEA Grapalat" w:cs="Arial"/>
          <w:bCs/>
          <w:sz w:val="24"/>
          <w:szCs w:val="24"/>
        </w:rPr>
        <w:t>ն բարելավմանն ուղղված պարտավորությունների ներդրում, ինչ</w:t>
      </w:r>
      <w:r w:rsidR="00A06A68">
        <w:rPr>
          <w:rFonts w:ascii="GHEA Grapalat" w:hAnsi="GHEA Grapalat" w:cs="Arial"/>
          <w:bCs/>
          <w:sz w:val="24"/>
          <w:szCs w:val="24"/>
        </w:rPr>
        <w:t>ն</w:t>
      </w:r>
      <w:r w:rsidR="00241F35" w:rsidRPr="00D81A42">
        <w:rPr>
          <w:rFonts w:ascii="GHEA Grapalat" w:hAnsi="GHEA Grapalat" w:cs="Arial"/>
          <w:bCs/>
          <w:sz w:val="24"/>
          <w:szCs w:val="24"/>
        </w:rPr>
        <w:t xml:space="preserve"> էներգաարդյունավետության մասին 2012/27</w:t>
      </w:r>
      <w:r w:rsidR="00F9475D">
        <w:rPr>
          <w:rFonts w:ascii="GHEA Grapalat" w:hAnsi="GHEA Grapalat" w:cs="Arial"/>
          <w:bCs/>
          <w:sz w:val="24"/>
          <w:szCs w:val="24"/>
        </w:rPr>
        <w:t>/</w:t>
      </w:r>
      <w:r w:rsidR="00241F35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3D33AD" w:rsidRPr="00D81A42">
        <w:rPr>
          <w:rFonts w:ascii="GHEA Grapalat" w:hAnsi="GHEA Grapalat" w:cs="Arial"/>
          <w:bCs/>
          <w:sz w:val="24"/>
          <w:szCs w:val="24"/>
        </w:rPr>
        <w:t xml:space="preserve">հրահանգի </w:t>
      </w:r>
      <w:r w:rsidR="00241F35" w:rsidRPr="00D81A42">
        <w:rPr>
          <w:rFonts w:ascii="GHEA Grapalat" w:hAnsi="GHEA Grapalat" w:cs="Arial"/>
          <w:bCs/>
          <w:sz w:val="24"/>
          <w:szCs w:val="24"/>
        </w:rPr>
        <w:t>պահանջ է։</w:t>
      </w:r>
    </w:p>
    <w:p w14:paraId="62024E3B" w14:textId="586D62B5" w:rsidR="00CA1B17" w:rsidRPr="00D81A42" w:rsidRDefault="00061115" w:rsidP="008D0B9D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sz w:val="24"/>
          <w:szCs w:val="24"/>
        </w:rPr>
      </w:pPr>
      <w:r w:rsidRPr="00D81A42">
        <w:rPr>
          <w:rFonts w:ascii="GHEA Grapalat" w:hAnsi="GHEA Grapalat" w:cs="Arial"/>
          <w:sz w:val="24"/>
          <w:szCs w:val="24"/>
        </w:rPr>
        <w:t xml:space="preserve">Գործող օրենսդրությամբ սահմանված չեն էներգետիկ </w:t>
      </w:r>
      <w:r w:rsidR="008D0B9D" w:rsidRPr="00D81A42">
        <w:rPr>
          <w:rFonts w:ascii="GHEA Grapalat" w:hAnsi="GHEA Grapalat" w:cs="Arial"/>
          <w:bCs/>
          <w:sz w:val="24"/>
          <w:szCs w:val="24"/>
        </w:rPr>
        <w:t>ծ</w:t>
      </w:r>
      <w:r w:rsidRPr="00D81A42">
        <w:rPr>
          <w:rFonts w:ascii="GHEA Grapalat" w:hAnsi="GHEA Grapalat" w:cs="Arial"/>
          <w:sz w:val="24"/>
          <w:szCs w:val="24"/>
        </w:rPr>
        <w:t>առայությունների մատուցման վերաբերյալ կարգավորումներ, մասնավորապես սահմանված չէ, թե ինչ է էներգետիկ ծառայությունը, էներգետիկ ծառայության մատուցման պայմանագ</w:t>
      </w:r>
      <w:r w:rsidR="00485EC6" w:rsidRPr="00D81A42">
        <w:rPr>
          <w:rFonts w:ascii="GHEA Grapalat" w:hAnsi="GHEA Grapalat" w:cs="Arial"/>
          <w:sz w:val="24"/>
          <w:szCs w:val="24"/>
        </w:rPr>
        <w:t xml:space="preserve">իրը, </w:t>
      </w:r>
      <w:r w:rsidR="005B2AAD" w:rsidRPr="00D81A42">
        <w:rPr>
          <w:rFonts w:ascii="GHEA Grapalat" w:hAnsi="GHEA Grapalat" w:cs="Arial"/>
          <w:sz w:val="24"/>
          <w:szCs w:val="24"/>
        </w:rPr>
        <w:t>ինչպես նա</w:t>
      </w:r>
      <w:r w:rsidRPr="00D81A42">
        <w:rPr>
          <w:rFonts w:ascii="GHEA Grapalat" w:hAnsi="GHEA Grapalat" w:cs="Arial"/>
          <w:sz w:val="24"/>
          <w:szCs w:val="24"/>
        </w:rPr>
        <w:t>և</w:t>
      </w:r>
      <w:r w:rsidR="005B2AAD" w:rsidRPr="00D81A42">
        <w:rPr>
          <w:rFonts w:ascii="GHEA Grapalat" w:hAnsi="GHEA Grapalat" w:cs="Arial"/>
          <w:sz w:val="24"/>
          <w:szCs w:val="24"/>
        </w:rPr>
        <w:t xml:space="preserve"> բացակայում են</w:t>
      </w:r>
      <w:r w:rsidRPr="00D81A42">
        <w:rPr>
          <w:rFonts w:ascii="GHEA Grapalat" w:hAnsi="GHEA Grapalat" w:cs="Arial"/>
          <w:sz w:val="24"/>
          <w:szCs w:val="24"/>
        </w:rPr>
        <w:t xml:space="preserve"> այ</w:t>
      </w:r>
      <w:r w:rsidR="005B2AAD" w:rsidRPr="00D81A42">
        <w:rPr>
          <w:rFonts w:ascii="GHEA Grapalat" w:hAnsi="GHEA Grapalat" w:cs="Arial"/>
          <w:sz w:val="24"/>
          <w:szCs w:val="24"/>
        </w:rPr>
        <w:t>դ</w:t>
      </w:r>
      <w:r w:rsidRPr="00D81A42">
        <w:rPr>
          <w:rFonts w:ascii="GHEA Grapalat" w:hAnsi="GHEA Grapalat" w:cs="Arial"/>
          <w:sz w:val="24"/>
          <w:szCs w:val="24"/>
        </w:rPr>
        <w:t xml:space="preserve"> գործունեությունը խթանելուն ուղղված միջոցառումներ։</w:t>
      </w:r>
      <w:r w:rsidR="005B2AAD" w:rsidRPr="00D81A42">
        <w:rPr>
          <w:rFonts w:ascii="GHEA Grapalat" w:hAnsi="GHEA Grapalat" w:cs="Arial"/>
          <w:sz w:val="24"/>
          <w:szCs w:val="24"/>
        </w:rPr>
        <w:t xml:space="preserve"> Չնայած, որ անձինք ազատ են </w:t>
      </w:r>
      <w:r w:rsidR="005B2AAD" w:rsidRPr="00D81A42">
        <w:rPr>
          <w:rFonts w:ascii="GHEA Grapalat" w:hAnsi="GHEA Grapalat" w:cs="Arial"/>
          <w:bCs/>
          <w:sz w:val="24"/>
          <w:szCs w:val="24"/>
        </w:rPr>
        <w:t>կնքելու</w:t>
      </w:r>
      <w:r w:rsidR="007E0F6A" w:rsidRPr="00D81A42">
        <w:rPr>
          <w:rFonts w:ascii="GHEA Grapalat" w:hAnsi="GHEA Grapalat" w:cs="Arial"/>
          <w:sz w:val="24"/>
          <w:szCs w:val="24"/>
        </w:rPr>
        <w:t xml:space="preserve"> </w:t>
      </w:r>
      <w:r w:rsidR="008D0B9D" w:rsidRPr="00D81A42">
        <w:rPr>
          <w:rFonts w:ascii="GHEA Grapalat" w:hAnsi="GHEA Grapalat" w:cs="Arial"/>
          <w:bCs/>
          <w:sz w:val="24"/>
          <w:szCs w:val="24"/>
        </w:rPr>
        <w:t>ինչպես օրենքով կամ այլ իրավական ակտերով նախատեսված, այնպես էլ չնախատեսված պայմանագիր</w:t>
      </w:r>
      <w:r w:rsidR="00533293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14"/>
      </w:r>
      <w:r w:rsidR="00533293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D82EEB" w:rsidRPr="00D81A42">
        <w:rPr>
          <w:rFonts w:ascii="GHEA Grapalat" w:hAnsi="GHEA Grapalat" w:cs="Arial"/>
          <w:bCs/>
          <w:sz w:val="24"/>
          <w:szCs w:val="24"/>
        </w:rPr>
        <w:t>այնուամենայնիվ</w:t>
      </w:r>
      <w:r w:rsidR="008D0B9D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8D690D" w:rsidRPr="00D81A42">
        <w:rPr>
          <w:rFonts w:ascii="GHEA Grapalat" w:hAnsi="GHEA Grapalat" w:cs="Arial"/>
          <w:sz w:val="24"/>
          <w:szCs w:val="24"/>
        </w:rPr>
        <w:t xml:space="preserve">ԵՄ փորձը ցույց է տալիս, որ էներգետիկ ծառայությունների մատուցումը խթանելու լավագույն </w:t>
      </w:r>
      <w:r w:rsidR="004D6F26" w:rsidRPr="00D81A42">
        <w:rPr>
          <w:rFonts w:ascii="GHEA Grapalat" w:hAnsi="GHEA Grapalat" w:cs="Arial"/>
          <w:sz w:val="24"/>
          <w:szCs w:val="24"/>
        </w:rPr>
        <w:t>տարբերակ</w:t>
      </w:r>
      <w:r w:rsidR="006950F7">
        <w:rPr>
          <w:rFonts w:ascii="GHEA Grapalat" w:hAnsi="GHEA Grapalat" w:cs="Arial"/>
          <w:sz w:val="24"/>
          <w:szCs w:val="24"/>
        </w:rPr>
        <w:t>ն</w:t>
      </w:r>
      <w:r w:rsidR="004D6F26" w:rsidRPr="00D81A42">
        <w:rPr>
          <w:rFonts w:ascii="GHEA Grapalat" w:hAnsi="GHEA Grapalat" w:cs="Arial"/>
          <w:sz w:val="24"/>
          <w:szCs w:val="24"/>
        </w:rPr>
        <w:t xml:space="preserve"> օրենսդրական մակարդակում դրանց վերաբերյալ կարգավորումների </w:t>
      </w:r>
      <w:r w:rsidR="00E12462" w:rsidRPr="00D81A42">
        <w:rPr>
          <w:rFonts w:ascii="GHEA Grapalat" w:hAnsi="GHEA Grapalat" w:cs="Arial"/>
          <w:bCs/>
          <w:sz w:val="24"/>
          <w:szCs w:val="24"/>
        </w:rPr>
        <w:t xml:space="preserve">ամրագրումն </w:t>
      </w:r>
      <w:r w:rsidR="004D6F26" w:rsidRPr="00D81A42">
        <w:rPr>
          <w:rFonts w:ascii="GHEA Grapalat" w:hAnsi="GHEA Grapalat" w:cs="Arial"/>
          <w:bCs/>
          <w:sz w:val="24"/>
          <w:szCs w:val="24"/>
        </w:rPr>
        <w:t xml:space="preserve">է։ </w:t>
      </w:r>
    </w:p>
    <w:p w14:paraId="088EE176" w14:textId="5D9C3D76" w:rsidR="00CA1B17" w:rsidRPr="00D81A42" w:rsidRDefault="00210614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«</w:t>
      </w:r>
      <w:r w:rsidR="00E12462" w:rsidRPr="00D81A42">
        <w:rPr>
          <w:rFonts w:ascii="GHEA Grapalat" w:hAnsi="GHEA Grapalat" w:cs="Arial"/>
          <w:bCs/>
          <w:sz w:val="24"/>
          <w:szCs w:val="24"/>
        </w:rPr>
        <w:t>Էներգախնայողության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և վերականգնվող էներգետիկայի մասին» օրենքով սահմանված </w:t>
      </w:r>
      <w:r w:rsidR="003516F3" w:rsidRPr="00D81A42">
        <w:rPr>
          <w:rFonts w:ascii="GHEA Grapalat" w:hAnsi="GHEA Grapalat" w:cs="Arial"/>
          <w:bCs/>
          <w:sz w:val="24"/>
          <w:szCs w:val="24"/>
        </w:rPr>
        <w:t xml:space="preserve">են 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էներգետիկ </w:t>
      </w:r>
      <w:r w:rsidR="00FE6400" w:rsidRPr="00D81A42">
        <w:rPr>
          <w:rFonts w:ascii="GHEA Grapalat" w:hAnsi="GHEA Grapalat" w:cs="Arial"/>
          <w:bCs/>
          <w:sz w:val="24"/>
          <w:szCs w:val="24"/>
        </w:rPr>
        <w:t>փորձաքննության վերաբերյալ կարգավորումներ</w:t>
      </w:r>
      <w:r w:rsidR="00A84AF9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325CBF" w:rsidRPr="00D81A42">
        <w:rPr>
          <w:rFonts w:ascii="GHEA Grapalat" w:hAnsi="GHEA Grapalat" w:cs="Arial"/>
          <w:bCs/>
          <w:sz w:val="24"/>
          <w:szCs w:val="24"/>
        </w:rPr>
        <w:t xml:space="preserve">որոնք ամբողջությամբ չեն համապատասխանում </w:t>
      </w:r>
      <w:r w:rsidR="00235CAC" w:rsidRPr="00235CAC">
        <w:rPr>
          <w:rFonts w:ascii="GHEA Grapalat" w:hAnsi="GHEA Grapalat" w:cs="Arial"/>
          <w:bCs/>
          <w:sz w:val="24"/>
          <w:szCs w:val="24"/>
        </w:rPr>
        <w:t xml:space="preserve">էներգաարդյունավետության մասին 2012/27/ԵՄ </w:t>
      </w:r>
      <w:r w:rsidR="006C2D2C">
        <w:rPr>
          <w:rFonts w:ascii="GHEA Grapalat" w:hAnsi="GHEA Grapalat" w:cs="Arial"/>
          <w:bCs/>
          <w:sz w:val="24"/>
          <w:szCs w:val="24"/>
        </w:rPr>
        <w:t xml:space="preserve">և </w:t>
      </w:r>
      <w:r w:rsidR="006C2D2C" w:rsidRPr="00D81A42">
        <w:rPr>
          <w:rFonts w:ascii="GHEA Grapalat" w:hAnsi="GHEA Grapalat" w:cs="Arial"/>
          <w:bCs/>
          <w:sz w:val="24"/>
          <w:szCs w:val="24"/>
        </w:rPr>
        <w:t>2023/1791</w:t>
      </w:r>
      <w:r w:rsidR="006C2D2C">
        <w:rPr>
          <w:rFonts w:ascii="GHEA Grapalat" w:hAnsi="GHEA Grapalat" w:cs="Arial"/>
          <w:bCs/>
          <w:sz w:val="24"/>
          <w:szCs w:val="24"/>
        </w:rPr>
        <w:t>/</w:t>
      </w:r>
      <w:r w:rsidR="00E646BE" w:rsidRPr="00D81A42" w:rsidDel="00235CAC">
        <w:rPr>
          <w:rFonts w:ascii="GHEA Grapalat" w:hAnsi="GHEA Grapalat" w:cs="Arial"/>
          <w:bCs/>
          <w:sz w:val="24"/>
          <w:szCs w:val="24"/>
        </w:rPr>
        <w:t>ԵՄ հրահանգներով</w:t>
      </w:r>
      <w:r w:rsidR="00325CBF" w:rsidRPr="00D81A42" w:rsidDel="00235CAC">
        <w:rPr>
          <w:rFonts w:ascii="GHEA Grapalat" w:hAnsi="GHEA Grapalat" w:cs="Arial"/>
          <w:bCs/>
          <w:sz w:val="24"/>
          <w:szCs w:val="24"/>
        </w:rPr>
        <w:t xml:space="preserve"> </w:t>
      </w:r>
      <w:r w:rsidR="00325CBF" w:rsidRPr="00D81A42">
        <w:rPr>
          <w:rFonts w:ascii="GHEA Grapalat" w:hAnsi="GHEA Grapalat" w:cs="Arial"/>
          <w:bCs/>
          <w:sz w:val="24"/>
          <w:szCs w:val="24"/>
        </w:rPr>
        <w:t>սահմանված պահանջներին։ Մասնավորապես</w:t>
      </w:r>
      <w:r w:rsidR="00113F19" w:rsidRPr="00D81A42">
        <w:rPr>
          <w:rFonts w:ascii="GHEA Grapalat" w:hAnsi="GHEA Grapalat" w:cs="Arial"/>
          <w:bCs/>
          <w:sz w:val="24"/>
          <w:szCs w:val="24"/>
        </w:rPr>
        <w:t>,</w:t>
      </w:r>
      <w:r w:rsidR="002810D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A55BD" w:rsidRPr="00D81A42">
        <w:rPr>
          <w:rFonts w:ascii="GHEA Grapalat" w:hAnsi="GHEA Grapalat" w:cs="Arial"/>
          <w:bCs/>
          <w:sz w:val="24"/>
          <w:szCs w:val="24"/>
        </w:rPr>
        <w:t xml:space="preserve">էներգետիկ </w:t>
      </w:r>
      <w:r w:rsidR="002810D3" w:rsidRPr="00D81A42">
        <w:rPr>
          <w:rFonts w:ascii="GHEA Grapalat" w:hAnsi="GHEA Grapalat" w:cs="Arial"/>
          <w:bCs/>
          <w:sz w:val="24"/>
          <w:szCs w:val="24"/>
        </w:rPr>
        <w:t>աուդիտի հասկացությունը և շրջանակը</w:t>
      </w:r>
      <w:r w:rsidR="00292324" w:rsidRPr="00D81A42">
        <w:rPr>
          <w:rFonts w:ascii="GHEA Grapalat" w:hAnsi="GHEA Grapalat" w:cs="Arial"/>
          <w:bCs/>
          <w:sz w:val="24"/>
          <w:szCs w:val="24"/>
        </w:rPr>
        <w:t>,</w:t>
      </w:r>
      <w:r w:rsidR="00176650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4C4F0C" w:rsidRPr="00D81A42">
        <w:rPr>
          <w:rFonts w:ascii="GHEA Grapalat" w:eastAsia="MS Mincho" w:hAnsi="GHEA Grapalat" w:cs="MS Mincho"/>
          <w:bCs/>
          <w:sz w:val="24"/>
          <w:szCs w:val="24"/>
        </w:rPr>
        <w:t>էներգետիկ աուդիտի իրականաց</w:t>
      </w:r>
      <w:r w:rsidR="00E405EB" w:rsidRPr="00D81A42">
        <w:rPr>
          <w:rFonts w:ascii="GHEA Grapalat" w:eastAsia="MS Mincho" w:hAnsi="GHEA Grapalat" w:cs="MS Mincho"/>
          <w:bCs/>
          <w:sz w:val="24"/>
          <w:szCs w:val="24"/>
        </w:rPr>
        <w:t>ման</w:t>
      </w:r>
      <w:r w:rsidR="004D47FE" w:rsidRPr="00D81A42">
        <w:rPr>
          <w:rFonts w:ascii="GHEA Grapalat" w:eastAsia="MS Mincho" w:hAnsi="GHEA Grapalat" w:cs="MS Mincho"/>
          <w:bCs/>
          <w:sz w:val="24"/>
          <w:szCs w:val="24"/>
        </w:rPr>
        <w:t>ը</w:t>
      </w:r>
      <w:r w:rsidR="00E405EB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ներկայացվող</w:t>
      </w:r>
      <w:r w:rsidR="008A0B99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325CBF" w:rsidRPr="00D81A42">
        <w:rPr>
          <w:rFonts w:ascii="GHEA Grapalat" w:eastAsia="MS Mincho" w:hAnsi="GHEA Grapalat" w:cs="MS Mincho"/>
          <w:bCs/>
          <w:sz w:val="24"/>
          <w:szCs w:val="24"/>
        </w:rPr>
        <w:t>պահանջներ</w:t>
      </w:r>
      <w:r w:rsidR="00113F19" w:rsidRPr="00D81A42">
        <w:rPr>
          <w:rFonts w:ascii="GHEA Grapalat" w:eastAsia="MS Mincho" w:hAnsi="GHEA Grapalat" w:cs="MS Mincho"/>
          <w:bCs/>
          <w:sz w:val="24"/>
          <w:szCs w:val="24"/>
        </w:rPr>
        <w:t>ը</w:t>
      </w:r>
      <w:r w:rsidR="004C4F0C" w:rsidRPr="00D81A42">
        <w:rPr>
          <w:rFonts w:ascii="GHEA Grapalat" w:eastAsia="MS Mincho" w:hAnsi="GHEA Grapalat" w:cs="MS Mincho"/>
          <w:bCs/>
          <w:sz w:val="24"/>
          <w:szCs w:val="24"/>
        </w:rPr>
        <w:t>։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</w:t>
      </w:r>
    </w:p>
    <w:p w14:paraId="78CA5192" w14:textId="05C9DF19" w:rsidR="00CA1B17" w:rsidRPr="00D81A42" w:rsidRDefault="001373E3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Ներկայումս 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չկա միասնական առցանց հարթակ, որը </w:t>
      </w:r>
      <w:r w:rsidR="00E21447" w:rsidRPr="00D81A42">
        <w:rPr>
          <w:rFonts w:ascii="GHEA Grapalat" w:hAnsi="GHEA Grapalat" w:cs="Arial"/>
          <w:bCs/>
          <w:sz w:val="24"/>
          <w:szCs w:val="24"/>
        </w:rPr>
        <w:t>տեղեկություններ կպարունակի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 Հայաստանում վերականգնվող էներգետիկայի և էներգաարդյունավետության գործողությունների ծրագրերի, ընթացիկ ուղենիշերի և առաջընթացի հաշվետվությունների մասին: Վ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երականգնվող էներգետիկայի և էներգաարդյունավետության վերաբերյալ </w:t>
      </w:r>
      <w:r w:rsidR="006D6B11" w:rsidRPr="00D81A42">
        <w:rPr>
          <w:rFonts w:ascii="GHEA Grapalat" w:hAnsi="GHEA Grapalat" w:cs="Arial"/>
          <w:bCs/>
          <w:sz w:val="24"/>
          <w:szCs w:val="24"/>
        </w:rPr>
        <w:t>տեղեկությունը</w:t>
      </w:r>
      <w:r w:rsidR="00277CF0" w:rsidRPr="00D81A42">
        <w:rPr>
          <w:rFonts w:ascii="GHEA Grapalat" w:hAnsi="GHEA Grapalat" w:cs="Arial"/>
          <w:bCs/>
          <w:sz w:val="24"/>
          <w:szCs w:val="24"/>
        </w:rPr>
        <w:t xml:space="preserve"> հասանելի է տարբեր հարթակներում, տարբեր ժամանակահատվածների համար և տարբեր ձևաչափերով</w:t>
      </w:r>
      <w:r w:rsidR="00385E4D" w:rsidRPr="00D81A42">
        <w:rPr>
          <w:rFonts w:ascii="GHEA Grapalat" w:hAnsi="GHEA Grapalat" w:cs="Arial"/>
          <w:bCs/>
          <w:sz w:val="24"/>
          <w:szCs w:val="24"/>
        </w:rPr>
        <w:t xml:space="preserve">, ինչը խոչընդոտում է ներդրողների և սպառողների համար ոլորտում </w:t>
      </w:r>
      <w:r w:rsidR="00037EDC" w:rsidRPr="00D81A42">
        <w:rPr>
          <w:rFonts w:ascii="GHEA Grapalat" w:hAnsi="GHEA Grapalat" w:cs="Arial"/>
          <w:bCs/>
          <w:sz w:val="24"/>
          <w:szCs w:val="24"/>
        </w:rPr>
        <w:t xml:space="preserve">ծրագրերի և հետազոտությունների </w:t>
      </w:r>
      <w:r w:rsidR="00385E4D" w:rsidRPr="00D81A42">
        <w:rPr>
          <w:rFonts w:ascii="GHEA Grapalat" w:hAnsi="GHEA Grapalat" w:cs="Arial"/>
          <w:bCs/>
          <w:sz w:val="24"/>
          <w:szCs w:val="24"/>
        </w:rPr>
        <w:t xml:space="preserve">իրականացմանը։ </w:t>
      </w:r>
      <w:r w:rsidR="00962AD9" w:rsidRPr="00D81A42">
        <w:rPr>
          <w:rFonts w:ascii="GHEA Grapalat" w:hAnsi="GHEA Grapalat" w:cs="Arial"/>
          <w:bCs/>
          <w:sz w:val="24"/>
          <w:szCs w:val="24"/>
        </w:rPr>
        <w:t>Տեղեկատվության փոխանակում</w:t>
      </w:r>
      <w:r w:rsidR="001D4118">
        <w:rPr>
          <w:rFonts w:ascii="GHEA Grapalat" w:hAnsi="GHEA Grapalat" w:cs="Arial"/>
          <w:bCs/>
          <w:sz w:val="24"/>
          <w:szCs w:val="24"/>
        </w:rPr>
        <w:t>ն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 ուշադրության արժանի ևս մեկ կարևոր հայեցակետ է </w:t>
      </w:r>
      <w:r w:rsidR="00A20B52" w:rsidRPr="00D81A42">
        <w:rPr>
          <w:rFonts w:ascii="GHEA Grapalat" w:hAnsi="GHEA Grapalat" w:cs="Arial"/>
          <w:bCs/>
          <w:sz w:val="24"/>
          <w:szCs w:val="24"/>
        </w:rPr>
        <w:t xml:space="preserve">ԵՄ-ում 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վերականգնվող էներգետիկայի և էներգաարդյունավետության զարգացման գործընթացում: </w:t>
      </w:r>
      <w:r w:rsidR="00624E91" w:rsidRPr="00D81A42">
        <w:rPr>
          <w:rFonts w:ascii="GHEA Grapalat" w:hAnsi="GHEA Grapalat" w:cs="Arial"/>
          <w:bCs/>
          <w:sz w:val="24"/>
          <w:szCs w:val="24"/>
        </w:rPr>
        <w:t>Վ</w:t>
      </w:r>
      <w:r w:rsidR="008A29B7" w:rsidRPr="00D81A42">
        <w:rPr>
          <w:rFonts w:ascii="GHEA Grapalat" w:hAnsi="GHEA Grapalat" w:cs="Arial"/>
          <w:bCs/>
          <w:sz w:val="24"/>
          <w:szCs w:val="24"/>
        </w:rPr>
        <w:t>երականգնվող աղբյուրներից էներգիայի օգտագործումը խթանելու մասին 2009/28</w:t>
      </w:r>
      <w:r w:rsidR="009F5993">
        <w:rPr>
          <w:rFonts w:ascii="GHEA Grapalat" w:hAnsi="GHEA Grapalat" w:cs="Arial"/>
          <w:bCs/>
          <w:sz w:val="24"/>
          <w:szCs w:val="24"/>
        </w:rPr>
        <w:t>/</w:t>
      </w:r>
      <w:r w:rsidR="00412F8A" w:rsidRPr="00D81A42">
        <w:rPr>
          <w:rFonts w:ascii="GHEA Grapalat" w:hAnsi="GHEA Grapalat" w:cs="Arial"/>
          <w:bCs/>
          <w:sz w:val="24"/>
          <w:szCs w:val="24"/>
        </w:rPr>
        <w:t>ԵՀ</w:t>
      </w:r>
      <w:r w:rsidR="008A29B7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9F5993">
        <w:rPr>
          <w:rFonts w:ascii="GHEA Grapalat" w:hAnsi="GHEA Grapalat" w:cs="Arial"/>
          <w:bCs/>
          <w:sz w:val="24"/>
          <w:szCs w:val="24"/>
        </w:rPr>
        <w:t xml:space="preserve">հրահանգի </w:t>
      </w:r>
      <w:r w:rsidR="002E6BC6">
        <w:rPr>
          <w:rFonts w:ascii="GHEA Grapalat" w:hAnsi="GHEA Grapalat" w:cs="Arial"/>
          <w:bCs/>
          <w:sz w:val="24"/>
          <w:szCs w:val="24"/>
          <w:lang w:val="en-US"/>
        </w:rPr>
        <w:t>24</w:t>
      </w:r>
      <w:r w:rsidR="009F5993">
        <w:rPr>
          <w:rFonts w:ascii="GHEA Grapalat" w:hAnsi="GHEA Grapalat" w:cs="Arial"/>
          <w:bCs/>
          <w:sz w:val="24"/>
          <w:szCs w:val="24"/>
          <w:lang w:val="en-US"/>
        </w:rPr>
        <w:t>-</w:t>
      </w:r>
      <w:r w:rsidR="009F5993">
        <w:rPr>
          <w:rFonts w:ascii="GHEA Grapalat" w:hAnsi="GHEA Grapalat" w:cs="Arial"/>
          <w:bCs/>
          <w:sz w:val="24"/>
          <w:szCs w:val="24"/>
        </w:rPr>
        <w:t xml:space="preserve">րդ, </w:t>
      </w:r>
      <w:r w:rsidR="008A29B7" w:rsidRPr="00D81A42">
        <w:rPr>
          <w:rFonts w:ascii="GHEA Grapalat" w:hAnsi="GHEA Grapalat" w:cs="Arial"/>
          <w:bCs/>
          <w:sz w:val="24"/>
          <w:szCs w:val="24"/>
        </w:rPr>
        <w:t xml:space="preserve"> 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8A29B7" w:rsidRPr="00D81A42">
        <w:rPr>
          <w:rFonts w:ascii="GHEA Grapalat" w:hAnsi="GHEA Grapalat" w:cs="Arial"/>
          <w:bCs/>
          <w:sz w:val="24"/>
          <w:szCs w:val="24"/>
        </w:rPr>
        <w:t>1</w:t>
      </w:r>
      <w:r w:rsidR="009F5993">
        <w:rPr>
          <w:rFonts w:ascii="GHEA Grapalat" w:hAnsi="GHEA Grapalat" w:cs="Arial"/>
          <w:bCs/>
          <w:sz w:val="24"/>
          <w:szCs w:val="24"/>
        </w:rPr>
        <w:t>/</w:t>
      </w:r>
      <w:r w:rsidR="008A29B7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E646BE" w:rsidRPr="00D81A42">
        <w:rPr>
          <w:rFonts w:ascii="GHEA Grapalat" w:hAnsi="GHEA Grapalat" w:cs="Arial"/>
          <w:bCs/>
          <w:sz w:val="24"/>
          <w:szCs w:val="24"/>
        </w:rPr>
        <w:t>հրահանգ</w:t>
      </w:r>
      <w:r w:rsidR="009F5993">
        <w:rPr>
          <w:rFonts w:ascii="GHEA Grapalat" w:hAnsi="GHEA Grapalat" w:cs="Arial"/>
          <w:bCs/>
          <w:sz w:val="24"/>
          <w:szCs w:val="24"/>
        </w:rPr>
        <w:t xml:space="preserve">ի </w:t>
      </w:r>
      <w:r w:rsidR="001B36BA">
        <w:rPr>
          <w:rFonts w:ascii="GHEA Grapalat" w:hAnsi="GHEA Grapalat" w:cs="Arial"/>
          <w:bCs/>
          <w:sz w:val="24"/>
          <w:szCs w:val="24"/>
          <w:lang w:val="en-US"/>
        </w:rPr>
        <w:t>8-</w:t>
      </w:r>
      <w:r w:rsidR="001B36BA">
        <w:rPr>
          <w:rFonts w:ascii="GHEA Grapalat" w:hAnsi="GHEA Grapalat" w:cs="Arial"/>
          <w:bCs/>
          <w:sz w:val="24"/>
          <w:szCs w:val="24"/>
        </w:rPr>
        <w:t>րդ հոդված</w:t>
      </w:r>
      <w:r w:rsidR="009167BF">
        <w:rPr>
          <w:rFonts w:ascii="GHEA Grapalat" w:hAnsi="GHEA Grapalat" w:cs="Arial"/>
          <w:bCs/>
          <w:sz w:val="24"/>
          <w:szCs w:val="24"/>
        </w:rPr>
        <w:t>ները</w:t>
      </w:r>
      <w:r w:rsidR="001B36BA">
        <w:rPr>
          <w:rFonts w:ascii="GHEA Grapalat" w:hAnsi="GHEA Grapalat" w:cs="Arial"/>
          <w:bCs/>
          <w:sz w:val="24"/>
          <w:szCs w:val="24"/>
        </w:rPr>
        <w:t xml:space="preserve">, ինչպես նաև </w:t>
      </w:r>
      <w:r w:rsidR="001B36BA" w:rsidRPr="00D81A42">
        <w:rPr>
          <w:rFonts w:ascii="GHEA Grapalat" w:hAnsi="GHEA Grapalat" w:cs="Arial"/>
          <w:bCs/>
          <w:sz w:val="24"/>
          <w:szCs w:val="24"/>
        </w:rPr>
        <w:t>Էներգաարդյունավետության մասին 2012/27</w:t>
      </w:r>
      <w:r w:rsidR="001B36BA">
        <w:rPr>
          <w:rFonts w:ascii="GHEA Grapalat" w:hAnsi="GHEA Grapalat" w:cs="Arial"/>
          <w:bCs/>
          <w:sz w:val="24"/>
          <w:szCs w:val="24"/>
        </w:rPr>
        <w:t>/</w:t>
      </w:r>
      <w:r w:rsidR="001B36BA" w:rsidRPr="00D81A42">
        <w:rPr>
          <w:rFonts w:ascii="GHEA Grapalat" w:hAnsi="GHEA Grapalat" w:cs="Arial"/>
          <w:bCs/>
          <w:sz w:val="24"/>
          <w:szCs w:val="24"/>
        </w:rPr>
        <w:t>ԵՄ հրահանգի</w:t>
      </w:r>
      <w:r w:rsidR="001B36BA">
        <w:rPr>
          <w:rFonts w:ascii="GHEA Grapalat" w:hAnsi="GHEA Grapalat" w:cs="Arial"/>
          <w:bCs/>
          <w:sz w:val="24"/>
          <w:szCs w:val="24"/>
        </w:rPr>
        <w:t xml:space="preserve"> </w:t>
      </w:r>
      <w:r w:rsidR="009167BF">
        <w:rPr>
          <w:rFonts w:ascii="GHEA Grapalat" w:hAnsi="GHEA Grapalat" w:cs="Arial"/>
          <w:bCs/>
          <w:sz w:val="24"/>
          <w:szCs w:val="24"/>
        </w:rPr>
        <w:t>17-րդ հոդվածը</w:t>
      </w:r>
      <w:r w:rsidR="00E646BE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962AD9" w:rsidRPr="00D81A42">
        <w:rPr>
          <w:rFonts w:ascii="GHEA Grapalat" w:hAnsi="GHEA Grapalat" w:cs="Arial"/>
          <w:bCs/>
          <w:sz w:val="24"/>
          <w:szCs w:val="24"/>
        </w:rPr>
        <w:t>սահմանում են թափանցիկության հարթակի ստեղծման անհրաժեշտություն</w:t>
      </w:r>
      <w:r w:rsidR="006277CD" w:rsidRPr="00D81A42">
        <w:rPr>
          <w:rFonts w:ascii="GHEA Grapalat" w:hAnsi="GHEA Grapalat" w:cs="Arial"/>
          <w:bCs/>
          <w:sz w:val="24"/>
          <w:szCs w:val="24"/>
        </w:rPr>
        <w:t>, որը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 ծառայում է թափանցիկության բարձրացմանը, </w:t>
      </w:r>
      <w:r w:rsidR="005F5C71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962AD9" w:rsidRPr="00D81A42">
        <w:rPr>
          <w:rFonts w:ascii="GHEA Grapalat" w:hAnsi="GHEA Grapalat" w:cs="Arial"/>
          <w:bCs/>
          <w:sz w:val="24"/>
          <w:szCs w:val="24"/>
        </w:rPr>
        <w:t>անդամ երկրների միջև համագործակցության դյուրացմանը և խթանմանը և օգտագործվ</w:t>
      </w:r>
      <w:r w:rsidR="006277CD" w:rsidRPr="00D81A42">
        <w:rPr>
          <w:rFonts w:ascii="GHEA Grapalat" w:hAnsi="GHEA Grapalat" w:cs="Arial"/>
          <w:bCs/>
          <w:sz w:val="24"/>
          <w:szCs w:val="24"/>
        </w:rPr>
        <w:t>ում է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5F5C71" w:rsidRPr="00D81A42">
        <w:rPr>
          <w:rFonts w:ascii="GHEA Grapalat" w:hAnsi="GHEA Grapalat" w:cs="Arial"/>
          <w:bCs/>
          <w:sz w:val="24"/>
          <w:szCs w:val="24"/>
        </w:rPr>
        <w:t>ոլորտային</w:t>
      </w:r>
      <w:r w:rsidR="00962AD9" w:rsidRPr="00D81A42">
        <w:rPr>
          <w:rFonts w:ascii="GHEA Grapalat" w:hAnsi="GHEA Grapalat" w:cs="Arial"/>
          <w:bCs/>
          <w:sz w:val="24"/>
          <w:szCs w:val="24"/>
        </w:rPr>
        <w:t xml:space="preserve"> տեղեկատվությունը </w:t>
      </w:r>
      <w:r w:rsidR="006277CD" w:rsidRPr="00D81A42">
        <w:rPr>
          <w:rFonts w:ascii="GHEA Grapalat" w:hAnsi="GHEA Grapalat" w:cs="Arial"/>
          <w:bCs/>
          <w:sz w:val="24"/>
          <w:szCs w:val="24"/>
        </w:rPr>
        <w:t xml:space="preserve">ներդրողների և </w:t>
      </w:r>
      <w:r w:rsidR="00962AD9" w:rsidRPr="00D81A42">
        <w:rPr>
          <w:rFonts w:ascii="GHEA Grapalat" w:hAnsi="GHEA Grapalat" w:cs="Arial"/>
          <w:bCs/>
          <w:sz w:val="24"/>
          <w:szCs w:val="24"/>
        </w:rPr>
        <w:t>հանրությանը հասանելի դարձնելու համար:</w:t>
      </w:r>
    </w:p>
    <w:p w14:paraId="0A5618A1" w14:textId="542051F5" w:rsidR="006E43E8" w:rsidRPr="00D81A42" w:rsidRDefault="001F410A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«Էներգետիկայի մասին» օրենքը </w:t>
      </w:r>
      <w:r w:rsidR="00EE64A7" w:rsidRPr="00D81A42">
        <w:rPr>
          <w:rFonts w:ascii="GHEA Grapalat" w:hAnsi="GHEA Grapalat" w:cs="Arial"/>
          <w:bCs/>
          <w:sz w:val="24"/>
          <w:szCs w:val="24"/>
        </w:rPr>
        <w:t xml:space="preserve">նախատեսում է </w:t>
      </w:r>
      <w:r w:rsidR="00E74156" w:rsidRPr="00D81A42">
        <w:rPr>
          <w:rFonts w:ascii="GHEA Grapalat" w:hAnsi="GHEA Grapalat" w:cs="Arial"/>
          <w:bCs/>
          <w:sz w:val="24"/>
          <w:szCs w:val="24"/>
        </w:rPr>
        <w:t xml:space="preserve">վերականգնվող էներգիայի աղբյուրների </w:t>
      </w:r>
      <w:r w:rsidR="00960235" w:rsidRPr="00D81A42">
        <w:rPr>
          <w:rFonts w:ascii="GHEA Grapalat" w:hAnsi="GHEA Grapalat" w:cs="Arial"/>
          <w:bCs/>
          <w:sz w:val="24"/>
          <w:szCs w:val="24"/>
        </w:rPr>
        <w:t>օգտագործմամբ</w:t>
      </w:r>
      <w:r w:rsidR="00E74156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E204B5" w:rsidRPr="00D81A42">
        <w:rPr>
          <w:rFonts w:ascii="GHEA Grapalat" w:hAnsi="GHEA Grapalat" w:cs="Arial"/>
          <w:bCs/>
          <w:sz w:val="24"/>
          <w:szCs w:val="24"/>
        </w:rPr>
        <w:t>էլեկտրաէներգիա</w:t>
      </w:r>
      <w:r w:rsidR="00E74156" w:rsidRPr="00D81A42">
        <w:rPr>
          <w:rFonts w:ascii="GHEA Grapalat" w:hAnsi="GHEA Grapalat" w:cs="Arial"/>
          <w:bCs/>
          <w:sz w:val="24"/>
          <w:szCs w:val="24"/>
        </w:rPr>
        <w:t xml:space="preserve"> արտադրողներին </w:t>
      </w:r>
      <w:r w:rsidR="00B2361D" w:rsidRPr="00D81A42">
        <w:rPr>
          <w:rFonts w:ascii="GHEA Grapalat" w:hAnsi="GHEA Grapalat" w:cs="Arial"/>
          <w:bCs/>
          <w:sz w:val="24"/>
          <w:szCs w:val="24"/>
        </w:rPr>
        <w:t>էլեկտրաէներգիայի գնման եր</w:t>
      </w:r>
      <w:r w:rsidR="00E74156" w:rsidRPr="00D81A42">
        <w:rPr>
          <w:rFonts w:ascii="GHEA Grapalat" w:hAnsi="GHEA Grapalat" w:cs="Arial"/>
          <w:bCs/>
          <w:sz w:val="24"/>
          <w:szCs w:val="24"/>
        </w:rPr>
        <w:t>աշխիքի տրամադրում</w:t>
      </w:r>
      <w:r w:rsidR="007615DC" w:rsidRPr="00D81A42">
        <w:rPr>
          <w:rFonts w:ascii="GHEA Grapalat" w:hAnsi="GHEA Grapalat" w:cs="Arial"/>
          <w:bCs/>
          <w:sz w:val="24"/>
          <w:szCs w:val="24"/>
        </w:rPr>
        <w:t>։</w:t>
      </w:r>
      <w:r w:rsidR="0090345C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15"/>
      </w:r>
      <w:r w:rsidR="00D02D2B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5669DE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Հաստատուն սակագինը սահմանվում է </w:t>
      </w:r>
      <w:r w:rsidR="00555A88" w:rsidRPr="00D81A42">
        <w:rPr>
          <w:rFonts w:ascii="GHEA Grapalat" w:eastAsia="MS Mincho" w:hAnsi="GHEA Grapalat" w:cs="MS Mincho"/>
          <w:sz w:val="24"/>
          <w:szCs w:val="24"/>
        </w:rPr>
        <w:t xml:space="preserve">մինչև 30 ՄՎտ հզորությամբ </w:t>
      </w:r>
      <w:r w:rsidR="008231AF" w:rsidRPr="00D81A42">
        <w:rPr>
          <w:rFonts w:ascii="GHEA Grapalat" w:eastAsia="MS Mincho" w:hAnsi="GHEA Grapalat" w:cs="MS Mincho"/>
          <w:sz w:val="24"/>
          <w:szCs w:val="24"/>
        </w:rPr>
        <w:t>կայան</w:t>
      </w:r>
      <w:r w:rsidR="00A278B6" w:rsidRPr="00D81A42">
        <w:rPr>
          <w:rFonts w:ascii="GHEA Grapalat" w:eastAsia="MS Mincho" w:hAnsi="GHEA Grapalat" w:cs="MS Mincho"/>
          <w:sz w:val="24"/>
          <w:szCs w:val="24"/>
        </w:rPr>
        <w:t>ների համար</w:t>
      </w:r>
      <w:r w:rsidR="00F07EA1" w:rsidRPr="00D81A42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5669DE" w:rsidRPr="00D81A42">
        <w:rPr>
          <w:rFonts w:ascii="GHEA Grapalat" w:eastAsia="MS Mincho" w:hAnsi="GHEA Grapalat" w:cs="MS Mincho"/>
          <w:sz w:val="24"/>
          <w:szCs w:val="24"/>
        </w:rPr>
        <w:t>15 տարի գործողության ժամկետով</w:t>
      </w:r>
      <w:r w:rsidR="00DB315C" w:rsidRPr="00D81A42">
        <w:rPr>
          <w:rFonts w:ascii="GHEA Grapalat" w:eastAsia="MS Mincho" w:hAnsi="GHEA Grapalat" w:cs="MS Mincho"/>
          <w:sz w:val="24"/>
          <w:szCs w:val="24"/>
        </w:rPr>
        <w:t>՝</w:t>
      </w:r>
      <w:r w:rsidR="005669DE" w:rsidRPr="00D81A42">
        <w:rPr>
          <w:rFonts w:ascii="GHEA Grapalat" w:eastAsia="MS Mincho" w:hAnsi="GHEA Grapalat" w:cs="MS Mincho"/>
          <w:sz w:val="24"/>
          <w:szCs w:val="24"/>
        </w:rPr>
        <w:t xml:space="preserve"> փոքր ՀԷԿ-երի համար և 20 տարի ժամկետով՝ այլ </w:t>
      </w:r>
      <w:r w:rsidR="005669DE" w:rsidRPr="00D81A42">
        <w:rPr>
          <w:rFonts w:ascii="GHEA Grapalat" w:eastAsia="MS Mincho" w:hAnsi="GHEA Grapalat" w:cs="MS Mincho"/>
          <w:bCs/>
          <w:sz w:val="24"/>
          <w:szCs w:val="24"/>
        </w:rPr>
        <w:t>վերականգնվող էներգիայի աղբյուրների օգտագործմամբ էլեկտրաէներգիա</w:t>
      </w:r>
      <w:r w:rsidR="005669DE" w:rsidRPr="00D81A42">
        <w:rPr>
          <w:rFonts w:ascii="GHEA Grapalat" w:eastAsia="MS Mincho" w:hAnsi="GHEA Grapalat" w:cs="MS Mincho"/>
          <w:sz w:val="24"/>
          <w:szCs w:val="24"/>
        </w:rPr>
        <w:t xml:space="preserve"> արտադրողների համար</w:t>
      </w:r>
      <w:r w:rsidR="007615DC" w:rsidRPr="00D81A42">
        <w:rPr>
          <w:rFonts w:ascii="GHEA Grapalat" w:eastAsia="MS Mincho" w:hAnsi="GHEA Grapalat" w:cs="MS Mincho"/>
          <w:sz w:val="24"/>
          <w:szCs w:val="24"/>
        </w:rPr>
        <w:t>։</w:t>
      </w:r>
      <w:r w:rsidR="006878A2" w:rsidRPr="00D81A42">
        <w:rPr>
          <w:rStyle w:val="FootnoteReference"/>
          <w:rFonts w:ascii="GHEA Grapalat" w:eastAsia="MS Mincho" w:hAnsi="GHEA Grapalat" w:cs="MS Mincho"/>
          <w:bCs/>
          <w:sz w:val="24"/>
          <w:szCs w:val="24"/>
        </w:rPr>
        <w:footnoteReference w:id="16"/>
      </w:r>
      <w:r w:rsidR="005669DE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5669DE" w:rsidRPr="00D81A42">
        <w:rPr>
          <w:rFonts w:ascii="GHEA Grapalat" w:eastAsia="MS Mincho" w:hAnsi="GHEA Grapalat" w:cs="MS Mincho"/>
          <w:sz w:val="24"/>
          <w:szCs w:val="24"/>
        </w:rPr>
        <w:t>Սակագինը ճշգրտվում է՝ ելնելով գնաճից և ԱՄՆ դոլար/դրամ փոխարժեքից</w:t>
      </w:r>
      <w:r w:rsidR="007615DC" w:rsidRPr="00D81A42">
        <w:rPr>
          <w:rFonts w:ascii="GHEA Grapalat" w:eastAsia="MS Mincho" w:hAnsi="GHEA Grapalat" w:cs="MS Mincho"/>
          <w:sz w:val="24"/>
          <w:szCs w:val="24"/>
        </w:rPr>
        <w:t>։</w:t>
      </w:r>
      <w:r w:rsidR="00555A7F" w:rsidRPr="00D81A42">
        <w:rPr>
          <w:rStyle w:val="FootnoteReference"/>
          <w:rFonts w:ascii="GHEA Grapalat" w:eastAsia="MS Mincho" w:hAnsi="GHEA Grapalat" w:cs="MS Mincho"/>
          <w:sz w:val="24"/>
          <w:szCs w:val="24"/>
        </w:rPr>
        <w:footnoteReference w:id="17"/>
      </w:r>
      <w:r w:rsidR="005669DE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40316F" w:rsidRPr="00D81A42">
        <w:rPr>
          <w:rFonts w:ascii="GHEA Grapalat" w:eastAsia="MS Mincho" w:hAnsi="GHEA Grapalat" w:cs="MS Mincho"/>
          <w:bCs/>
          <w:sz w:val="24"/>
          <w:szCs w:val="24"/>
        </w:rPr>
        <w:t>Հաստատուն սակագների և գնման երաշխիքի տրամադրում</w:t>
      </w:r>
      <w:r w:rsidR="00A06A68">
        <w:rPr>
          <w:rFonts w:ascii="GHEA Grapalat" w:eastAsia="MS Mincho" w:hAnsi="GHEA Grapalat" w:cs="MS Mincho"/>
          <w:bCs/>
          <w:sz w:val="24"/>
          <w:szCs w:val="24"/>
        </w:rPr>
        <w:t>ն</w:t>
      </w:r>
      <w:r w:rsidR="0040316F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արդյունավետ խթան է հանդիսանում վերականգնվող էներգետիկայի </w:t>
      </w:r>
      <w:r w:rsidR="00831B79" w:rsidRPr="00D81A42">
        <w:rPr>
          <w:rFonts w:ascii="GHEA Grapalat" w:eastAsia="MS Mincho" w:hAnsi="GHEA Grapalat" w:cs="MS Mincho"/>
          <w:bCs/>
          <w:sz w:val="24"/>
          <w:szCs w:val="24"/>
        </w:rPr>
        <w:t>զարգացման</w:t>
      </w:r>
      <w:r w:rsidR="0040316F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նախնական փուլում</w:t>
      </w:r>
      <w:r w:rsidR="002305A2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։ </w:t>
      </w:r>
      <w:r w:rsidR="008C7BB4" w:rsidRPr="00D81A42">
        <w:rPr>
          <w:rFonts w:ascii="GHEA Grapalat" w:eastAsia="MS Mincho" w:hAnsi="GHEA Grapalat" w:cs="MS Mincho"/>
          <w:sz w:val="24"/>
          <w:szCs w:val="24"/>
        </w:rPr>
        <w:t>Հայաստան</w:t>
      </w:r>
      <w:r w:rsidR="0059795E" w:rsidRPr="00D81A42">
        <w:rPr>
          <w:rFonts w:ascii="GHEA Grapalat" w:eastAsia="MS Mincho" w:hAnsi="GHEA Grapalat" w:cs="MS Mincho"/>
          <w:sz w:val="24"/>
          <w:szCs w:val="24"/>
        </w:rPr>
        <w:t>ում գործող</w:t>
      </w:r>
      <w:r w:rsidR="008C7BB4" w:rsidRPr="00D81A42">
        <w:rPr>
          <w:rFonts w:ascii="GHEA Grapalat" w:eastAsia="MS Mincho" w:hAnsi="GHEA Grapalat" w:cs="MS Mincho"/>
          <w:sz w:val="24"/>
          <w:szCs w:val="24"/>
        </w:rPr>
        <w:t xml:space="preserve"> աջակցության </w:t>
      </w:r>
      <w:r w:rsidR="0059795E" w:rsidRPr="00D81A42">
        <w:rPr>
          <w:rFonts w:ascii="GHEA Grapalat" w:eastAsia="MS Mincho" w:hAnsi="GHEA Grapalat" w:cs="MS Mincho"/>
          <w:sz w:val="24"/>
          <w:szCs w:val="24"/>
        </w:rPr>
        <w:t>մեխանիզմ</w:t>
      </w:r>
      <w:r w:rsidR="00957F95" w:rsidRPr="00D81A42">
        <w:rPr>
          <w:rFonts w:ascii="GHEA Grapalat" w:eastAsia="MS Mincho" w:hAnsi="GHEA Grapalat" w:cs="MS Mincho"/>
          <w:sz w:val="24"/>
          <w:szCs w:val="24"/>
        </w:rPr>
        <w:t>ն</w:t>
      </w:r>
      <w:r w:rsidR="00034187" w:rsidRPr="00D81A42">
        <w:rPr>
          <w:rFonts w:ascii="GHEA Grapalat" w:eastAsia="MS Mincho" w:hAnsi="GHEA Grapalat" w:cs="MS Mincho"/>
          <w:sz w:val="24"/>
          <w:szCs w:val="24"/>
        </w:rPr>
        <w:t xml:space="preserve"> ունի անհամապատասխանություններ</w:t>
      </w:r>
      <w:r w:rsidR="008C7BB4" w:rsidRPr="00D81A42">
        <w:rPr>
          <w:rFonts w:ascii="GHEA Grapalat" w:eastAsia="MS Mincho" w:hAnsi="GHEA Grapalat" w:cs="MS Mincho"/>
          <w:sz w:val="24"/>
          <w:szCs w:val="24"/>
        </w:rPr>
        <w:t xml:space="preserve"> ԵՄ</w:t>
      </w:r>
      <w:r w:rsidR="00034187" w:rsidRPr="00D81A42">
        <w:rPr>
          <w:rFonts w:ascii="GHEA Grapalat" w:eastAsia="MS Mincho" w:hAnsi="GHEA Grapalat" w:cs="MS Mincho"/>
          <w:sz w:val="24"/>
          <w:szCs w:val="24"/>
        </w:rPr>
        <w:t>-ում</w:t>
      </w:r>
      <w:r w:rsidR="008C7BB4" w:rsidRPr="00D81A42">
        <w:rPr>
          <w:rFonts w:ascii="GHEA Grapalat" w:eastAsia="MS Mincho" w:hAnsi="GHEA Grapalat" w:cs="MS Mincho"/>
          <w:sz w:val="24"/>
          <w:szCs w:val="24"/>
        </w:rPr>
        <w:t xml:space="preserve"> գործող </w:t>
      </w:r>
      <w:r w:rsidR="005141AC" w:rsidRPr="00D81A42">
        <w:rPr>
          <w:rFonts w:ascii="GHEA Grapalat" w:eastAsia="MS Mincho" w:hAnsi="GHEA Grapalat" w:cs="MS Mincho"/>
          <w:sz w:val="24"/>
          <w:szCs w:val="24"/>
        </w:rPr>
        <w:t>կարգավորումների հետ</w:t>
      </w:r>
      <w:r w:rsidR="008C7BB4" w:rsidRPr="00D81A42">
        <w:rPr>
          <w:rFonts w:ascii="GHEA Grapalat" w:eastAsia="MS Mincho" w:hAnsi="GHEA Grapalat" w:cs="MS Mincho"/>
          <w:sz w:val="24"/>
          <w:szCs w:val="24"/>
        </w:rPr>
        <w:t xml:space="preserve">: </w:t>
      </w:r>
      <w:r w:rsidR="008F3E9A" w:rsidRPr="00D81A42">
        <w:rPr>
          <w:rFonts w:ascii="GHEA Grapalat" w:eastAsia="MS Mincho" w:hAnsi="GHEA Grapalat" w:cs="MS Mincho"/>
          <w:sz w:val="24"/>
          <w:szCs w:val="24"/>
        </w:rPr>
        <w:t xml:space="preserve">Մասնավորապես </w:t>
      </w:r>
      <w:r w:rsidR="00410235" w:rsidRPr="00D81A42">
        <w:rPr>
          <w:rFonts w:ascii="GHEA Grapalat" w:hAnsi="GHEA Grapalat" w:cs="Arial"/>
          <w:bCs/>
          <w:sz w:val="24"/>
          <w:szCs w:val="24"/>
        </w:rPr>
        <w:t>վերականգնվող աղբյուրներից էներգիայի օգտագործումը խթանելու մասին 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410235" w:rsidRPr="00D81A42">
        <w:rPr>
          <w:rFonts w:ascii="GHEA Grapalat" w:hAnsi="GHEA Grapalat" w:cs="Arial"/>
          <w:bCs/>
          <w:sz w:val="24"/>
          <w:szCs w:val="24"/>
        </w:rPr>
        <w:t>1</w:t>
      </w:r>
      <w:r w:rsidR="000A44CD">
        <w:rPr>
          <w:rFonts w:ascii="GHEA Grapalat" w:hAnsi="GHEA Grapalat" w:cs="Arial"/>
          <w:bCs/>
          <w:sz w:val="24"/>
          <w:szCs w:val="24"/>
        </w:rPr>
        <w:t>/</w:t>
      </w:r>
      <w:r w:rsidR="00410235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E646BE" w:rsidRPr="00D81A42">
        <w:rPr>
          <w:rFonts w:ascii="GHEA Grapalat" w:hAnsi="GHEA Grapalat" w:cs="Arial"/>
          <w:bCs/>
          <w:sz w:val="24"/>
          <w:szCs w:val="24"/>
        </w:rPr>
        <w:t xml:space="preserve">հրահանգի 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համաձայն </w:t>
      </w:r>
      <w:r w:rsidR="008F3E9A" w:rsidRPr="00D81A42">
        <w:rPr>
          <w:rFonts w:ascii="GHEA Grapalat" w:eastAsia="MS Mincho" w:hAnsi="GHEA Grapalat" w:cs="MS Mincho"/>
          <w:bCs/>
          <w:sz w:val="24"/>
          <w:szCs w:val="24"/>
        </w:rPr>
        <w:t>վերականգնվող էներգիայի աղբյուրների օգտագործմամբ էլեկտրաէներգիա արտադրողներին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աջակցությունը պետք է տրամադրվի </w:t>
      </w:r>
      <w:r w:rsidR="0002386C" w:rsidRPr="00D81A42">
        <w:rPr>
          <w:rFonts w:ascii="GHEA Grapalat" w:eastAsia="MS Mincho" w:hAnsi="GHEA Grapalat" w:cs="MS Mincho"/>
          <w:bCs/>
          <w:sz w:val="24"/>
          <w:szCs w:val="24"/>
        </w:rPr>
        <w:t>հավելավճարի</w:t>
      </w:r>
      <w:r w:rsidR="006E5530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(market premium) 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տեսքով: Սա նշանակում է, որ </w:t>
      </w:r>
      <w:r w:rsidR="00410235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վերականգնվող էներգիայի աղբյուրների </w:t>
      </w:r>
      <w:r w:rsidR="00FC7A5A" w:rsidRPr="00D81A42">
        <w:rPr>
          <w:rFonts w:ascii="GHEA Grapalat" w:eastAsia="MS Mincho" w:hAnsi="GHEA Grapalat" w:cs="MS Mincho"/>
          <w:bCs/>
          <w:sz w:val="24"/>
          <w:szCs w:val="24"/>
        </w:rPr>
        <w:t>օգտագործմամբ</w:t>
      </w:r>
      <w:r w:rsidR="00410235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էլեկտրաէներգիա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արտադրողները պետք է վաճառեն իրենց արտադրանքը մեծածախ շուկայում</w:t>
      </w:r>
      <w:r w:rsidR="00FC7A5A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և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FC7A5A" w:rsidRPr="00D81A42">
        <w:rPr>
          <w:rFonts w:ascii="GHEA Grapalat" w:eastAsia="MS Mincho" w:hAnsi="GHEA Grapalat" w:cs="MS Mincho"/>
          <w:bCs/>
          <w:sz w:val="24"/>
          <w:szCs w:val="24"/>
        </w:rPr>
        <w:t>շուկայական գնով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՝ </w:t>
      </w:r>
      <w:r w:rsidR="00380169" w:rsidRPr="00D81A42">
        <w:rPr>
          <w:rFonts w:ascii="GHEA Grapalat" w:eastAsia="MS Mincho" w:hAnsi="GHEA Grapalat" w:cs="MS Mincho"/>
          <w:bCs/>
          <w:sz w:val="24"/>
          <w:szCs w:val="24"/>
        </w:rPr>
        <w:t>հաշվի առնելով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հայտերի մրցակցային ընթացակարգով որոշվող </w:t>
      </w:r>
      <w:r w:rsidR="007467A4" w:rsidRPr="00D81A42">
        <w:rPr>
          <w:rFonts w:ascii="GHEA Grapalat" w:eastAsia="MS Mincho" w:hAnsi="GHEA Grapalat" w:cs="MS Mincho"/>
          <w:bCs/>
          <w:sz w:val="24"/>
          <w:szCs w:val="24"/>
        </w:rPr>
        <w:t>հավելավճարը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: Հայաստանում </w:t>
      </w:r>
      <w:r w:rsidR="0094239A" w:rsidRPr="00D81A42">
        <w:rPr>
          <w:rFonts w:ascii="GHEA Grapalat" w:eastAsia="MS Mincho" w:hAnsi="GHEA Grapalat" w:cs="MS Mincho"/>
          <w:bCs/>
          <w:sz w:val="24"/>
          <w:szCs w:val="24"/>
        </w:rPr>
        <w:t>հավելավճարի</w:t>
      </w:r>
      <w:r w:rsidR="00E014A3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սխեմա չի գործում, իսկ հաստատուն սակագնի համար </w:t>
      </w:r>
      <w:r w:rsidR="007E242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սահմանված 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>հզորությ</w:t>
      </w:r>
      <w:r w:rsidR="007E2424" w:rsidRPr="00D81A42">
        <w:rPr>
          <w:rFonts w:ascii="GHEA Grapalat" w:eastAsia="MS Mincho" w:hAnsi="GHEA Grapalat" w:cs="MS Mincho"/>
          <w:bCs/>
          <w:sz w:val="24"/>
          <w:szCs w:val="24"/>
        </w:rPr>
        <w:t>ան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7E2424" w:rsidRPr="00D81A42">
        <w:rPr>
          <w:rFonts w:ascii="GHEA Grapalat" w:eastAsia="MS Mincho" w:hAnsi="GHEA Grapalat" w:cs="MS Mincho"/>
          <w:bCs/>
          <w:sz w:val="24"/>
          <w:szCs w:val="24"/>
        </w:rPr>
        <w:t>սահմանաչափեր</w:t>
      </w:r>
      <w:r w:rsidR="00A06A68">
        <w:rPr>
          <w:rFonts w:ascii="GHEA Grapalat" w:eastAsia="MS Mincho" w:hAnsi="GHEA Grapalat" w:cs="MS Mincho"/>
          <w:bCs/>
          <w:sz w:val="24"/>
          <w:szCs w:val="24"/>
        </w:rPr>
        <w:t xml:space="preserve">ն </w:t>
      </w:r>
      <w:r w:rsidR="008C7BB4" w:rsidRPr="00D81A42">
        <w:rPr>
          <w:rFonts w:ascii="GHEA Grapalat" w:eastAsia="MS Mincho" w:hAnsi="GHEA Grapalat" w:cs="MS Mincho"/>
          <w:bCs/>
          <w:sz w:val="24"/>
          <w:szCs w:val="24"/>
        </w:rPr>
        <w:t>ավելի բարձր են, քան ԵՄ կանոնակարգերով սահմանված չափերը</w:t>
      </w:r>
      <w:r w:rsidR="009D4D30" w:rsidRPr="00D81A42">
        <w:rPr>
          <w:rStyle w:val="FootnoteReference"/>
          <w:rFonts w:ascii="GHEA Grapalat" w:eastAsia="MS Mincho" w:hAnsi="GHEA Grapalat" w:cs="MS Mincho"/>
          <w:bCs/>
          <w:sz w:val="24"/>
          <w:szCs w:val="24"/>
        </w:rPr>
        <w:footnoteReference w:id="18"/>
      </w:r>
      <w:r w:rsidR="00C30E6F" w:rsidRPr="00D81A42">
        <w:rPr>
          <w:rFonts w:ascii="GHEA Grapalat" w:eastAsia="MS Mincho" w:hAnsi="GHEA Grapalat" w:cs="MS Mincho"/>
          <w:bCs/>
          <w:sz w:val="24"/>
          <w:szCs w:val="24"/>
        </w:rPr>
        <w:t>։</w:t>
      </w:r>
      <w:r w:rsidR="000748A1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  <w:r w:rsidR="008E783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Մասնավորապես, </w:t>
      </w:r>
      <w:r w:rsidR="007D3E6A" w:rsidRPr="00D81A42">
        <w:rPr>
          <w:rFonts w:ascii="GHEA Grapalat" w:eastAsia="MS Mincho" w:hAnsi="GHEA Grapalat" w:cs="MS Mincho"/>
          <w:sz w:val="24"/>
          <w:szCs w:val="24"/>
        </w:rPr>
        <w:t>ա</w:t>
      </w:r>
      <w:r w:rsidR="007D3E6A" w:rsidRPr="00D81A42">
        <w:rPr>
          <w:rFonts w:ascii="GHEA Grapalat" w:eastAsia="MS Mincho" w:hAnsi="GHEA Grapalat" w:cs="MS Mincho"/>
          <w:bCs/>
          <w:sz w:val="24"/>
          <w:szCs w:val="24"/>
        </w:rPr>
        <w:t>ռանց մրցութային ընթացակարգի</w:t>
      </w:r>
      <w:r w:rsidR="008E783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ա</w:t>
      </w:r>
      <w:r w:rsidR="007D3E6A" w:rsidRPr="00D81A42">
        <w:rPr>
          <w:rFonts w:ascii="GHEA Grapalat" w:eastAsia="MS Mincho" w:hAnsi="GHEA Grapalat" w:cs="MS Mincho"/>
          <w:bCs/>
          <w:sz w:val="24"/>
          <w:szCs w:val="24"/>
        </w:rPr>
        <w:t>ջակցություն տրամադրվ</w:t>
      </w:r>
      <w:r w:rsidR="008E7837" w:rsidRPr="00D81A42">
        <w:rPr>
          <w:rFonts w:ascii="GHEA Grapalat" w:eastAsia="MS Mincho" w:hAnsi="GHEA Grapalat" w:cs="MS Mincho"/>
          <w:bCs/>
          <w:sz w:val="24"/>
          <w:szCs w:val="24"/>
        </w:rPr>
        <w:t>ում է</w:t>
      </w:r>
      <w:r w:rsidR="007D3E6A" w:rsidRPr="00D81A42">
        <w:rPr>
          <w:rFonts w:ascii="GHEA Grapalat" w:eastAsia="MS Mincho" w:hAnsi="GHEA Grapalat" w:cs="MS Mincho"/>
          <w:bCs/>
          <w:sz w:val="24"/>
          <w:szCs w:val="24"/>
        </w:rPr>
        <w:t>, մինչև 1 ՄՎտ</w:t>
      </w:r>
      <w:r w:rsidR="0058326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հզորությամբ </w:t>
      </w:r>
      <w:r w:rsidR="0039587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կայանում էլեկտրաէներգիայի արտադրության </w:t>
      </w:r>
      <w:r w:rsidR="007D3E6A" w:rsidRPr="00D81A42">
        <w:rPr>
          <w:rFonts w:ascii="GHEA Grapalat" w:eastAsia="MS Mincho" w:hAnsi="GHEA Grapalat" w:cs="MS Mincho"/>
          <w:bCs/>
          <w:sz w:val="24"/>
          <w:szCs w:val="24"/>
        </w:rPr>
        <w:t>կամ ցուցադրական նախագծերի</w:t>
      </w:r>
      <w:r w:rsidR="008E783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համար</w:t>
      </w:r>
      <w:r w:rsidR="007D3E6A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՝ բացառությամբ մինչև 6 ՄՎտ հզորությամբ </w:t>
      </w:r>
      <w:r w:rsidR="0039587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հողմային կայանում </w:t>
      </w:r>
      <w:r w:rsidR="007D3E6A" w:rsidRPr="00D81A42">
        <w:rPr>
          <w:rFonts w:ascii="GHEA Grapalat" w:eastAsia="MS Mincho" w:hAnsi="GHEA Grapalat" w:cs="MS Mincho"/>
          <w:bCs/>
          <w:sz w:val="24"/>
          <w:szCs w:val="24"/>
        </w:rPr>
        <w:t>էլեկտրաէներգիայի</w:t>
      </w:r>
      <w:r w:rsidR="00395877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արտադրությունը</w:t>
      </w:r>
      <w:r w:rsidR="008E3B01" w:rsidRPr="00D81A42">
        <w:rPr>
          <w:rStyle w:val="FootnoteReference"/>
          <w:rFonts w:ascii="GHEA Grapalat" w:eastAsia="MS Mincho" w:hAnsi="GHEA Grapalat" w:cs="MS Mincho"/>
          <w:bCs/>
          <w:sz w:val="24"/>
          <w:szCs w:val="24"/>
        </w:rPr>
        <w:footnoteReference w:id="19"/>
      </w:r>
      <w:r w:rsidR="008E7837" w:rsidRPr="00D81A42">
        <w:rPr>
          <w:rFonts w:ascii="GHEA Grapalat" w:eastAsia="MS Mincho" w:hAnsi="GHEA Grapalat" w:cs="MS Mincho"/>
          <w:bCs/>
          <w:sz w:val="24"/>
          <w:szCs w:val="24"/>
        </w:rPr>
        <w:t>։</w:t>
      </w:r>
      <w:r w:rsidR="006F0259" w:rsidRPr="00D81A42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</w:p>
    <w:p w14:paraId="3A594DDC" w14:textId="6E774E50" w:rsidR="00260065" w:rsidRPr="00D81A42" w:rsidRDefault="00AD08E0" w:rsidP="00F60455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Ի</w:t>
      </w:r>
      <w:r w:rsidR="00E064B6" w:rsidRPr="00D81A42">
        <w:rPr>
          <w:rFonts w:ascii="GHEA Grapalat" w:hAnsi="GHEA Grapalat" w:cs="Arial"/>
          <w:bCs/>
          <w:sz w:val="24"/>
          <w:szCs w:val="24"/>
        </w:rPr>
        <w:t xml:space="preserve">նքնավար էներգաարտադրողների համար 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գործող </w:t>
      </w:r>
      <w:r w:rsidR="00E064B6" w:rsidRPr="00D81A42">
        <w:rPr>
          <w:rFonts w:ascii="GHEA Grapalat" w:hAnsi="GHEA Grapalat" w:cs="Arial"/>
          <w:bCs/>
          <w:sz w:val="24"/>
          <w:szCs w:val="24"/>
        </w:rPr>
        <w:t>կարգավորումներ</w:t>
      </w:r>
      <w:r w:rsidR="007E6713">
        <w:rPr>
          <w:rFonts w:ascii="GHEA Grapalat" w:hAnsi="GHEA Grapalat" w:cs="Arial"/>
          <w:bCs/>
          <w:sz w:val="24"/>
          <w:szCs w:val="24"/>
        </w:rPr>
        <w:t>ն</w:t>
      </w:r>
      <w:r w:rsidR="00E064B6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ունեն </w:t>
      </w:r>
      <w:r w:rsidR="00B3631A" w:rsidRPr="00D81A42">
        <w:rPr>
          <w:rFonts w:ascii="GHEA Grapalat" w:hAnsi="GHEA Grapalat" w:cs="Arial"/>
          <w:bCs/>
          <w:sz w:val="24"/>
          <w:szCs w:val="24"/>
        </w:rPr>
        <w:t>2018/2001</w:t>
      </w:r>
      <w:r w:rsidR="00C178C5">
        <w:rPr>
          <w:rFonts w:ascii="GHEA Grapalat" w:hAnsi="GHEA Grapalat" w:cs="Arial"/>
          <w:bCs/>
          <w:sz w:val="24"/>
          <w:szCs w:val="24"/>
        </w:rPr>
        <w:t>/</w:t>
      </w:r>
      <w:r w:rsidR="00E064B6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0E7F7A" w:rsidRPr="00D81A42">
        <w:rPr>
          <w:rFonts w:ascii="GHEA Grapalat" w:hAnsi="GHEA Grapalat" w:cs="Arial"/>
          <w:bCs/>
          <w:sz w:val="24"/>
          <w:szCs w:val="24"/>
        </w:rPr>
        <w:t xml:space="preserve">հրահանգին </w:t>
      </w:r>
      <w:r w:rsidR="00E064B6" w:rsidRPr="00D81A42">
        <w:rPr>
          <w:rFonts w:ascii="GHEA Grapalat" w:hAnsi="GHEA Grapalat" w:cs="Arial"/>
          <w:bCs/>
          <w:sz w:val="24"/>
          <w:szCs w:val="24"/>
        </w:rPr>
        <w:t xml:space="preserve">և </w:t>
      </w:r>
      <w:r w:rsidR="00F441AC" w:rsidRPr="00D81A42">
        <w:rPr>
          <w:rFonts w:ascii="GHEA Grapalat" w:hAnsi="GHEA Grapalat"/>
          <w:sz w:val="24"/>
          <w:szCs w:val="24"/>
        </w:rPr>
        <w:t xml:space="preserve">շրջակա միջավայրի ու </w:t>
      </w:r>
      <w:r w:rsidR="00822D74" w:rsidRPr="00D81A42">
        <w:rPr>
          <w:rFonts w:ascii="GHEA Grapalat" w:hAnsi="GHEA Grapalat"/>
          <w:sz w:val="24"/>
          <w:szCs w:val="24"/>
        </w:rPr>
        <w:t>էներգետիկայի բնագավառ</w:t>
      </w:r>
      <w:r w:rsidR="00F441AC" w:rsidRPr="00D81A42">
        <w:rPr>
          <w:rFonts w:ascii="GHEA Grapalat" w:hAnsi="GHEA Grapalat"/>
          <w:sz w:val="24"/>
          <w:szCs w:val="24"/>
        </w:rPr>
        <w:t>ներ</w:t>
      </w:r>
      <w:r w:rsidR="00822D74" w:rsidRPr="00D81A42">
        <w:rPr>
          <w:rFonts w:ascii="GHEA Grapalat" w:hAnsi="GHEA Grapalat"/>
          <w:sz w:val="24"/>
          <w:szCs w:val="24"/>
        </w:rPr>
        <w:t>ում</w:t>
      </w:r>
      <w:r w:rsidR="00613378" w:rsidRPr="00D81A42">
        <w:rPr>
          <w:rFonts w:ascii="GHEA Grapalat" w:hAnsi="GHEA Grapalat"/>
          <w:sz w:val="24"/>
          <w:szCs w:val="24"/>
        </w:rPr>
        <w:t xml:space="preserve"> պետական</w:t>
      </w:r>
      <w:r w:rsidR="00822D74" w:rsidRPr="00D81A42">
        <w:rPr>
          <w:rFonts w:ascii="GHEA Grapalat" w:hAnsi="GHEA Grapalat"/>
          <w:sz w:val="24"/>
          <w:szCs w:val="24"/>
        </w:rPr>
        <w:t xml:space="preserve"> աջակցություն տրամադրելու </w:t>
      </w:r>
      <w:r w:rsidR="00613378" w:rsidRPr="00D81A42">
        <w:rPr>
          <w:rFonts w:ascii="GHEA Grapalat" w:hAnsi="GHEA Grapalat"/>
          <w:sz w:val="24"/>
          <w:szCs w:val="24"/>
        </w:rPr>
        <w:t xml:space="preserve">2014/C 200/01 </w:t>
      </w:r>
      <w:r w:rsidR="00822D74" w:rsidRPr="00D81A42">
        <w:rPr>
          <w:rFonts w:ascii="GHEA Grapalat" w:hAnsi="GHEA Grapalat"/>
          <w:sz w:val="24"/>
          <w:szCs w:val="24"/>
        </w:rPr>
        <w:t>ԵՄ ուղեցույցի</w:t>
      </w:r>
      <w:r w:rsidR="00267FC3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20"/>
      </w:r>
      <w:r w:rsidRPr="00D81A42">
        <w:rPr>
          <w:rFonts w:ascii="GHEA Grapalat" w:hAnsi="GHEA Grapalat"/>
          <w:sz w:val="24"/>
          <w:szCs w:val="24"/>
        </w:rPr>
        <w:t xml:space="preserve"> հետ անհամապատասխանություններ</w:t>
      </w:r>
      <w:r w:rsidR="00361D1C" w:rsidRPr="00D81A42">
        <w:rPr>
          <w:rFonts w:ascii="GHEA Grapalat" w:hAnsi="GHEA Grapalat" w:cs="Arial"/>
          <w:bCs/>
          <w:sz w:val="24"/>
          <w:szCs w:val="24"/>
        </w:rPr>
        <w:t xml:space="preserve">։ Մասնավորապես, գործող </w:t>
      </w:r>
      <w:r w:rsidR="000922A1" w:rsidRPr="00D81A42">
        <w:rPr>
          <w:rFonts w:ascii="GHEA Grapalat" w:hAnsi="GHEA Grapalat" w:cs="Arial"/>
          <w:bCs/>
          <w:sz w:val="24"/>
          <w:szCs w:val="24"/>
        </w:rPr>
        <w:t>օրենսդրությամբ</w:t>
      </w:r>
      <w:r w:rsidR="00361D1C" w:rsidRPr="00D81A42">
        <w:rPr>
          <w:rFonts w:ascii="GHEA Grapalat" w:hAnsi="GHEA Grapalat" w:cs="Arial"/>
          <w:bCs/>
          <w:sz w:val="24"/>
          <w:szCs w:val="24"/>
        </w:rPr>
        <w:t xml:space="preserve"> ինքնավար </w:t>
      </w:r>
      <w:r w:rsidR="00BC7297" w:rsidRPr="00D81A42">
        <w:rPr>
          <w:rFonts w:ascii="GHEA Grapalat" w:hAnsi="GHEA Grapalat" w:cs="Arial"/>
          <w:bCs/>
          <w:sz w:val="24"/>
          <w:szCs w:val="24"/>
        </w:rPr>
        <w:t>էներգաարտադրողն</w:t>
      </w:r>
      <w:r w:rsidR="00361D1C" w:rsidRPr="00D81A42">
        <w:rPr>
          <w:rFonts w:ascii="GHEA Grapalat" w:hAnsi="GHEA Grapalat" w:cs="Arial"/>
          <w:bCs/>
          <w:sz w:val="24"/>
          <w:szCs w:val="24"/>
        </w:rPr>
        <w:t xml:space="preserve"> իրավունք ունի </w:t>
      </w:r>
      <w:r w:rsidR="00D516C4" w:rsidRPr="00D81A42">
        <w:rPr>
          <w:rFonts w:ascii="GHEA Grapalat" w:hAnsi="GHEA Grapalat" w:cs="Arial"/>
          <w:bCs/>
          <w:sz w:val="24"/>
          <w:szCs w:val="24"/>
        </w:rPr>
        <w:t xml:space="preserve">փոխհոսքեր իրականացնել միայն </w:t>
      </w:r>
      <w:r w:rsidR="00BC7297" w:rsidRPr="00D81A42">
        <w:rPr>
          <w:rFonts w:ascii="GHEA Grapalat" w:hAnsi="GHEA Grapalat" w:cs="Arial"/>
          <w:bCs/>
          <w:sz w:val="24"/>
          <w:szCs w:val="24"/>
        </w:rPr>
        <w:t>ե</w:t>
      </w:r>
      <w:r w:rsidR="00D516C4" w:rsidRPr="00D81A42">
        <w:rPr>
          <w:rFonts w:ascii="GHEA Grapalat" w:hAnsi="GHEA Grapalat" w:cs="Arial"/>
          <w:bCs/>
          <w:sz w:val="24"/>
          <w:szCs w:val="24"/>
        </w:rPr>
        <w:t xml:space="preserve">րաշխավորված մատակարարի հետ, ինչը խոչընդոտում է վերջինիս որպես սպառող մրցակցային մատակարար ընտրելու հնարավորությունը։ Միևնույն ժամանակ, փոխհոսքերի հաշվարկման համար գործում է </w:t>
      </w:r>
      <w:r w:rsidR="0004626F">
        <w:rPr>
          <w:rFonts w:ascii="GHEA Grapalat" w:hAnsi="GHEA Grapalat" w:cs="Arial"/>
          <w:bCs/>
          <w:sz w:val="24"/>
          <w:szCs w:val="24"/>
        </w:rPr>
        <w:t xml:space="preserve">միայն </w:t>
      </w:r>
      <w:r w:rsidR="00D516C4" w:rsidRPr="00D81A42">
        <w:rPr>
          <w:rFonts w:ascii="GHEA Grapalat" w:hAnsi="GHEA Grapalat" w:cs="Arial"/>
          <w:bCs/>
          <w:sz w:val="24"/>
          <w:szCs w:val="24"/>
        </w:rPr>
        <w:t xml:space="preserve">զուտ հաշվառման մեխանիզմը, որը հնարավորություն </w:t>
      </w:r>
      <w:r w:rsidR="0004626F">
        <w:rPr>
          <w:rFonts w:ascii="GHEA Grapalat" w:hAnsi="GHEA Grapalat" w:cs="Arial"/>
          <w:bCs/>
          <w:sz w:val="24"/>
          <w:szCs w:val="24"/>
        </w:rPr>
        <w:t xml:space="preserve">է </w:t>
      </w:r>
      <w:r w:rsidR="00D516C4" w:rsidRPr="00D81A42">
        <w:rPr>
          <w:rFonts w:ascii="GHEA Grapalat" w:hAnsi="GHEA Grapalat" w:cs="Arial"/>
          <w:bCs/>
          <w:sz w:val="24"/>
          <w:szCs w:val="24"/>
        </w:rPr>
        <w:t xml:space="preserve">տալիս </w:t>
      </w:r>
      <w:r w:rsidR="004B4462" w:rsidRPr="00D81A42">
        <w:rPr>
          <w:rFonts w:ascii="GHEA Grapalat" w:hAnsi="GHEA Grapalat" w:cs="Arial"/>
          <w:bCs/>
          <w:sz w:val="24"/>
          <w:szCs w:val="24"/>
        </w:rPr>
        <w:t>ինքնավար էներգաարտադրության շրջանակում ամսական կտրվածքով երաշխավորված մատակարարին մատակարարված էլեկտրական էներգիայի և ինքնավար էներգաարտադրողի (ինքնավար խմբի դեպքում՝ խմբի մասնակիցների) սպառած էլեկտրական էներգիայի քանակությունները հաշվանց</w:t>
      </w:r>
      <w:r w:rsidR="00D23C20" w:rsidRPr="00D81A42">
        <w:rPr>
          <w:rFonts w:ascii="GHEA Grapalat" w:hAnsi="GHEA Grapalat" w:cs="Arial"/>
          <w:bCs/>
          <w:sz w:val="24"/>
          <w:szCs w:val="24"/>
        </w:rPr>
        <w:t>ել</w:t>
      </w:r>
      <w:r w:rsidR="004B4462" w:rsidRPr="00D81A42">
        <w:rPr>
          <w:rFonts w:ascii="GHEA Grapalat" w:hAnsi="GHEA Grapalat" w:cs="Arial"/>
          <w:bCs/>
          <w:sz w:val="24"/>
          <w:szCs w:val="24"/>
        </w:rPr>
        <w:t>՝  անկախ էլեկտրական էներգիայի արտադրության և սպառման ժամերից:</w:t>
      </w:r>
      <w:r w:rsidR="0089412D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E67D24" w:rsidRPr="00D81A42">
        <w:rPr>
          <w:rFonts w:ascii="GHEA Grapalat" w:hAnsi="GHEA Grapalat" w:cs="Arial"/>
          <w:bCs/>
          <w:sz w:val="24"/>
          <w:szCs w:val="24"/>
        </w:rPr>
        <w:t xml:space="preserve">Միևնույն ժամանակ, ինքնավար էներգաարտադրության շրջանակում ամսական կտրվածքով երաշխավորված մատակարարին մատակարարված էլեկտրական էներգիայի և ինքնավար էներգաարտադրողի, իսկ ինքնավար խմբի դեպքում խմբի մասնակիցների սպառած էլեկտրական էներգիայի քանակությունների դրական տարբերության դեպքում այդ էլեկտրական էներգիան գումարվում է հաջորդող ամսում ինքնավար էներգաարտադրողի, իսկ ինքնավար խմբի դեպքում՝ խմբում ներառված ինքնավար էներգաարտադրողների մատակարարած էլեկտրական էներգիայի քանակին՝ հաշվետու տարվա ընթացքում։ </w:t>
      </w:r>
      <w:r w:rsidR="00F754A7" w:rsidRPr="00D81A42">
        <w:rPr>
          <w:rFonts w:ascii="GHEA Grapalat" w:hAnsi="GHEA Grapalat"/>
          <w:sz w:val="24"/>
          <w:szCs w:val="24"/>
        </w:rPr>
        <w:t>Մասնավորապես</w:t>
      </w:r>
      <w:r w:rsidR="00E50BCD" w:rsidRPr="00D81A42">
        <w:rPr>
          <w:rFonts w:ascii="GHEA Grapalat" w:hAnsi="GHEA Grapalat"/>
          <w:sz w:val="24"/>
          <w:szCs w:val="24"/>
        </w:rPr>
        <w:t xml:space="preserve"> գործող մեխանիզմը </w:t>
      </w:r>
      <w:r w:rsidR="00DA4C03" w:rsidRPr="00D81A42">
        <w:rPr>
          <w:rFonts w:ascii="GHEA Grapalat" w:hAnsi="GHEA Grapalat"/>
          <w:sz w:val="24"/>
          <w:szCs w:val="24"/>
        </w:rPr>
        <w:t>ստեղծում է մի իրավիճակ, երբ ինքնավար էներգաարտադրող</w:t>
      </w:r>
      <w:r w:rsidR="00A06A68">
        <w:rPr>
          <w:rFonts w:ascii="GHEA Grapalat" w:hAnsi="GHEA Grapalat"/>
          <w:sz w:val="24"/>
          <w:szCs w:val="24"/>
        </w:rPr>
        <w:t>ն</w:t>
      </w:r>
      <w:r w:rsidR="00F754A7" w:rsidRPr="00D81A42">
        <w:rPr>
          <w:rFonts w:ascii="GHEA Grapalat" w:hAnsi="GHEA Grapalat"/>
          <w:sz w:val="24"/>
          <w:szCs w:val="24"/>
        </w:rPr>
        <w:t xml:space="preserve"> </w:t>
      </w:r>
      <w:r w:rsidR="0040770C" w:rsidRPr="00D81A42">
        <w:rPr>
          <w:rFonts w:ascii="GHEA Grapalat" w:hAnsi="GHEA Grapalat"/>
          <w:sz w:val="24"/>
          <w:szCs w:val="24"/>
        </w:rPr>
        <w:t xml:space="preserve">առանց լրացուցիչ վճարի </w:t>
      </w:r>
      <w:r w:rsidR="00E66214" w:rsidRPr="00D81A42">
        <w:rPr>
          <w:rFonts w:ascii="GHEA Grapalat" w:hAnsi="GHEA Grapalat"/>
          <w:sz w:val="24"/>
          <w:szCs w:val="24"/>
        </w:rPr>
        <w:t>«պահեստավորում» է իր արտադրած և չսպառված էլեկտրաէներգիան էլեկտրական ցանցում</w:t>
      </w:r>
      <w:r w:rsidR="002958BE" w:rsidRPr="00D81A42">
        <w:rPr>
          <w:rFonts w:ascii="GHEA Grapalat" w:hAnsi="GHEA Grapalat"/>
          <w:sz w:val="24"/>
          <w:szCs w:val="24"/>
        </w:rPr>
        <w:t xml:space="preserve"> և չի </w:t>
      </w:r>
      <w:r w:rsidR="00F07F20" w:rsidRPr="00D81A42">
        <w:rPr>
          <w:rFonts w:ascii="GHEA Grapalat" w:hAnsi="GHEA Grapalat"/>
          <w:sz w:val="24"/>
          <w:szCs w:val="24"/>
        </w:rPr>
        <w:t>արձագանքում էլեկտրաէներգետիկական շուկայում գների փոփոխությանը</w:t>
      </w:r>
      <w:r w:rsidR="00AE50FA" w:rsidRPr="00D81A42">
        <w:rPr>
          <w:rFonts w:ascii="GHEA Grapalat" w:hAnsi="GHEA Grapalat"/>
          <w:sz w:val="24"/>
          <w:szCs w:val="24"/>
        </w:rPr>
        <w:t>, որի ա</w:t>
      </w:r>
      <w:r w:rsidR="00815F70" w:rsidRPr="00D81A42">
        <w:rPr>
          <w:rFonts w:ascii="GHEA Grapalat" w:hAnsi="GHEA Grapalat"/>
          <w:sz w:val="24"/>
          <w:szCs w:val="24"/>
        </w:rPr>
        <w:t xml:space="preserve">րդյունքում ինքնավար էներգաարտադրող չհանդիսացող սպառողները կրում են ինքնավար էներգաարտադրողի գործունեության ընթացքում էլեկտրաէներգետիկական համակարգում </w:t>
      </w:r>
      <w:r w:rsidR="00797508" w:rsidRPr="00D81A42">
        <w:rPr>
          <w:rFonts w:ascii="GHEA Grapalat" w:hAnsi="GHEA Grapalat"/>
          <w:sz w:val="24"/>
          <w:szCs w:val="24"/>
        </w:rPr>
        <w:t>առաջացող</w:t>
      </w:r>
      <w:r w:rsidR="00815F70" w:rsidRPr="00D81A42">
        <w:rPr>
          <w:rFonts w:ascii="GHEA Grapalat" w:hAnsi="GHEA Grapalat"/>
          <w:sz w:val="24"/>
          <w:szCs w:val="24"/>
        </w:rPr>
        <w:t xml:space="preserve"> ծախսերը</w:t>
      </w:r>
      <w:r w:rsidR="00797508" w:rsidRPr="00D81A42">
        <w:rPr>
          <w:rFonts w:ascii="GHEA Grapalat" w:hAnsi="GHEA Grapalat"/>
          <w:sz w:val="24"/>
          <w:szCs w:val="24"/>
        </w:rPr>
        <w:t xml:space="preserve">։ </w:t>
      </w:r>
      <w:r w:rsidR="00374902" w:rsidRPr="00D81A42">
        <w:rPr>
          <w:rFonts w:ascii="GHEA Grapalat" w:hAnsi="GHEA Grapalat" w:cs="Arial"/>
          <w:bCs/>
          <w:sz w:val="24"/>
          <w:szCs w:val="24"/>
        </w:rPr>
        <w:t xml:space="preserve">Նշված մոտեցումը չի համապատասխանում </w:t>
      </w:r>
      <w:r w:rsidR="00374902" w:rsidRPr="00D81A42">
        <w:rPr>
          <w:rFonts w:ascii="GHEA Grapalat" w:hAnsi="GHEA Grapalat"/>
          <w:sz w:val="24"/>
          <w:szCs w:val="24"/>
        </w:rPr>
        <w:t xml:space="preserve">ԵՄ </w:t>
      </w:r>
      <w:r w:rsidR="005C21EA" w:rsidRPr="00D81A42">
        <w:rPr>
          <w:rFonts w:ascii="GHEA Grapalat" w:hAnsi="GHEA Grapalat"/>
          <w:sz w:val="24"/>
          <w:szCs w:val="24"/>
        </w:rPr>
        <w:t>փորձին</w:t>
      </w:r>
      <w:r w:rsidR="00575391" w:rsidRPr="00D81A42">
        <w:rPr>
          <w:rFonts w:ascii="GHEA Grapalat" w:hAnsi="GHEA Grapalat"/>
          <w:sz w:val="24"/>
          <w:szCs w:val="24"/>
        </w:rPr>
        <w:t xml:space="preserve"> </w:t>
      </w:r>
      <w:r w:rsidR="00374902" w:rsidRPr="00D81A42">
        <w:rPr>
          <w:rFonts w:ascii="GHEA Grapalat" w:hAnsi="GHEA Grapalat"/>
          <w:sz w:val="24"/>
          <w:szCs w:val="24"/>
        </w:rPr>
        <w:t xml:space="preserve">և արտացոլում էներգետիկայի բնագավառում աջակցություն տրամադրելու ԵՄ ուղեցույցի հիմնական սկզբունքները։ </w:t>
      </w:r>
      <w:r w:rsidR="00070D2E" w:rsidRPr="00D81A42">
        <w:rPr>
          <w:rFonts w:ascii="GHEA Grapalat" w:hAnsi="GHEA Grapalat"/>
          <w:sz w:val="24"/>
          <w:szCs w:val="24"/>
        </w:rPr>
        <w:t xml:space="preserve">Ըստ այդ սկզբունքների՝ տրամադրվող աջակցությունը պետք է խթանի վերականգնվող էներգիայի ինտեգրումը շուկայում՝ շուկայահեն և շուկայի պահանջներին արձագանքող ձևով։ </w:t>
      </w:r>
      <w:r w:rsidR="00070D2E" w:rsidRPr="00D81A42">
        <w:rPr>
          <w:rFonts w:ascii="GHEA Grapalat" w:hAnsi="GHEA Grapalat" w:cs="Sylfaen"/>
          <w:sz w:val="24"/>
          <w:szCs w:val="24"/>
        </w:rPr>
        <w:t>Վերականգնվող</w:t>
      </w:r>
      <w:r w:rsidR="00070D2E" w:rsidRPr="00D81A42">
        <w:rPr>
          <w:rFonts w:ascii="GHEA Grapalat" w:hAnsi="GHEA Grapalat"/>
          <w:sz w:val="24"/>
          <w:szCs w:val="24"/>
        </w:rPr>
        <w:t xml:space="preserve"> աղբյուրներից էներգիայի համար նախատեսված աջակցության սխեմաները պետք է մշակվեն այնպես, որ առավելագույնի հասցնեն վերականգնվող էլեկտրաէներգիայի ինտեգրումը շուկայում և ապահովեն, որ արտադրողներ</w:t>
      </w:r>
      <w:r w:rsidR="00A06A68">
        <w:rPr>
          <w:rFonts w:ascii="GHEA Grapalat" w:hAnsi="GHEA Grapalat"/>
          <w:sz w:val="24"/>
          <w:szCs w:val="24"/>
        </w:rPr>
        <w:t>ն ա</w:t>
      </w:r>
      <w:r w:rsidR="00070D2E" w:rsidRPr="00D81A42">
        <w:rPr>
          <w:rFonts w:ascii="GHEA Grapalat" w:hAnsi="GHEA Grapalat"/>
          <w:sz w:val="24"/>
          <w:szCs w:val="24"/>
        </w:rPr>
        <w:t>րձագանքեն շուկայական գների ազդակներին։</w:t>
      </w:r>
      <w:r w:rsidR="00A02415" w:rsidRPr="00D81A42">
        <w:rPr>
          <w:rFonts w:ascii="GHEA Grapalat" w:hAnsi="GHEA Grapalat"/>
          <w:sz w:val="24"/>
          <w:szCs w:val="24"/>
        </w:rPr>
        <w:t xml:space="preserve"> </w:t>
      </w:r>
      <w:r w:rsidR="00C75ADC">
        <w:rPr>
          <w:rFonts w:ascii="GHEA Grapalat" w:hAnsi="GHEA Grapalat"/>
          <w:sz w:val="24"/>
          <w:szCs w:val="24"/>
        </w:rPr>
        <w:t xml:space="preserve">Որոշ </w:t>
      </w:r>
      <w:r w:rsidR="00A02415" w:rsidRPr="00D81A42">
        <w:rPr>
          <w:rFonts w:ascii="GHEA Grapalat" w:hAnsi="GHEA Grapalat"/>
          <w:sz w:val="24"/>
          <w:szCs w:val="24"/>
        </w:rPr>
        <w:t>ԵՄ անդամ երկրները, նշված պահանջներն ապահովելու համար անցում են կատարել զուտ բիլինգի հաշվառման մեխանիզմին։</w:t>
      </w:r>
    </w:p>
    <w:p w14:paraId="253CC8E6" w14:textId="7437C09E" w:rsidR="00F041C4" w:rsidRPr="00D81A42" w:rsidRDefault="00C64DD3" w:rsidP="00C64DD3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Օրենքով նախատեսված չեն ծագման երաշխիքների վերաբերյալ </w:t>
      </w:r>
      <w:r w:rsidR="00CF2EF1" w:rsidRPr="00D81A42">
        <w:rPr>
          <w:rFonts w:ascii="GHEA Grapalat" w:hAnsi="GHEA Grapalat" w:cs="Arial"/>
          <w:bCs/>
          <w:sz w:val="24"/>
          <w:szCs w:val="24"/>
        </w:rPr>
        <w:t>կարգավորումներ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, ինչը </w:t>
      </w:r>
      <w:r w:rsidR="004E2287" w:rsidRPr="00D81A42">
        <w:rPr>
          <w:rFonts w:ascii="GHEA Grapalat" w:hAnsi="GHEA Grapalat" w:cs="Arial"/>
          <w:bCs/>
          <w:sz w:val="24"/>
          <w:szCs w:val="24"/>
        </w:rPr>
        <w:t>վերականգնվող աղբյուրներից էներգիայի օգտագործումը խթանելու մասին 2009/28</w:t>
      </w:r>
      <w:r w:rsidR="00F72078">
        <w:rPr>
          <w:rFonts w:ascii="GHEA Grapalat" w:hAnsi="GHEA Grapalat" w:cs="Arial"/>
          <w:bCs/>
          <w:sz w:val="24"/>
          <w:szCs w:val="24"/>
        </w:rPr>
        <w:t>/</w:t>
      </w:r>
      <w:r w:rsidR="004E2287" w:rsidRPr="00D81A42">
        <w:rPr>
          <w:rFonts w:ascii="GHEA Grapalat" w:hAnsi="GHEA Grapalat" w:cs="Arial"/>
          <w:bCs/>
          <w:sz w:val="24"/>
          <w:szCs w:val="24"/>
        </w:rPr>
        <w:t>ԵՀ և 2018/2001</w:t>
      </w:r>
      <w:r w:rsidR="00F72078">
        <w:rPr>
          <w:rFonts w:ascii="GHEA Grapalat" w:hAnsi="GHEA Grapalat" w:cs="Arial"/>
          <w:bCs/>
          <w:sz w:val="24"/>
          <w:szCs w:val="24"/>
        </w:rPr>
        <w:t>/</w:t>
      </w:r>
      <w:r w:rsidR="004E2287" w:rsidRPr="00D81A42">
        <w:rPr>
          <w:rFonts w:ascii="GHEA Grapalat" w:hAnsi="GHEA Grapalat" w:cs="Arial"/>
          <w:bCs/>
          <w:sz w:val="24"/>
          <w:szCs w:val="24"/>
        </w:rPr>
        <w:t xml:space="preserve">ԵՄ հրահանգների պահանջ է։ </w:t>
      </w:r>
    </w:p>
    <w:p w14:paraId="44798B55" w14:textId="0CC9920A" w:rsidR="00F82A20" w:rsidRPr="00D81A42" w:rsidRDefault="00640761" w:rsidP="00C64DD3">
      <w:pPr>
        <w:pStyle w:val="ListParagraph"/>
        <w:numPr>
          <w:ilvl w:val="0"/>
          <w:numId w:val="17"/>
        </w:numPr>
        <w:spacing w:after="0" w:line="360" w:lineRule="auto"/>
        <w:ind w:left="900" w:hanging="45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Գործող օրենսդրությամբ նախատեսված չեն </w:t>
      </w:r>
      <w:r w:rsidR="00352EA2" w:rsidRPr="00D81A42">
        <w:rPr>
          <w:rFonts w:ascii="GHEA Grapalat" w:hAnsi="GHEA Grapalat" w:cs="Arial"/>
          <w:bCs/>
          <w:sz w:val="24"/>
          <w:szCs w:val="24"/>
        </w:rPr>
        <w:t xml:space="preserve">«Վերականգնվող էներգետիկայի և էներգաարդյունավետության մասին» նոր օրենքի նախագծով առաջարկվող կարգավորումների իրագործելիություն </w:t>
      </w:r>
      <w:r w:rsidRPr="00D81A42">
        <w:rPr>
          <w:rFonts w:ascii="GHEA Grapalat" w:hAnsi="GHEA Grapalat" w:cs="Arial"/>
          <w:bCs/>
          <w:sz w:val="24"/>
          <w:szCs w:val="24"/>
        </w:rPr>
        <w:t>ապահովվող</w:t>
      </w:r>
      <w:r w:rsidR="00352EA2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FA60C8" w:rsidRPr="00D81A42">
        <w:rPr>
          <w:rFonts w:ascii="GHEA Grapalat" w:hAnsi="GHEA Grapalat" w:cs="Arial"/>
          <w:bCs/>
          <w:sz w:val="24"/>
          <w:szCs w:val="24"/>
        </w:rPr>
        <w:t>պատասխանատվության միջոցներ</w:t>
      </w:r>
      <w:r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4FB39FAF" w14:textId="583AF78E" w:rsidR="00CE45A4" w:rsidRPr="00D81A42" w:rsidRDefault="00AA459B" w:rsidP="000E5E1C">
      <w:pPr>
        <w:pStyle w:val="Heading1"/>
        <w:numPr>
          <w:ilvl w:val="0"/>
          <w:numId w:val="18"/>
        </w:numPr>
        <w:spacing w:line="360" w:lineRule="auto"/>
        <w:rPr>
          <w:rFonts w:ascii="GHEA Grapalat" w:hAnsi="GHEA Grapalat" w:cs="Arial"/>
          <w:b/>
          <w:bCs/>
          <w:color w:val="auto"/>
          <w:sz w:val="24"/>
          <w:szCs w:val="24"/>
        </w:rPr>
      </w:pP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Առաջարկվող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կարգավորումների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բնույթը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և</w:t>
      </w:r>
      <w:r w:rsidR="004A36AE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նպատակները</w:t>
      </w:r>
      <w:r w:rsidR="00B2342E" w:rsidRPr="00D81A42">
        <w:rPr>
          <w:rFonts w:ascii="MS Mincho" w:eastAsia="MS Mincho" w:hAnsi="MS Mincho" w:cs="MS Mincho"/>
          <w:b/>
          <w:bCs/>
          <w:color w:val="auto"/>
          <w:sz w:val="24"/>
          <w:szCs w:val="24"/>
        </w:rPr>
        <w:t>․</w:t>
      </w:r>
    </w:p>
    <w:p w14:paraId="09710923" w14:textId="4222C4BF" w:rsidR="00352C1A" w:rsidRPr="00D81A42" w:rsidRDefault="00147478" w:rsidP="00F60455">
      <w:pPr>
        <w:spacing w:line="360" w:lineRule="auto"/>
        <w:ind w:firstLine="450"/>
        <w:jc w:val="both"/>
        <w:rPr>
          <w:rFonts w:ascii="GHEA Grapalat" w:eastAsia="MS Gothic" w:hAnsi="GHEA Grapalat" w:cs="MS Gothic"/>
          <w:bCs/>
        </w:rPr>
      </w:pPr>
      <w:r w:rsidRPr="00D81A42">
        <w:rPr>
          <w:rFonts w:ascii="GHEA Grapalat" w:hAnsi="GHEA Grapalat" w:cs="Arial"/>
          <w:bCs/>
        </w:rPr>
        <w:t>«</w:t>
      </w:r>
      <w:r w:rsidR="00421CE2" w:rsidRPr="00D81A42">
        <w:rPr>
          <w:rFonts w:ascii="GHEA Grapalat" w:hAnsi="GHEA Grapalat" w:cs="Arial"/>
          <w:bCs/>
        </w:rPr>
        <w:t>Վերականգնվող էներգետիկայի և էներգաարդյունավետության մասին</w:t>
      </w:r>
      <w:r w:rsidRPr="00D81A42">
        <w:rPr>
          <w:rFonts w:ascii="GHEA Grapalat" w:hAnsi="GHEA Grapalat" w:cs="Arial"/>
          <w:bCs/>
        </w:rPr>
        <w:t>»</w:t>
      </w:r>
      <w:r w:rsidR="0084052D" w:rsidRPr="00D81A42">
        <w:rPr>
          <w:rFonts w:ascii="GHEA Grapalat" w:hAnsi="GHEA Grapalat" w:cs="Arial"/>
          <w:bCs/>
        </w:rPr>
        <w:t xml:space="preserve"> </w:t>
      </w:r>
      <w:r w:rsidRPr="00D81A42">
        <w:rPr>
          <w:rFonts w:ascii="GHEA Grapalat" w:hAnsi="GHEA Grapalat" w:cs="Arial"/>
          <w:bCs/>
        </w:rPr>
        <w:t>օրենք</w:t>
      </w:r>
      <w:r w:rsidR="0084052D" w:rsidRPr="00D81A42">
        <w:rPr>
          <w:rFonts w:ascii="GHEA Grapalat" w:hAnsi="GHEA Grapalat" w:cs="Arial"/>
          <w:bCs/>
        </w:rPr>
        <w:t xml:space="preserve">ի </w:t>
      </w:r>
      <w:r w:rsidRPr="00D81A42">
        <w:rPr>
          <w:rFonts w:ascii="GHEA Grapalat" w:hAnsi="GHEA Grapalat" w:cs="Arial"/>
          <w:bCs/>
        </w:rPr>
        <w:t xml:space="preserve">և </w:t>
      </w:r>
      <w:r w:rsidR="005F50A0" w:rsidRPr="00D81A42">
        <w:rPr>
          <w:rFonts w:ascii="GHEA Grapalat" w:hAnsi="GHEA Grapalat" w:cs="Arial"/>
          <w:bCs/>
        </w:rPr>
        <w:t>դրանից բխող այլ</w:t>
      </w:r>
      <w:r w:rsidRPr="00D81A42">
        <w:rPr>
          <w:rFonts w:ascii="GHEA Grapalat" w:hAnsi="GHEA Grapalat" w:cs="Arial"/>
          <w:bCs/>
        </w:rPr>
        <w:t xml:space="preserve"> օրենքներ</w:t>
      </w:r>
      <w:r w:rsidR="00EE62F2" w:rsidRPr="00D81A42">
        <w:rPr>
          <w:rFonts w:ascii="GHEA Grapalat" w:hAnsi="GHEA Grapalat" w:cs="Arial"/>
          <w:bCs/>
        </w:rPr>
        <w:t>ում փոփոխություններ ու լրացումներ կատարելու</w:t>
      </w:r>
      <w:r w:rsidR="00F829C8" w:rsidRPr="00D81A42">
        <w:rPr>
          <w:rFonts w:ascii="GHEA Grapalat" w:hAnsi="GHEA Grapalat" w:cs="Arial"/>
          <w:bCs/>
        </w:rPr>
        <w:t xml:space="preserve"> մասին</w:t>
      </w:r>
      <w:r w:rsidR="00F30103" w:rsidRPr="00D81A42">
        <w:rPr>
          <w:rFonts w:ascii="GHEA Grapalat" w:hAnsi="GHEA Grapalat" w:cs="Arial"/>
          <w:bCs/>
        </w:rPr>
        <w:t xml:space="preserve"> օրենքների</w:t>
      </w:r>
      <w:r w:rsidR="00EA5241" w:rsidRPr="00D81A42">
        <w:rPr>
          <w:rFonts w:ascii="GHEA Grapalat" w:hAnsi="GHEA Grapalat" w:cs="Arial"/>
          <w:bCs/>
        </w:rPr>
        <w:t xml:space="preserve"> նախագծերը</w:t>
      </w:r>
      <w:r w:rsidR="005E6D9B" w:rsidRPr="00D81A42">
        <w:rPr>
          <w:rFonts w:ascii="GHEA Grapalat" w:hAnsi="GHEA Grapalat" w:cs="Arial"/>
          <w:bCs/>
        </w:rPr>
        <w:t>,</w:t>
      </w:r>
      <w:r w:rsidR="00EE62F2" w:rsidRPr="00D81A42">
        <w:rPr>
          <w:rFonts w:ascii="GHEA Grapalat" w:hAnsi="GHEA Grapalat" w:cs="Arial"/>
          <w:bCs/>
        </w:rPr>
        <w:t xml:space="preserve"> (այսուհետ՝ նախագծային փաթեթ)</w:t>
      </w:r>
      <w:r w:rsidR="0084052D" w:rsidRPr="00D81A42">
        <w:rPr>
          <w:rFonts w:ascii="GHEA Grapalat" w:hAnsi="GHEA Grapalat" w:cs="Arial"/>
          <w:bCs/>
        </w:rPr>
        <w:t xml:space="preserve"> </w:t>
      </w:r>
      <w:r w:rsidR="00D44E03" w:rsidRPr="00D81A42">
        <w:rPr>
          <w:rFonts w:ascii="GHEA Grapalat" w:hAnsi="GHEA Grapalat" w:cs="Arial"/>
          <w:bCs/>
        </w:rPr>
        <w:t>համապատասխան</w:t>
      </w:r>
      <w:r w:rsidR="00D56B69" w:rsidRPr="00D81A42">
        <w:rPr>
          <w:rFonts w:ascii="GHEA Grapalat" w:hAnsi="GHEA Grapalat" w:cs="Arial"/>
          <w:bCs/>
        </w:rPr>
        <w:t>եցված</w:t>
      </w:r>
      <w:r w:rsidR="00C034A8" w:rsidRPr="00D81A42">
        <w:rPr>
          <w:rFonts w:ascii="GHEA Grapalat" w:hAnsi="GHEA Grapalat" w:cs="Arial"/>
          <w:bCs/>
        </w:rPr>
        <w:t xml:space="preserve"> </w:t>
      </w:r>
      <w:r w:rsidR="00D44E03" w:rsidRPr="00D81A42">
        <w:rPr>
          <w:rFonts w:ascii="GHEA Grapalat" w:hAnsi="GHEA Grapalat" w:cs="Arial"/>
          <w:bCs/>
        </w:rPr>
        <w:t>են</w:t>
      </w:r>
      <w:r w:rsidR="00085270" w:rsidRPr="00D81A42">
        <w:rPr>
          <w:rFonts w:ascii="GHEA Grapalat" w:hAnsi="GHEA Grapalat" w:cs="Arial"/>
          <w:bCs/>
        </w:rPr>
        <w:t xml:space="preserve"> </w:t>
      </w:r>
      <w:r w:rsidR="00864A87" w:rsidRPr="00D81A42">
        <w:rPr>
          <w:rFonts w:ascii="GHEA Grapalat" w:hAnsi="GHEA Grapalat" w:cs="Arial"/>
          <w:bCs/>
        </w:rPr>
        <w:t>ՀԸԳՀ Հավելված</w:t>
      </w:r>
      <w:r w:rsidR="009F35B4" w:rsidRPr="00D81A42">
        <w:rPr>
          <w:rFonts w:ascii="GHEA Grapalat" w:hAnsi="GHEA Grapalat" w:cs="Arial"/>
          <w:bCs/>
        </w:rPr>
        <w:t xml:space="preserve"> II-ում</w:t>
      </w:r>
      <w:r w:rsidR="00372ED9" w:rsidRPr="00D81A42">
        <w:rPr>
          <w:rFonts w:ascii="GHEA Grapalat" w:hAnsi="GHEA Grapalat" w:cs="Arial"/>
          <w:bCs/>
        </w:rPr>
        <w:t xml:space="preserve"> նշված՝ </w:t>
      </w:r>
      <w:r w:rsidR="00F441AC" w:rsidRPr="00D81A42">
        <w:rPr>
          <w:rFonts w:ascii="GHEA Grapalat" w:hAnsi="GHEA Grapalat" w:cs="Arial"/>
          <w:bCs/>
        </w:rPr>
        <w:t xml:space="preserve">Վերականգնվող էներգետիկայի և էներգաարդյունավետության բնագավառները </w:t>
      </w:r>
      <w:r w:rsidR="00372ED9" w:rsidRPr="00D81A42">
        <w:rPr>
          <w:rFonts w:ascii="GHEA Grapalat" w:hAnsi="GHEA Grapalat" w:cs="Arial"/>
          <w:bCs/>
        </w:rPr>
        <w:t xml:space="preserve">կարգավորող </w:t>
      </w:r>
      <w:r w:rsidR="00EF67E3" w:rsidRPr="00D81A42">
        <w:rPr>
          <w:rFonts w:ascii="GHEA Grapalat" w:hAnsi="GHEA Grapalat" w:cs="Arial"/>
          <w:bCs/>
        </w:rPr>
        <w:t xml:space="preserve">հետևյալ </w:t>
      </w:r>
      <w:r w:rsidR="00372ED9" w:rsidRPr="00D81A42">
        <w:rPr>
          <w:rFonts w:ascii="GHEA Grapalat" w:hAnsi="GHEA Grapalat" w:cs="Arial"/>
          <w:bCs/>
        </w:rPr>
        <w:t xml:space="preserve">հրահանգների </w:t>
      </w:r>
      <w:r w:rsidR="00E55638" w:rsidRPr="00D81A42">
        <w:rPr>
          <w:rFonts w:ascii="GHEA Grapalat" w:hAnsi="GHEA Grapalat" w:cs="Arial"/>
          <w:bCs/>
        </w:rPr>
        <w:t>պահանջների</w:t>
      </w:r>
      <w:r w:rsidR="00C13B25" w:rsidRPr="00D81A42">
        <w:rPr>
          <w:rFonts w:ascii="GHEA Grapalat" w:hAnsi="GHEA Grapalat" w:cs="Arial"/>
          <w:bCs/>
        </w:rPr>
        <w:t>ն</w:t>
      </w:r>
      <w:r w:rsidR="00C13B25" w:rsidRPr="00D81A42">
        <w:rPr>
          <w:rFonts w:ascii="MS Mincho" w:eastAsia="MS Mincho" w:hAnsi="MS Mincho" w:cs="MS Mincho"/>
          <w:bCs/>
        </w:rPr>
        <w:t>․</w:t>
      </w:r>
    </w:p>
    <w:p w14:paraId="27C5BB22" w14:textId="5D7A6B0C" w:rsidR="00A01130" w:rsidRPr="00D81A42" w:rsidRDefault="00A01130" w:rsidP="00FD651F">
      <w:pPr>
        <w:pStyle w:val="ListParagraph"/>
        <w:numPr>
          <w:ilvl w:val="0"/>
          <w:numId w:val="23"/>
        </w:numPr>
        <w:spacing w:line="360" w:lineRule="auto"/>
        <w:ind w:left="810"/>
        <w:jc w:val="both"/>
        <w:rPr>
          <w:rFonts w:ascii="GHEA Grapalat" w:eastAsia="Calibri" w:hAnsi="GHEA Grapalat" w:cs="Arial"/>
          <w:sz w:val="24"/>
          <w:szCs w:val="24"/>
        </w:rPr>
      </w:pPr>
      <w:r w:rsidRPr="00D81A42">
        <w:rPr>
          <w:rFonts w:ascii="GHEA Grapalat" w:eastAsia="Calibri" w:hAnsi="GHEA Grapalat" w:cs="Arial"/>
          <w:sz w:val="24"/>
          <w:szCs w:val="24"/>
        </w:rPr>
        <w:t>2001/77/ԵՀ և 2003/30/ԵՀ հրահանգները փոփոխող և այնուհետև ուժը կորցրած ճանաչող՝ Եվրոպական խորհրդարանի և Խորհրդի 2009 թվականի ապրիլի 23-ի 2009/28/ԵՀ հրահանգ՝ վերականգնվող աղբյուրներից էներգիայի օգտագործումը խթանելու մասին</w:t>
      </w:r>
      <w:r w:rsidR="00654186" w:rsidRPr="00D81A42">
        <w:rPr>
          <w:rFonts w:ascii="GHEA Grapalat" w:eastAsia="Calibri" w:hAnsi="GHEA Grapalat" w:cs="Arial"/>
          <w:sz w:val="24"/>
          <w:szCs w:val="24"/>
        </w:rPr>
        <w:t>,</w:t>
      </w:r>
    </w:p>
    <w:p w14:paraId="00D96E9A" w14:textId="46B8FDE5" w:rsidR="00EF67E3" w:rsidRPr="00D81A42" w:rsidRDefault="0004416E" w:rsidP="00FD651F">
      <w:pPr>
        <w:pStyle w:val="ListParagraph"/>
        <w:numPr>
          <w:ilvl w:val="0"/>
          <w:numId w:val="23"/>
        </w:numPr>
        <w:spacing w:line="360" w:lineRule="auto"/>
        <w:ind w:left="810"/>
        <w:jc w:val="both"/>
        <w:rPr>
          <w:rFonts w:ascii="GHEA Grapalat" w:eastAsia="Calibri" w:hAnsi="GHEA Grapalat" w:cs="Arial"/>
          <w:sz w:val="24"/>
          <w:szCs w:val="24"/>
        </w:rPr>
      </w:pPr>
      <w:r w:rsidRPr="00D81A42">
        <w:rPr>
          <w:rFonts w:ascii="GHEA Grapalat" w:eastAsia="Calibri" w:hAnsi="GHEA Grapalat" w:cs="Arial"/>
          <w:sz w:val="24"/>
          <w:szCs w:val="24"/>
        </w:rPr>
        <w:t>2009/125/ԵՀ և 2010/30/ԵՄ հրահանգները փոփոխող և 2004/8/ԵՀ և 2006/32/ԵՀ հրահանգներն ուժը կորցրած ճանաչող՝ Եվրոպական խորհրդարանի և Խորհրդի 2012 թվականի հոկտեմբերի 25-ի 2012/27</w:t>
      </w:r>
      <w:r w:rsidR="00A603BF" w:rsidRPr="00D81A42">
        <w:rPr>
          <w:rFonts w:ascii="GHEA Grapalat" w:eastAsia="Calibri" w:hAnsi="GHEA Grapalat" w:cs="Arial"/>
          <w:sz w:val="24"/>
          <w:szCs w:val="24"/>
        </w:rPr>
        <w:t xml:space="preserve"> </w:t>
      </w:r>
      <w:r w:rsidRPr="00D81A42">
        <w:rPr>
          <w:rFonts w:ascii="GHEA Grapalat" w:eastAsia="Calibri" w:hAnsi="GHEA Grapalat" w:cs="Arial"/>
          <w:sz w:val="24"/>
          <w:szCs w:val="24"/>
        </w:rPr>
        <w:t>ԵՄ հրահանգ՝ էներգաարդյունավետության մասին</w:t>
      </w:r>
      <w:r w:rsidR="00EF67E3" w:rsidRPr="00D81A42">
        <w:rPr>
          <w:rFonts w:ascii="GHEA Grapalat" w:eastAsia="Calibri" w:hAnsi="GHEA Grapalat" w:cs="Arial"/>
        </w:rPr>
        <w:t>։</w:t>
      </w:r>
    </w:p>
    <w:p w14:paraId="1D6EA119" w14:textId="519C4093" w:rsidR="009905D7" w:rsidRPr="00D81A42" w:rsidRDefault="00372ED9" w:rsidP="00F60455">
      <w:pPr>
        <w:spacing w:line="360" w:lineRule="auto"/>
        <w:ind w:firstLine="450"/>
        <w:jc w:val="both"/>
        <w:rPr>
          <w:rFonts w:ascii="GHEA Grapalat" w:eastAsia="MS Gothic" w:hAnsi="GHEA Grapalat" w:cs="MS Gothic"/>
          <w:bCs/>
        </w:rPr>
      </w:pPr>
      <w:r w:rsidRPr="00D81A42">
        <w:rPr>
          <w:rFonts w:ascii="GHEA Grapalat" w:hAnsi="GHEA Grapalat" w:cs="Arial"/>
          <w:bCs/>
        </w:rPr>
        <w:t xml:space="preserve">Մասնավորապես, </w:t>
      </w:r>
      <w:r w:rsidR="00F42922" w:rsidRPr="00D81A42">
        <w:rPr>
          <w:rFonts w:ascii="GHEA Grapalat" w:hAnsi="GHEA Grapalat" w:cs="Arial"/>
          <w:bCs/>
        </w:rPr>
        <w:t xml:space="preserve">նախագծային փաթեթով </w:t>
      </w:r>
      <w:r w:rsidR="00E57D13" w:rsidRPr="00D81A42">
        <w:rPr>
          <w:rFonts w:ascii="GHEA Grapalat" w:hAnsi="GHEA Grapalat" w:cs="Arial"/>
          <w:bCs/>
        </w:rPr>
        <w:t>առաջարկվում են</w:t>
      </w:r>
      <w:r w:rsidR="001C32B1" w:rsidRPr="00D81A42">
        <w:rPr>
          <w:rFonts w:ascii="GHEA Grapalat" w:hAnsi="GHEA Grapalat" w:cs="Arial"/>
          <w:bCs/>
        </w:rPr>
        <w:t xml:space="preserve"> հետևյալ</w:t>
      </w:r>
      <w:r w:rsidR="00C86E98" w:rsidRPr="00D81A42">
        <w:rPr>
          <w:rFonts w:ascii="GHEA Grapalat" w:hAnsi="GHEA Grapalat" w:cs="Arial"/>
          <w:bCs/>
        </w:rPr>
        <w:t xml:space="preserve"> </w:t>
      </w:r>
      <w:r w:rsidR="00037477" w:rsidRPr="00D81A42">
        <w:rPr>
          <w:rFonts w:ascii="GHEA Grapalat" w:hAnsi="GHEA Grapalat" w:cs="Arial"/>
          <w:bCs/>
        </w:rPr>
        <w:t xml:space="preserve">հիմնական </w:t>
      </w:r>
      <w:r w:rsidR="00C86E98" w:rsidRPr="00D81A42">
        <w:rPr>
          <w:rFonts w:ascii="GHEA Grapalat" w:hAnsi="GHEA Grapalat" w:cs="Arial"/>
          <w:bCs/>
        </w:rPr>
        <w:t>բարեփոխումները</w:t>
      </w:r>
      <w:r w:rsidR="0025156B" w:rsidRPr="00D81A42">
        <w:rPr>
          <w:rFonts w:ascii="MS Mincho" w:eastAsia="MS Mincho" w:hAnsi="MS Mincho" w:cs="MS Mincho"/>
          <w:bCs/>
        </w:rPr>
        <w:t>․</w:t>
      </w:r>
    </w:p>
    <w:p w14:paraId="35E8C2BC" w14:textId="18D2FB6D" w:rsidR="0049083C" w:rsidRPr="00D81A42" w:rsidRDefault="008122E3" w:rsidP="00F60455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«</w:t>
      </w:r>
      <w:r w:rsidR="009B50DC" w:rsidRPr="00D81A42">
        <w:rPr>
          <w:rFonts w:ascii="GHEA Grapalat" w:hAnsi="GHEA Grapalat" w:cs="Arial"/>
          <w:bCs/>
          <w:sz w:val="24"/>
          <w:szCs w:val="24"/>
        </w:rPr>
        <w:t>Վերականգնվող էներգետիկայի և էներգաարդյունավետության մասին</w:t>
      </w:r>
      <w:r w:rsidRPr="00D81A42">
        <w:rPr>
          <w:rFonts w:ascii="GHEA Grapalat" w:hAnsi="GHEA Grapalat" w:cs="Arial"/>
          <w:bCs/>
          <w:sz w:val="24"/>
          <w:szCs w:val="24"/>
        </w:rPr>
        <w:t>» օրե</w:t>
      </w:r>
      <w:r w:rsidR="005C0525" w:rsidRPr="00D81A42">
        <w:rPr>
          <w:rFonts w:ascii="GHEA Grapalat" w:hAnsi="GHEA Grapalat" w:cs="Arial"/>
          <w:bCs/>
          <w:sz w:val="24"/>
          <w:szCs w:val="24"/>
        </w:rPr>
        <w:t>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քի նախագծում (այսուհետ՝ </w:t>
      </w:r>
      <w:r w:rsidR="005C0525" w:rsidRPr="00D81A42">
        <w:rPr>
          <w:rFonts w:ascii="GHEA Grapalat" w:hAnsi="GHEA Grapalat" w:cs="Arial"/>
          <w:bCs/>
          <w:sz w:val="24"/>
          <w:szCs w:val="24"/>
        </w:rPr>
        <w:t>հիմնական 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ախագիծ) հստակ ու բավարար չափով ամրագրված են </w:t>
      </w:r>
      <w:r w:rsidR="009B50DC" w:rsidRPr="00D81A42">
        <w:rPr>
          <w:rFonts w:ascii="GHEA Grapalat" w:hAnsi="GHEA Grapalat" w:cs="Arial"/>
          <w:bCs/>
          <w:sz w:val="24"/>
          <w:szCs w:val="24"/>
        </w:rPr>
        <w:t xml:space="preserve">վերականգնվող էներգետիկայի և էներգաարդյունավետության </w:t>
      </w:r>
      <w:r w:rsidR="00F441AC" w:rsidRPr="00D81A42">
        <w:rPr>
          <w:rFonts w:ascii="GHEA Grapalat" w:hAnsi="GHEA Grapalat" w:cs="Arial"/>
          <w:bCs/>
          <w:sz w:val="24"/>
          <w:szCs w:val="24"/>
        </w:rPr>
        <w:t>բնագավառներում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Կառավարության, </w:t>
      </w:r>
      <w:r w:rsidR="00F441AC" w:rsidRPr="00D81A42">
        <w:rPr>
          <w:rFonts w:ascii="GHEA Grapalat" w:hAnsi="GHEA Grapalat" w:cs="Arial"/>
          <w:bCs/>
          <w:sz w:val="24"/>
          <w:szCs w:val="24"/>
        </w:rPr>
        <w:t>Կառավարության լիազորած մարմնի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F441AC" w:rsidRPr="00D81A42">
        <w:rPr>
          <w:rFonts w:ascii="GHEA Grapalat" w:hAnsi="GHEA Grapalat" w:cs="Arial"/>
          <w:bCs/>
          <w:sz w:val="24"/>
          <w:szCs w:val="24"/>
        </w:rPr>
        <w:t>իրավասությունները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։ </w:t>
      </w:r>
    </w:p>
    <w:p w14:paraId="67FFFE20" w14:textId="6B5151A3" w:rsidR="00AC739C" w:rsidRPr="00D81A42" w:rsidRDefault="00CC3829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Հիմնական նախագծով նախատեսվել է</w:t>
      </w:r>
      <w:r w:rsidR="006D1D11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bookmarkStart w:id="1" w:name="_Ref157690712"/>
      <w:r w:rsidR="006D1D11" w:rsidRPr="00D81A42">
        <w:rPr>
          <w:rFonts w:ascii="GHEA Grapalat" w:hAnsi="GHEA Grapalat" w:cs="Arial"/>
          <w:bCs/>
          <w:sz w:val="24"/>
          <w:szCs w:val="24"/>
        </w:rPr>
        <w:t>է</w:t>
      </w:r>
      <w:r w:rsidR="00706263" w:rsidRPr="00D81A42">
        <w:rPr>
          <w:rFonts w:ascii="GHEA Grapalat" w:hAnsi="GHEA Grapalat" w:cs="Arial"/>
          <w:bCs/>
          <w:sz w:val="24"/>
          <w:szCs w:val="24"/>
        </w:rPr>
        <w:t>ներգետիկայի և կլիմայի երկարաժամկետ ծրագ</w:t>
      </w:r>
      <w:r w:rsidR="00927215" w:rsidRPr="00D81A42">
        <w:rPr>
          <w:rFonts w:ascii="GHEA Grapalat" w:hAnsi="GHEA Grapalat" w:cs="Arial"/>
          <w:bCs/>
          <w:sz w:val="24"/>
          <w:szCs w:val="24"/>
        </w:rPr>
        <w:t>ի</w:t>
      </w:r>
      <w:r w:rsidR="006D1D11" w:rsidRPr="00D81A42">
        <w:rPr>
          <w:rFonts w:ascii="GHEA Grapalat" w:hAnsi="GHEA Grapalat" w:cs="Arial"/>
          <w:bCs/>
          <w:sz w:val="24"/>
          <w:szCs w:val="24"/>
        </w:rPr>
        <w:t>ր</w:t>
      </w:r>
      <w:r w:rsidR="00927215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8F7BD4" w:rsidRPr="00D81A42">
        <w:rPr>
          <w:rFonts w:ascii="GHEA Grapalat" w:hAnsi="GHEA Grapalat" w:cs="Arial"/>
          <w:bCs/>
          <w:sz w:val="24"/>
          <w:szCs w:val="24"/>
        </w:rPr>
        <w:t>որով</w:t>
      </w:r>
      <w:r w:rsidR="00927215" w:rsidRPr="00D81A42">
        <w:rPr>
          <w:rFonts w:ascii="GHEA Grapalat" w:hAnsi="GHEA Grapalat" w:cs="Arial"/>
          <w:bCs/>
          <w:sz w:val="24"/>
          <w:szCs w:val="24"/>
        </w:rPr>
        <w:t xml:space="preserve"> սահմանվում են</w:t>
      </w:r>
      <w:r w:rsidR="0070626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bookmarkStart w:id="2" w:name="_Ref153879323"/>
      <w:bookmarkEnd w:id="1"/>
      <w:r w:rsidR="00706263" w:rsidRPr="00D81A42">
        <w:rPr>
          <w:rFonts w:ascii="GHEA Grapalat" w:hAnsi="GHEA Grapalat" w:cs="Arial"/>
          <w:bCs/>
          <w:sz w:val="24"/>
          <w:szCs w:val="24"/>
        </w:rPr>
        <w:t>ապաածխայնացման, էներգաարդյունավետության, էներգետիկ անվտանգության, էլեկտրաէներգետիկական շուկայի, հետազոտությունների և նորարարության ոլորտների</w:t>
      </w:r>
      <w:r w:rsidR="00706263" w:rsidRPr="00D81A42" w:rsidDel="00B47798">
        <w:rPr>
          <w:rFonts w:ascii="GHEA Grapalat" w:hAnsi="GHEA Grapalat" w:cs="Arial"/>
          <w:bCs/>
          <w:sz w:val="24"/>
          <w:szCs w:val="24"/>
        </w:rPr>
        <w:t xml:space="preserve"> </w:t>
      </w:r>
      <w:r w:rsidR="00706263" w:rsidRPr="00D81A42">
        <w:rPr>
          <w:rFonts w:ascii="GHEA Grapalat" w:hAnsi="GHEA Grapalat" w:cs="Arial"/>
          <w:bCs/>
          <w:sz w:val="24"/>
          <w:szCs w:val="24"/>
        </w:rPr>
        <w:t>թիրախները</w:t>
      </w:r>
      <w:bookmarkEnd w:id="2"/>
      <w:r w:rsidR="00706263" w:rsidRPr="00D81A42">
        <w:rPr>
          <w:rFonts w:ascii="GHEA Grapalat" w:hAnsi="GHEA Grapalat" w:cs="Arial"/>
          <w:bCs/>
          <w:sz w:val="24"/>
          <w:szCs w:val="24"/>
        </w:rPr>
        <w:t xml:space="preserve"> և դրանց ապահովմանն ուղղված միջոցառումները</w:t>
      </w:r>
      <w:r w:rsidR="0034063C" w:rsidRPr="00D81A42">
        <w:rPr>
          <w:rFonts w:ascii="GHEA Grapalat" w:hAnsi="GHEA Grapalat" w:cs="Arial"/>
          <w:bCs/>
          <w:sz w:val="24"/>
          <w:szCs w:val="24"/>
        </w:rPr>
        <w:t xml:space="preserve">։ </w:t>
      </w:r>
      <w:r w:rsidR="00C930DE" w:rsidRPr="00D81A42">
        <w:rPr>
          <w:rFonts w:ascii="GHEA Grapalat" w:hAnsi="GHEA Grapalat" w:cs="Arial"/>
          <w:bCs/>
          <w:sz w:val="24"/>
          <w:szCs w:val="24"/>
        </w:rPr>
        <w:t xml:space="preserve">Ծրագիրը հնարավորություն կտա մեկ փաստաթղթում համախմբել </w:t>
      </w:r>
      <w:r w:rsidR="0047386C" w:rsidRPr="00D81A42">
        <w:rPr>
          <w:rFonts w:ascii="GHEA Grapalat" w:hAnsi="GHEA Grapalat" w:cs="Arial"/>
          <w:bCs/>
          <w:sz w:val="24"/>
          <w:szCs w:val="24"/>
        </w:rPr>
        <w:t xml:space="preserve">պետության </w:t>
      </w:r>
      <w:r w:rsidR="00C930DE" w:rsidRPr="00D81A42">
        <w:rPr>
          <w:rFonts w:ascii="GHEA Grapalat" w:hAnsi="GHEA Grapalat" w:cs="Arial"/>
          <w:bCs/>
          <w:sz w:val="24"/>
          <w:szCs w:val="24"/>
        </w:rPr>
        <w:t xml:space="preserve">տարբեր բնագավառներում նախանշված թիրախներն ու միջոցառումները՝ ապահովելով թափանցիկ և միասնական քաղաքականություն, կանխելով </w:t>
      </w:r>
      <w:r w:rsidR="000B37C5" w:rsidRPr="00D81A42">
        <w:rPr>
          <w:rFonts w:ascii="GHEA Grapalat" w:hAnsi="GHEA Grapalat" w:cs="Arial"/>
          <w:bCs/>
          <w:sz w:val="24"/>
          <w:szCs w:val="24"/>
        </w:rPr>
        <w:t xml:space="preserve">տարբեր </w:t>
      </w:r>
      <w:r w:rsidR="00716050" w:rsidRPr="00D81A42">
        <w:rPr>
          <w:rFonts w:ascii="GHEA Grapalat" w:hAnsi="GHEA Grapalat" w:cs="Arial"/>
          <w:bCs/>
          <w:sz w:val="24"/>
          <w:szCs w:val="24"/>
        </w:rPr>
        <w:t>ոլորտներում մշակվող ծրագրերում հնարավոր կնկնողո</w:t>
      </w:r>
      <w:r w:rsidR="00BF71A7" w:rsidRPr="00D81A42">
        <w:rPr>
          <w:rFonts w:ascii="GHEA Grapalat" w:hAnsi="GHEA Grapalat" w:cs="Arial"/>
          <w:bCs/>
          <w:sz w:val="24"/>
          <w:szCs w:val="24"/>
        </w:rPr>
        <w:t>ւ</w:t>
      </w:r>
      <w:r w:rsidR="00716050" w:rsidRPr="00D81A42">
        <w:rPr>
          <w:rFonts w:ascii="GHEA Grapalat" w:hAnsi="GHEA Grapalat" w:cs="Arial"/>
          <w:bCs/>
          <w:sz w:val="24"/>
          <w:szCs w:val="24"/>
        </w:rPr>
        <w:t>թյուններ</w:t>
      </w:r>
      <w:r w:rsidR="00E63F91" w:rsidRPr="00D81A42">
        <w:rPr>
          <w:rFonts w:ascii="GHEA Grapalat" w:hAnsi="GHEA Grapalat" w:cs="Arial"/>
          <w:bCs/>
          <w:sz w:val="24"/>
          <w:szCs w:val="24"/>
        </w:rPr>
        <w:t>ը</w:t>
      </w:r>
      <w:r w:rsidR="00716050" w:rsidRPr="00D81A42">
        <w:rPr>
          <w:rFonts w:ascii="GHEA Grapalat" w:hAnsi="GHEA Grapalat" w:cs="Arial"/>
          <w:bCs/>
          <w:sz w:val="24"/>
          <w:szCs w:val="24"/>
        </w:rPr>
        <w:t xml:space="preserve"> և</w:t>
      </w:r>
      <w:r w:rsidR="00C930DE" w:rsidRPr="00D81A42">
        <w:rPr>
          <w:rFonts w:ascii="GHEA Grapalat" w:hAnsi="GHEA Grapalat" w:cs="Arial"/>
          <w:bCs/>
          <w:sz w:val="24"/>
          <w:szCs w:val="24"/>
        </w:rPr>
        <w:t xml:space="preserve"> անհամապատասխանությունները</w:t>
      </w:r>
      <w:r w:rsidR="00BA43B3" w:rsidRPr="00D81A42">
        <w:rPr>
          <w:rFonts w:ascii="GHEA Grapalat" w:hAnsi="GHEA Grapalat" w:cs="Arial"/>
          <w:bCs/>
          <w:sz w:val="24"/>
          <w:szCs w:val="24"/>
        </w:rPr>
        <w:t>, ինչպես նաև</w:t>
      </w:r>
      <w:r w:rsidR="007B5967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8A3A5D" w:rsidRPr="00D81A42">
        <w:rPr>
          <w:rFonts w:ascii="GHEA Grapalat" w:hAnsi="GHEA Grapalat" w:cs="Arial"/>
          <w:bCs/>
          <w:sz w:val="24"/>
          <w:szCs w:val="24"/>
        </w:rPr>
        <w:t>ստեղծել</w:t>
      </w:r>
      <w:r w:rsidR="00C930DE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8A3A5D" w:rsidRPr="00D81A42">
        <w:rPr>
          <w:rFonts w:ascii="GHEA Grapalat" w:hAnsi="GHEA Grapalat" w:cs="Arial"/>
          <w:bCs/>
          <w:sz w:val="24"/>
          <w:szCs w:val="24"/>
        </w:rPr>
        <w:t xml:space="preserve">մշտադիտարկման </w:t>
      </w:r>
      <w:r w:rsidR="00C930DE" w:rsidRPr="00D81A42">
        <w:rPr>
          <w:rFonts w:ascii="GHEA Grapalat" w:hAnsi="GHEA Grapalat" w:cs="Arial"/>
          <w:bCs/>
          <w:sz w:val="24"/>
          <w:szCs w:val="24"/>
        </w:rPr>
        <w:t>և հաշվետվողականության</w:t>
      </w:r>
      <w:r w:rsidR="0047386C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8A3A5D" w:rsidRPr="00D81A42">
        <w:rPr>
          <w:rFonts w:ascii="GHEA Grapalat" w:hAnsi="GHEA Grapalat" w:cs="Arial"/>
          <w:bCs/>
          <w:sz w:val="24"/>
          <w:szCs w:val="24"/>
        </w:rPr>
        <w:t xml:space="preserve">առավել արդյունավետ </w:t>
      </w:r>
      <w:r w:rsidR="0047386C" w:rsidRPr="00D81A42">
        <w:rPr>
          <w:rFonts w:ascii="GHEA Grapalat" w:hAnsi="GHEA Grapalat" w:cs="Arial"/>
          <w:bCs/>
          <w:sz w:val="24"/>
          <w:szCs w:val="24"/>
        </w:rPr>
        <w:t>հնարավորություն</w:t>
      </w:r>
      <w:r w:rsidR="00E2459E" w:rsidRPr="00D81A42">
        <w:rPr>
          <w:rFonts w:ascii="GHEA Grapalat" w:hAnsi="GHEA Grapalat" w:cs="Arial"/>
          <w:bCs/>
          <w:sz w:val="24"/>
          <w:szCs w:val="24"/>
        </w:rPr>
        <w:t>ներ</w:t>
      </w:r>
      <w:r w:rsidR="00C930DE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5350A8D6" w14:textId="6F662E0A" w:rsidR="00712876" w:rsidRPr="00D81A42" w:rsidRDefault="0047272B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Վերականգնվող էներգետիկայի բնագավառում սահմանված թիրախների ապահովումը գնահատելու </w:t>
      </w:r>
      <w:r w:rsidR="00C26E8D" w:rsidRPr="00D81A42">
        <w:rPr>
          <w:rFonts w:ascii="GHEA Grapalat" w:hAnsi="GHEA Grapalat" w:cs="Arial"/>
          <w:bCs/>
          <w:sz w:val="24"/>
          <w:szCs w:val="24"/>
        </w:rPr>
        <w:t>նպատակով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հիմնական նախագծով ներկայացվել է վ</w:t>
      </w:r>
      <w:r w:rsidR="00D3278B" w:rsidRPr="00D81A42">
        <w:rPr>
          <w:rFonts w:ascii="GHEA Grapalat" w:hAnsi="GHEA Grapalat" w:cs="Arial"/>
          <w:bCs/>
          <w:sz w:val="24"/>
          <w:szCs w:val="24"/>
        </w:rPr>
        <w:t>երականգնվող աղբյուրներից վերջնական էներգիայի համախառն սպառման մասնաբաժնի հաշվարկ</w:t>
      </w:r>
      <w:r w:rsidR="00C26E8D" w:rsidRPr="00D81A42">
        <w:rPr>
          <w:rFonts w:ascii="GHEA Grapalat" w:hAnsi="GHEA Grapalat" w:cs="Arial"/>
          <w:bCs/>
          <w:sz w:val="24"/>
          <w:szCs w:val="24"/>
        </w:rPr>
        <w:t xml:space="preserve">ման մեխանիզմ։ </w:t>
      </w:r>
      <w:r w:rsidR="00DB1203" w:rsidRPr="00D81A42">
        <w:rPr>
          <w:rFonts w:ascii="GHEA Grapalat" w:hAnsi="GHEA Grapalat" w:cs="Arial"/>
          <w:bCs/>
          <w:sz w:val="24"/>
          <w:szCs w:val="24"/>
        </w:rPr>
        <w:t>Վ</w:t>
      </w:r>
      <w:r w:rsidR="00DB1203" w:rsidRPr="00D81A42">
        <w:rPr>
          <w:rFonts w:ascii="GHEA Grapalat" w:eastAsia="Calibri" w:hAnsi="GHEA Grapalat" w:cs="Arial"/>
          <w:sz w:val="24"/>
          <w:szCs w:val="24"/>
        </w:rPr>
        <w:t>երականգնվող աղբյուրներից էներգիայի օգտագործումը խթանելու մասին</w:t>
      </w:r>
      <w:r w:rsidR="00DB120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B1203" w:rsidRPr="00D81A42">
        <w:rPr>
          <w:rFonts w:ascii="GHEA Grapalat" w:eastAsia="Calibri" w:hAnsi="GHEA Grapalat" w:cs="Arial"/>
          <w:sz w:val="24"/>
          <w:szCs w:val="24"/>
        </w:rPr>
        <w:t>2009/28</w:t>
      </w:r>
      <w:r w:rsidR="00D36C0C">
        <w:rPr>
          <w:rFonts w:ascii="GHEA Grapalat" w:eastAsia="Calibri" w:hAnsi="GHEA Grapalat" w:cs="Arial"/>
          <w:sz w:val="24"/>
          <w:szCs w:val="24"/>
        </w:rPr>
        <w:t>/</w:t>
      </w:r>
      <w:r w:rsidR="004D3289" w:rsidRPr="00D81A42">
        <w:rPr>
          <w:rFonts w:ascii="GHEA Grapalat" w:eastAsia="Calibri" w:hAnsi="GHEA Grapalat" w:cs="Arial"/>
          <w:sz w:val="24"/>
          <w:szCs w:val="24"/>
        </w:rPr>
        <w:t>ԵՀ</w:t>
      </w:r>
      <w:r w:rsidR="00DB1203" w:rsidRPr="00D81A42">
        <w:rPr>
          <w:rFonts w:ascii="GHEA Grapalat" w:eastAsia="Calibri" w:hAnsi="GHEA Grapalat" w:cs="Arial"/>
          <w:sz w:val="24"/>
          <w:szCs w:val="24"/>
        </w:rPr>
        <w:t xml:space="preserve"> և </w:t>
      </w:r>
      <w:r w:rsidR="00DB1203" w:rsidRPr="00D81A42">
        <w:rPr>
          <w:rFonts w:ascii="GHEA Grapalat" w:hAnsi="GHEA Grapalat" w:cs="Arial"/>
          <w:bCs/>
          <w:sz w:val="24"/>
          <w:szCs w:val="24"/>
        </w:rPr>
        <w:t>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DB1203" w:rsidRPr="00D81A42">
        <w:rPr>
          <w:rFonts w:ascii="GHEA Grapalat" w:hAnsi="GHEA Grapalat" w:cs="Arial"/>
          <w:bCs/>
          <w:sz w:val="24"/>
          <w:szCs w:val="24"/>
        </w:rPr>
        <w:t>1</w:t>
      </w:r>
      <w:r w:rsidR="00D36C0C">
        <w:rPr>
          <w:rFonts w:ascii="GHEA Grapalat" w:hAnsi="GHEA Grapalat" w:cs="Arial"/>
          <w:bCs/>
          <w:sz w:val="24"/>
          <w:szCs w:val="24"/>
        </w:rPr>
        <w:t>/</w:t>
      </w:r>
      <w:r w:rsidR="00CF0458" w:rsidRPr="00D81A42">
        <w:rPr>
          <w:rFonts w:ascii="GHEA Grapalat" w:hAnsi="GHEA Grapalat" w:cs="Arial"/>
          <w:bCs/>
          <w:sz w:val="24"/>
          <w:szCs w:val="24"/>
        </w:rPr>
        <w:t>ԵՄ</w:t>
      </w:r>
      <w:r w:rsidR="00DB120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CF0458" w:rsidRPr="00D81A42">
        <w:rPr>
          <w:rFonts w:ascii="GHEA Grapalat" w:hAnsi="GHEA Grapalat" w:cs="Arial"/>
          <w:bCs/>
          <w:sz w:val="24"/>
          <w:szCs w:val="24"/>
        </w:rPr>
        <w:t>հրահանգներին</w:t>
      </w:r>
      <w:r w:rsidR="00F32ACB" w:rsidRPr="00D81A42">
        <w:rPr>
          <w:rFonts w:ascii="GHEA Grapalat" w:hAnsi="GHEA Grapalat" w:cs="Arial"/>
          <w:bCs/>
          <w:sz w:val="24"/>
          <w:szCs w:val="24"/>
        </w:rPr>
        <w:t xml:space="preserve"> համահունչ</w:t>
      </w:r>
      <w:r w:rsidR="00C65634" w:rsidRPr="00D81A42">
        <w:rPr>
          <w:rFonts w:ascii="GHEA Grapalat" w:hAnsi="GHEA Grapalat" w:cs="Arial"/>
          <w:bCs/>
          <w:sz w:val="24"/>
          <w:szCs w:val="24"/>
        </w:rPr>
        <w:t xml:space="preserve"> ստանդարտացված մեթոդաբանությունը </w:t>
      </w:r>
      <w:r w:rsidR="00DE4B67" w:rsidRPr="00D81A42">
        <w:rPr>
          <w:rFonts w:ascii="GHEA Grapalat" w:hAnsi="GHEA Grapalat" w:cs="Arial"/>
          <w:bCs/>
          <w:sz w:val="24"/>
          <w:szCs w:val="24"/>
        </w:rPr>
        <w:t>հնարավորություն է ստեղծում</w:t>
      </w:r>
      <w:r w:rsidR="0096035F" w:rsidRPr="00D81A42">
        <w:rPr>
          <w:rFonts w:ascii="GHEA Grapalat" w:hAnsi="GHEA Grapalat" w:cs="Arial"/>
          <w:bCs/>
          <w:sz w:val="24"/>
          <w:szCs w:val="24"/>
        </w:rPr>
        <w:t xml:space="preserve"> արդյունավետ գնահատել </w:t>
      </w:r>
      <w:r w:rsidR="00E073D5" w:rsidRPr="00D81A42">
        <w:rPr>
          <w:rFonts w:ascii="GHEA Grapalat" w:hAnsi="GHEA Grapalat" w:cs="Arial"/>
          <w:bCs/>
          <w:sz w:val="24"/>
          <w:szCs w:val="24"/>
        </w:rPr>
        <w:t>սահմանված</w:t>
      </w:r>
      <w:r w:rsidR="0096035F" w:rsidRPr="00D81A42">
        <w:rPr>
          <w:rFonts w:ascii="GHEA Grapalat" w:hAnsi="GHEA Grapalat" w:cs="Arial"/>
          <w:bCs/>
          <w:sz w:val="24"/>
          <w:szCs w:val="24"/>
        </w:rPr>
        <w:t xml:space="preserve"> թիրախների ապահովման գործընթացը և </w:t>
      </w:r>
      <w:r w:rsidR="0016799E" w:rsidRPr="00D81A42">
        <w:rPr>
          <w:rFonts w:ascii="GHEA Grapalat" w:hAnsi="GHEA Grapalat" w:cs="Arial"/>
          <w:bCs/>
          <w:sz w:val="24"/>
          <w:szCs w:val="24"/>
        </w:rPr>
        <w:t xml:space="preserve">ըստ անհրաժեշտության </w:t>
      </w:r>
      <w:r w:rsidR="00487455" w:rsidRPr="00D81A42">
        <w:rPr>
          <w:rFonts w:ascii="GHEA Grapalat" w:hAnsi="GHEA Grapalat" w:cs="Arial"/>
          <w:bCs/>
          <w:sz w:val="24"/>
          <w:szCs w:val="24"/>
        </w:rPr>
        <w:t xml:space="preserve">համապատասխանեցնել </w:t>
      </w:r>
      <w:r w:rsidR="00F214E3" w:rsidRPr="00D81A42">
        <w:rPr>
          <w:rFonts w:ascii="GHEA Grapalat" w:hAnsi="GHEA Grapalat" w:cs="Arial"/>
          <w:bCs/>
          <w:sz w:val="24"/>
          <w:szCs w:val="24"/>
        </w:rPr>
        <w:t>աջակցության մեխանիզմներ</w:t>
      </w:r>
      <w:r w:rsidR="00487455" w:rsidRPr="00D81A42">
        <w:rPr>
          <w:rFonts w:ascii="GHEA Grapalat" w:hAnsi="GHEA Grapalat" w:cs="Arial"/>
          <w:bCs/>
          <w:sz w:val="24"/>
          <w:szCs w:val="24"/>
        </w:rPr>
        <w:t>ը։ Միևնույն ժամանակ, ստացված արդյունքներ</w:t>
      </w:r>
      <w:r w:rsidR="00A06A68">
        <w:rPr>
          <w:rFonts w:ascii="GHEA Grapalat" w:hAnsi="GHEA Grapalat" w:cs="Arial"/>
          <w:bCs/>
          <w:sz w:val="24"/>
          <w:szCs w:val="24"/>
        </w:rPr>
        <w:t>ն</w:t>
      </w:r>
      <w:r w:rsidR="00487455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CA0B50" w:rsidRPr="00D81A42">
        <w:rPr>
          <w:rFonts w:ascii="GHEA Grapalat" w:hAnsi="GHEA Grapalat" w:cs="Arial"/>
          <w:bCs/>
          <w:sz w:val="24"/>
          <w:szCs w:val="24"/>
        </w:rPr>
        <w:t>ապահովում են համեմատելիություն</w:t>
      </w:r>
      <w:r w:rsidR="00A41A1A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251DA8" w:rsidRPr="00D81A42">
        <w:rPr>
          <w:rFonts w:ascii="GHEA Grapalat" w:hAnsi="GHEA Grapalat" w:cs="Arial"/>
          <w:bCs/>
          <w:sz w:val="24"/>
          <w:szCs w:val="24"/>
        </w:rPr>
        <w:t>տարբեր ժամանակահատվածների համա</w:t>
      </w:r>
      <w:r w:rsidR="00813527" w:rsidRPr="00D81A42">
        <w:rPr>
          <w:rFonts w:ascii="GHEA Grapalat" w:hAnsi="GHEA Grapalat" w:cs="Arial"/>
          <w:bCs/>
          <w:sz w:val="24"/>
          <w:szCs w:val="24"/>
        </w:rPr>
        <w:t>ր</w:t>
      </w:r>
      <w:r w:rsidR="00251DA8" w:rsidRPr="00D81A42">
        <w:rPr>
          <w:rFonts w:ascii="GHEA Grapalat" w:hAnsi="GHEA Grapalat" w:cs="Arial"/>
          <w:bCs/>
          <w:sz w:val="24"/>
          <w:szCs w:val="24"/>
        </w:rPr>
        <w:t xml:space="preserve"> և երկրների միջև</w:t>
      </w:r>
      <w:r w:rsidR="00CA0B50" w:rsidRPr="00D81A42">
        <w:rPr>
          <w:rFonts w:ascii="GHEA Grapalat" w:hAnsi="GHEA Grapalat" w:cs="Arial"/>
          <w:bCs/>
          <w:sz w:val="24"/>
          <w:szCs w:val="24"/>
        </w:rPr>
        <w:t>՝ ապահովելով թափանցիկ միջավայր ներդրողների համար</w:t>
      </w:r>
      <w:r w:rsidR="00251DA8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09F57711" w14:textId="7338351C" w:rsidR="00222450" w:rsidRPr="00D81A42" w:rsidRDefault="00F54970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Հիմնական նախագծով ներկայացվել են </w:t>
      </w:r>
      <w:r w:rsidR="0000662F" w:rsidRPr="00D81A42">
        <w:rPr>
          <w:rFonts w:ascii="GHEA Grapalat" w:hAnsi="GHEA Grapalat" w:cs="Arial"/>
          <w:bCs/>
          <w:sz w:val="24"/>
          <w:szCs w:val="24"/>
        </w:rPr>
        <w:t>վառելիքի կայու</w:t>
      </w:r>
      <w:r w:rsidR="00D46C90" w:rsidRPr="00D81A42">
        <w:rPr>
          <w:rFonts w:ascii="GHEA Grapalat" w:hAnsi="GHEA Grapalat" w:cs="Arial"/>
          <w:bCs/>
          <w:sz w:val="24"/>
          <w:szCs w:val="24"/>
        </w:rPr>
        <w:t>ն</w:t>
      </w:r>
      <w:r w:rsidR="0000662F" w:rsidRPr="00D81A42">
        <w:rPr>
          <w:rFonts w:ascii="GHEA Grapalat" w:hAnsi="GHEA Grapalat" w:cs="Arial"/>
          <w:bCs/>
          <w:sz w:val="24"/>
          <w:szCs w:val="24"/>
        </w:rPr>
        <w:t>ության և ջերմոցային գազերի արտանետումների նվազեցման</w:t>
      </w:r>
      <w:r w:rsidR="0000662F" w:rsidRPr="00D81A42" w:rsidDel="00681C0D">
        <w:rPr>
          <w:rFonts w:ascii="GHEA Grapalat" w:hAnsi="GHEA Grapalat" w:cs="Arial"/>
          <w:bCs/>
          <w:sz w:val="24"/>
          <w:szCs w:val="24"/>
        </w:rPr>
        <w:t xml:space="preserve"> </w:t>
      </w:r>
      <w:r w:rsidR="0000662F" w:rsidRPr="00D81A42">
        <w:rPr>
          <w:rFonts w:ascii="GHEA Grapalat" w:hAnsi="GHEA Grapalat" w:cs="Arial"/>
          <w:bCs/>
          <w:sz w:val="24"/>
          <w:szCs w:val="24"/>
        </w:rPr>
        <w:t>վերաբերյալ կարգավորու</w:t>
      </w:r>
      <w:r w:rsidR="00D46C90" w:rsidRPr="00D81A42">
        <w:rPr>
          <w:rFonts w:ascii="GHEA Grapalat" w:hAnsi="GHEA Grapalat" w:cs="Arial"/>
          <w:bCs/>
          <w:sz w:val="24"/>
          <w:szCs w:val="24"/>
        </w:rPr>
        <w:t>մ</w:t>
      </w:r>
      <w:r w:rsidR="0000662F" w:rsidRPr="00D81A42">
        <w:rPr>
          <w:rFonts w:ascii="GHEA Grapalat" w:hAnsi="GHEA Grapalat" w:cs="Arial"/>
          <w:bCs/>
          <w:sz w:val="24"/>
          <w:szCs w:val="24"/>
        </w:rPr>
        <w:t>ներ</w:t>
      </w:r>
      <w:r w:rsidR="00A27E6B" w:rsidRPr="00D81A42">
        <w:rPr>
          <w:rFonts w:ascii="GHEA Grapalat" w:hAnsi="GHEA Grapalat" w:cs="Arial"/>
          <w:bCs/>
          <w:sz w:val="24"/>
          <w:szCs w:val="24"/>
        </w:rPr>
        <w:t>, որոնք</w:t>
      </w:r>
      <w:r w:rsidR="00821657" w:rsidRPr="00D81A42" w:rsidDel="00A27E6B">
        <w:rPr>
          <w:rFonts w:ascii="GHEA Grapalat" w:hAnsi="GHEA Grapalat" w:cs="Arial"/>
          <w:bCs/>
          <w:sz w:val="24"/>
          <w:szCs w:val="24"/>
        </w:rPr>
        <w:t xml:space="preserve"> </w:t>
      </w:r>
      <w:r w:rsidR="00DD51C7" w:rsidRPr="00D81A42">
        <w:rPr>
          <w:rFonts w:ascii="GHEA Grapalat" w:hAnsi="GHEA Grapalat" w:cs="Arial"/>
          <w:bCs/>
          <w:sz w:val="24"/>
          <w:szCs w:val="24"/>
        </w:rPr>
        <w:t xml:space="preserve">հնարավորություն </w:t>
      </w:r>
      <w:r w:rsidR="00A27E6B" w:rsidRPr="00D81A42">
        <w:rPr>
          <w:rFonts w:ascii="GHEA Grapalat" w:hAnsi="GHEA Grapalat" w:cs="Arial"/>
          <w:bCs/>
          <w:sz w:val="24"/>
          <w:szCs w:val="24"/>
        </w:rPr>
        <w:t>են</w:t>
      </w:r>
      <w:r w:rsidR="00DD51C7" w:rsidRPr="00D81A42">
        <w:rPr>
          <w:rFonts w:ascii="GHEA Grapalat" w:hAnsi="GHEA Grapalat" w:cs="Arial"/>
          <w:bCs/>
          <w:sz w:val="24"/>
          <w:szCs w:val="24"/>
        </w:rPr>
        <w:t xml:space="preserve"> ստեղծում ապահովել վերականգնվող էներգետիկայի </w:t>
      </w:r>
      <w:r w:rsidR="004B0CCB" w:rsidRPr="00D81A42">
        <w:rPr>
          <w:rFonts w:ascii="GHEA Grapalat" w:hAnsi="GHEA Grapalat" w:cs="Arial"/>
          <w:bCs/>
          <w:sz w:val="24"/>
          <w:szCs w:val="24"/>
        </w:rPr>
        <w:t>ընդլայնման արդյունքում</w:t>
      </w:r>
      <w:r w:rsidR="004B0CCB" w:rsidRPr="00D81A42" w:rsidDel="006D415E">
        <w:rPr>
          <w:rFonts w:ascii="GHEA Grapalat" w:hAnsi="GHEA Grapalat" w:cs="Arial"/>
          <w:bCs/>
          <w:sz w:val="24"/>
          <w:szCs w:val="24"/>
        </w:rPr>
        <w:t xml:space="preserve"> </w:t>
      </w:r>
      <w:r w:rsidR="004B0CCB" w:rsidRPr="00D81A42">
        <w:rPr>
          <w:rFonts w:ascii="GHEA Grapalat" w:hAnsi="GHEA Grapalat" w:cs="Arial"/>
          <w:bCs/>
          <w:sz w:val="24"/>
          <w:szCs w:val="24"/>
        </w:rPr>
        <w:t>շրջակա միջավայրի պահպանությունը</w:t>
      </w:r>
      <w:r w:rsidR="00F06E3F" w:rsidRPr="00D81A42">
        <w:rPr>
          <w:rFonts w:ascii="GHEA Grapalat" w:hAnsi="GHEA Grapalat" w:cs="Arial"/>
          <w:bCs/>
          <w:sz w:val="24"/>
          <w:szCs w:val="24"/>
        </w:rPr>
        <w:t>։</w:t>
      </w:r>
      <w:r w:rsidR="000B7D1C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7F6A93" w:rsidRPr="00D81A42">
        <w:rPr>
          <w:rFonts w:ascii="GHEA Grapalat" w:hAnsi="GHEA Grapalat" w:cs="Arial"/>
          <w:bCs/>
          <w:sz w:val="24"/>
          <w:szCs w:val="24"/>
        </w:rPr>
        <w:t xml:space="preserve">Կայունության և ջերմոցային գազերի արտանետումների նվազեցման </w:t>
      </w:r>
      <w:r w:rsidR="00A27E6B" w:rsidRPr="00D81A42">
        <w:rPr>
          <w:rFonts w:ascii="GHEA Grapalat" w:hAnsi="GHEA Grapalat" w:cs="Arial"/>
          <w:bCs/>
          <w:sz w:val="24"/>
          <w:szCs w:val="24"/>
        </w:rPr>
        <w:t xml:space="preserve">պահանջները </w:t>
      </w:r>
      <w:r w:rsidR="000B7D1C" w:rsidRPr="00D81A42">
        <w:rPr>
          <w:rFonts w:ascii="GHEA Grapalat" w:hAnsi="GHEA Grapalat" w:cs="Arial"/>
          <w:bCs/>
          <w:sz w:val="24"/>
          <w:szCs w:val="24"/>
        </w:rPr>
        <w:t xml:space="preserve">թույլ են տալիս կանխել </w:t>
      </w:r>
      <w:r w:rsidR="000018FC" w:rsidRPr="00D81A42">
        <w:rPr>
          <w:rFonts w:ascii="GHEA Grapalat" w:hAnsi="GHEA Grapalat" w:cs="Arial"/>
          <w:bCs/>
          <w:sz w:val="24"/>
          <w:szCs w:val="24"/>
        </w:rPr>
        <w:t xml:space="preserve">վերականգնվող էներգետիկայի ընդլայնման արդյունքում </w:t>
      </w:r>
      <w:r w:rsidR="000B7D1C" w:rsidRPr="00D81A42">
        <w:rPr>
          <w:rFonts w:ascii="GHEA Grapalat" w:hAnsi="GHEA Grapalat" w:cs="Arial"/>
          <w:bCs/>
          <w:sz w:val="24"/>
          <w:szCs w:val="24"/>
        </w:rPr>
        <w:t>կենսաբազմազանության համար կարևոր տարածքների ոչնչացումը, անտառահատումները և սննդամթերքի արտադրության վրա հնարավոր բացասական ազդեցությունները։ Դրանք միաժամանակ երաշխավորում են, որ միայն այն կենսավառելիքներն</w:t>
      </w:r>
      <w:r w:rsidR="000018FC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0B7D1C" w:rsidRPr="00D81A42">
        <w:rPr>
          <w:rFonts w:ascii="GHEA Grapalat" w:hAnsi="GHEA Grapalat" w:cs="Arial"/>
          <w:bCs/>
          <w:sz w:val="24"/>
          <w:szCs w:val="24"/>
        </w:rPr>
        <w:t>կենսահեղուկներ</w:t>
      </w:r>
      <w:r w:rsidR="000018FC" w:rsidRPr="00D81A42">
        <w:rPr>
          <w:rFonts w:ascii="GHEA Grapalat" w:hAnsi="GHEA Grapalat" w:cs="Arial"/>
          <w:bCs/>
          <w:sz w:val="24"/>
          <w:szCs w:val="24"/>
        </w:rPr>
        <w:t xml:space="preserve">ն ու </w:t>
      </w:r>
      <w:r w:rsidR="0057609E" w:rsidRPr="00D81A42">
        <w:rPr>
          <w:rFonts w:ascii="GHEA Grapalat" w:hAnsi="GHEA Grapalat" w:cs="Arial"/>
          <w:bCs/>
          <w:sz w:val="24"/>
          <w:szCs w:val="24"/>
        </w:rPr>
        <w:t>կենսազանգվածային վառ</w:t>
      </w:r>
      <w:r w:rsidR="00745C9C" w:rsidRPr="00D81A42">
        <w:rPr>
          <w:rFonts w:ascii="GHEA Grapalat" w:hAnsi="GHEA Grapalat" w:cs="Arial"/>
          <w:bCs/>
          <w:sz w:val="24"/>
          <w:szCs w:val="24"/>
        </w:rPr>
        <w:t>ե</w:t>
      </w:r>
      <w:r w:rsidR="0057609E" w:rsidRPr="00D81A42">
        <w:rPr>
          <w:rFonts w:ascii="GHEA Grapalat" w:hAnsi="GHEA Grapalat" w:cs="Arial"/>
          <w:bCs/>
          <w:sz w:val="24"/>
          <w:szCs w:val="24"/>
        </w:rPr>
        <w:t>լիքները</w:t>
      </w:r>
      <w:r w:rsidR="000B7D1C" w:rsidRPr="00D81A42">
        <w:rPr>
          <w:rFonts w:ascii="GHEA Grapalat" w:hAnsi="GHEA Grapalat" w:cs="Arial"/>
          <w:bCs/>
          <w:sz w:val="24"/>
          <w:szCs w:val="24"/>
        </w:rPr>
        <w:t xml:space="preserve">, որոնք ապահովում են </w:t>
      </w:r>
      <w:r w:rsidR="001D02AB" w:rsidRPr="00D81A42">
        <w:rPr>
          <w:rFonts w:ascii="GHEA Grapalat" w:hAnsi="GHEA Grapalat" w:cs="Arial"/>
          <w:bCs/>
          <w:sz w:val="24"/>
          <w:szCs w:val="24"/>
        </w:rPr>
        <w:t>սահմանված</w:t>
      </w:r>
      <w:r w:rsidR="00EF6BF0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0B7D1C" w:rsidRPr="00D81A42">
        <w:rPr>
          <w:rFonts w:ascii="GHEA Grapalat" w:hAnsi="GHEA Grapalat" w:cs="Arial"/>
          <w:bCs/>
          <w:sz w:val="24"/>
          <w:szCs w:val="24"/>
        </w:rPr>
        <w:t xml:space="preserve">ջերմոցային գազերի արտանետումների </w:t>
      </w:r>
      <w:r w:rsidR="0057609E" w:rsidRPr="00D81A42">
        <w:rPr>
          <w:rFonts w:ascii="GHEA Grapalat" w:hAnsi="GHEA Grapalat" w:cs="Arial"/>
          <w:bCs/>
          <w:sz w:val="24"/>
          <w:szCs w:val="24"/>
        </w:rPr>
        <w:t>նվազեցում</w:t>
      </w:r>
      <w:r w:rsidR="000B7D1C" w:rsidRPr="00D81A42">
        <w:rPr>
          <w:rFonts w:ascii="GHEA Grapalat" w:hAnsi="GHEA Grapalat" w:cs="Arial"/>
          <w:bCs/>
          <w:sz w:val="24"/>
          <w:szCs w:val="24"/>
        </w:rPr>
        <w:t xml:space="preserve"> և չեն առաջացնում սոցիալական կամ բնապահպանական վնասներ, </w:t>
      </w:r>
      <w:r w:rsidR="00E70AF1" w:rsidRPr="00D81A42">
        <w:rPr>
          <w:rFonts w:ascii="GHEA Grapalat" w:hAnsi="GHEA Grapalat" w:cs="Arial"/>
          <w:bCs/>
          <w:sz w:val="24"/>
          <w:szCs w:val="24"/>
        </w:rPr>
        <w:t xml:space="preserve">հաշվի </w:t>
      </w:r>
      <w:r w:rsidR="00C279ED" w:rsidRPr="00D81A42">
        <w:rPr>
          <w:rFonts w:ascii="GHEA Grapalat" w:hAnsi="GHEA Grapalat" w:cs="Arial"/>
          <w:bCs/>
          <w:sz w:val="24"/>
          <w:szCs w:val="24"/>
        </w:rPr>
        <w:t>առնվեն</w:t>
      </w:r>
      <w:r w:rsidR="00E73A07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E70AF1" w:rsidRPr="00D81A42">
        <w:rPr>
          <w:rFonts w:ascii="GHEA Grapalat" w:hAnsi="GHEA Grapalat" w:cs="Arial"/>
          <w:bCs/>
          <w:sz w:val="24"/>
          <w:szCs w:val="24"/>
        </w:rPr>
        <w:t xml:space="preserve">էներգետիկայի և կլիմայի երկարաժամկետ ծրագրով </w:t>
      </w:r>
      <w:r w:rsidR="007F6A93" w:rsidRPr="00D81A42">
        <w:rPr>
          <w:rFonts w:ascii="GHEA Grapalat" w:hAnsi="GHEA Grapalat" w:cs="Arial"/>
          <w:bCs/>
          <w:sz w:val="24"/>
          <w:szCs w:val="24"/>
        </w:rPr>
        <w:t>սահմանված ապաածխայնացման թիրախնե</w:t>
      </w:r>
      <w:r w:rsidR="002F7CD7" w:rsidRPr="00D81A42">
        <w:rPr>
          <w:rFonts w:ascii="GHEA Grapalat" w:hAnsi="GHEA Grapalat" w:cs="Arial"/>
          <w:bCs/>
          <w:sz w:val="24"/>
          <w:szCs w:val="24"/>
        </w:rPr>
        <w:t xml:space="preserve">րի </w:t>
      </w:r>
      <w:r w:rsidR="003505DB" w:rsidRPr="00D81A42">
        <w:rPr>
          <w:rFonts w:ascii="GHEA Grapalat" w:hAnsi="GHEA Grapalat" w:cs="Arial"/>
          <w:bCs/>
          <w:sz w:val="24"/>
          <w:szCs w:val="24"/>
        </w:rPr>
        <w:t>ապահովումը գնահատելիս</w:t>
      </w:r>
      <w:r w:rsidR="000B7D1C" w:rsidRPr="00D81A42">
        <w:rPr>
          <w:rFonts w:ascii="GHEA Grapalat" w:hAnsi="GHEA Grapalat" w:cs="Arial"/>
          <w:bCs/>
          <w:sz w:val="24"/>
          <w:szCs w:val="24"/>
        </w:rPr>
        <w:t>։</w:t>
      </w:r>
      <w:r w:rsidR="003C1159" w:rsidRPr="00D81A42">
        <w:rPr>
          <w:rFonts w:ascii="GHEA Grapalat" w:hAnsi="GHEA Grapalat" w:cs="Arial"/>
          <w:bCs/>
          <w:sz w:val="24"/>
          <w:szCs w:val="24"/>
        </w:rPr>
        <w:t xml:space="preserve"> Առաջարկվող կարգավորումները համապատասխանում են </w:t>
      </w:r>
      <w:r w:rsidR="00E73A07" w:rsidRPr="00D81A42">
        <w:rPr>
          <w:rFonts w:ascii="GHEA Grapalat" w:hAnsi="GHEA Grapalat" w:cs="Arial"/>
          <w:bCs/>
          <w:sz w:val="24"/>
          <w:szCs w:val="24"/>
        </w:rPr>
        <w:t>վ</w:t>
      </w:r>
      <w:r w:rsidR="003C1159" w:rsidRPr="00D81A42">
        <w:rPr>
          <w:rFonts w:ascii="GHEA Grapalat" w:hAnsi="GHEA Grapalat" w:cs="Arial"/>
          <w:bCs/>
          <w:sz w:val="24"/>
          <w:szCs w:val="24"/>
        </w:rPr>
        <w:t>երականգնվող աղբյուրներից էներգիայի օգտագործումը խթանելու մասին 2009/28</w:t>
      </w:r>
      <w:r w:rsidR="00CD0482">
        <w:rPr>
          <w:rFonts w:ascii="GHEA Grapalat" w:hAnsi="GHEA Grapalat" w:cs="Arial"/>
          <w:bCs/>
          <w:sz w:val="24"/>
          <w:szCs w:val="24"/>
        </w:rPr>
        <w:t>/</w:t>
      </w:r>
      <w:r w:rsidR="003C1159" w:rsidRPr="00D81A42">
        <w:rPr>
          <w:rFonts w:ascii="GHEA Grapalat" w:hAnsi="GHEA Grapalat" w:cs="Arial"/>
          <w:bCs/>
          <w:sz w:val="24"/>
          <w:szCs w:val="24"/>
        </w:rPr>
        <w:t>ԵՀ և 2018/2001</w:t>
      </w:r>
      <w:r w:rsidR="00CD0482">
        <w:rPr>
          <w:rFonts w:ascii="GHEA Grapalat" w:hAnsi="GHEA Grapalat" w:cs="Arial"/>
          <w:bCs/>
          <w:sz w:val="24"/>
          <w:szCs w:val="24"/>
        </w:rPr>
        <w:t>/</w:t>
      </w:r>
      <w:r w:rsidR="003C1159" w:rsidRPr="00D81A42">
        <w:rPr>
          <w:rFonts w:ascii="GHEA Grapalat" w:hAnsi="GHEA Grapalat" w:cs="Arial"/>
          <w:bCs/>
          <w:sz w:val="24"/>
          <w:szCs w:val="24"/>
        </w:rPr>
        <w:t xml:space="preserve">ԵՄ հրահանգների պահանջներին։ </w:t>
      </w:r>
      <w:r w:rsidR="00812E66" w:rsidRPr="00D81A42">
        <w:rPr>
          <w:rFonts w:ascii="GHEA Grapalat" w:hAnsi="GHEA Grapalat" w:cs="Arial"/>
          <w:bCs/>
          <w:sz w:val="24"/>
          <w:szCs w:val="24"/>
        </w:rPr>
        <w:t xml:space="preserve">Այս բարեփոխումն օրենսդրական մակարդակով ամբողջական և արդյունավետ ներդնելու համար համապատասխան լրացումներ են կատարվել «Տեխնիկական կանոնակարգման մասին» օրենքում։ </w:t>
      </w:r>
    </w:p>
    <w:p w14:paraId="612BBE6B" w14:textId="28123233" w:rsidR="007A0DE0" w:rsidRPr="00D81A42" w:rsidRDefault="00CB205B" w:rsidP="007A0DE0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Հիմնական նախագծով նախատեսվել է վերականգնվող էներգետիկայի և էներգաարդյունավետության հիմնադրամի </w:t>
      </w:r>
      <w:r w:rsidR="00221689" w:rsidRPr="00D81A42">
        <w:rPr>
          <w:rFonts w:ascii="GHEA Grapalat" w:hAnsi="GHEA Grapalat" w:cs="Arial"/>
          <w:bCs/>
          <w:sz w:val="24"/>
          <w:szCs w:val="24"/>
        </w:rPr>
        <w:t xml:space="preserve">հիմնում կամ արդեն իսկ </w:t>
      </w:r>
      <w:r w:rsidR="00473F3A" w:rsidRPr="00D81A42">
        <w:rPr>
          <w:rFonts w:ascii="GHEA Grapalat" w:hAnsi="GHEA Grapalat" w:cs="Arial"/>
          <w:bCs/>
          <w:sz w:val="24"/>
          <w:szCs w:val="24"/>
        </w:rPr>
        <w:t>հիմնադրված</w:t>
      </w:r>
      <w:r w:rsidR="00221689" w:rsidRPr="00D81A42">
        <w:rPr>
          <w:rFonts w:ascii="GHEA Grapalat" w:hAnsi="GHEA Grapalat" w:cs="Arial"/>
          <w:bCs/>
          <w:sz w:val="24"/>
          <w:szCs w:val="24"/>
        </w:rPr>
        <w:t xml:space="preserve"> հիմնադրամի </w:t>
      </w:r>
      <w:r w:rsidR="0007107F" w:rsidRPr="00D81A42">
        <w:rPr>
          <w:rFonts w:ascii="GHEA Grapalat" w:hAnsi="GHEA Grapalat" w:cs="Arial"/>
          <w:bCs/>
          <w:sz w:val="24"/>
          <w:szCs w:val="24"/>
        </w:rPr>
        <w:t>լիազորությունների</w:t>
      </w:r>
      <w:r w:rsidR="00A747FB" w:rsidRPr="00D81A42">
        <w:rPr>
          <w:rFonts w:ascii="GHEA Grapalat" w:hAnsi="GHEA Grapalat" w:cs="Arial"/>
          <w:bCs/>
          <w:sz w:val="24"/>
          <w:szCs w:val="24"/>
        </w:rPr>
        <w:t xml:space="preserve"> լրամշակում՝ հիմնական նախագծով ներկայացված կարգավորումներին համապատասխան։</w:t>
      </w:r>
      <w:r w:rsidR="00D55475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5C281E" w:rsidRPr="00D81A42">
        <w:rPr>
          <w:rFonts w:ascii="GHEA Grapalat" w:hAnsi="GHEA Grapalat" w:cs="Arial"/>
          <w:bCs/>
          <w:sz w:val="24"/>
          <w:szCs w:val="24"/>
        </w:rPr>
        <w:t>Հիմնական նախագծով</w:t>
      </w:r>
      <w:r w:rsidR="00EA4F19" w:rsidRPr="00D81A42">
        <w:rPr>
          <w:rFonts w:ascii="GHEA Grapalat" w:hAnsi="GHEA Grapalat" w:cs="Arial"/>
          <w:bCs/>
          <w:sz w:val="24"/>
          <w:szCs w:val="24"/>
        </w:rPr>
        <w:t>, ի թիվս այլնի,</w:t>
      </w:r>
      <w:r w:rsidR="005C281E" w:rsidRPr="00D81A42">
        <w:rPr>
          <w:rFonts w:ascii="GHEA Grapalat" w:hAnsi="GHEA Grapalat" w:cs="Arial"/>
          <w:bCs/>
          <w:sz w:val="24"/>
          <w:szCs w:val="24"/>
        </w:rPr>
        <w:t xml:space="preserve"> ներկայացվել են </w:t>
      </w:r>
      <w:r w:rsidR="00FE585D" w:rsidRPr="00D81A42">
        <w:rPr>
          <w:rFonts w:ascii="GHEA Grapalat" w:hAnsi="GHEA Grapalat" w:cs="Arial"/>
          <w:bCs/>
          <w:sz w:val="24"/>
          <w:szCs w:val="24"/>
        </w:rPr>
        <w:t xml:space="preserve">հիմնադրամի գործառույթները, միջոցները և ծախսերը, ինչպես նաև </w:t>
      </w:r>
      <w:r w:rsidR="00EA4F19" w:rsidRPr="00D81A42">
        <w:rPr>
          <w:rFonts w:ascii="GHEA Grapalat" w:hAnsi="GHEA Grapalat" w:cs="Arial"/>
          <w:bCs/>
          <w:sz w:val="24"/>
          <w:szCs w:val="24"/>
        </w:rPr>
        <w:t>հաշվետվողականության վերաբերյալ կարգավորումներ։</w:t>
      </w:r>
      <w:r w:rsidR="005D74C8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4E63E2" w:rsidRPr="00D81A42">
        <w:rPr>
          <w:rFonts w:ascii="GHEA Grapalat" w:hAnsi="GHEA Grapalat" w:cs="Arial"/>
          <w:bCs/>
          <w:sz w:val="24"/>
          <w:szCs w:val="24"/>
        </w:rPr>
        <w:t>Հիմնադրամը</w:t>
      </w:r>
      <w:r w:rsidR="00D55475" w:rsidRPr="00D81A42">
        <w:rPr>
          <w:rFonts w:ascii="GHEA Grapalat" w:hAnsi="GHEA Grapalat" w:cs="Arial"/>
          <w:bCs/>
          <w:sz w:val="24"/>
          <w:szCs w:val="24"/>
        </w:rPr>
        <w:t xml:space="preserve"> կհանդիսանա </w:t>
      </w:r>
      <w:r w:rsidR="00BA425D" w:rsidRPr="00D81A42">
        <w:rPr>
          <w:rFonts w:ascii="GHEA Grapalat" w:hAnsi="GHEA Grapalat" w:cs="Arial"/>
          <w:bCs/>
          <w:sz w:val="24"/>
          <w:szCs w:val="24"/>
        </w:rPr>
        <w:t xml:space="preserve">հանրային և մասնավոր կապիտալի ներգրավման, դոնորների ներդրումների ուղղորդման և սահմանված նպատակներին համահունչ ռազմավարական նախագծերի համաֆինանսավորման համար </w:t>
      </w:r>
      <w:r w:rsidR="00D55475" w:rsidRPr="00D81A42">
        <w:rPr>
          <w:rFonts w:ascii="GHEA Grapalat" w:hAnsi="GHEA Grapalat" w:cs="Arial"/>
          <w:bCs/>
          <w:sz w:val="24"/>
          <w:szCs w:val="24"/>
        </w:rPr>
        <w:t>կենտրոնացված կառույց</w:t>
      </w:r>
      <w:r w:rsidR="00BA425D" w:rsidRPr="00D81A42">
        <w:rPr>
          <w:rFonts w:ascii="GHEA Grapalat" w:hAnsi="GHEA Grapalat" w:cs="Arial"/>
          <w:bCs/>
          <w:sz w:val="24"/>
          <w:szCs w:val="24"/>
        </w:rPr>
        <w:t xml:space="preserve">։ Նշվածը հնարավորություն կտա ապահովելու </w:t>
      </w:r>
      <w:r w:rsidR="00440C12" w:rsidRPr="00D81A42">
        <w:rPr>
          <w:rFonts w:ascii="GHEA Grapalat" w:hAnsi="GHEA Grapalat" w:cs="Arial"/>
          <w:bCs/>
          <w:sz w:val="24"/>
          <w:szCs w:val="24"/>
        </w:rPr>
        <w:t xml:space="preserve">կայուն, թափանցիկ և կանխատեսելի </w:t>
      </w:r>
      <w:r w:rsidR="00D52850" w:rsidRPr="00D81A42">
        <w:rPr>
          <w:rFonts w:ascii="GHEA Grapalat" w:hAnsi="GHEA Grapalat" w:cs="Arial"/>
          <w:bCs/>
          <w:sz w:val="24"/>
          <w:szCs w:val="24"/>
        </w:rPr>
        <w:t>միջավայր վերականգնվող էներգետիկայի և էներգաարդյունավետության բնագավառներ</w:t>
      </w:r>
      <w:r w:rsidR="002004A9" w:rsidRPr="00D81A42">
        <w:rPr>
          <w:rFonts w:ascii="GHEA Grapalat" w:hAnsi="GHEA Grapalat" w:cs="Arial"/>
          <w:bCs/>
          <w:sz w:val="24"/>
          <w:szCs w:val="24"/>
        </w:rPr>
        <w:t xml:space="preserve">ում արդյունավետ </w:t>
      </w:r>
      <w:r w:rsidR="00096A6D" w:rsidRPr="00D81A42">
        <w:rPr>
          <w:rFonts w:ascii="GHEA Grapalat" w:hAnsi="GHEA Grapalat" w:cs="Arial"/>
          <w:bCs/>
          <w:sz w:val="24"/>
          <w:szCs w:val="24"/>
        </w:rPr>
        <w:t>ծրագրերի</w:t>
      </w:r>
      <w:r w:rsidR="002004A9" w:rsidRPr="00D81A42">
        <w:rPr>
          <w:rFonts w:ascii="GHEA Grapalat" w:hAnsi="GHEA Grapalat" w:cs="Arial"/>
          <w:bCs/>
          <w:sz w:val="24"/>
          <w:szCs w:val="24"/>
        </w:rPr>
        <w:t xml:space="preserve"> ներդրման համար</w:t>
      </w:r>
      <w:r w:rsidR="00096A6D" w:rsidRPr="00D81A42">
        <w:rPr>
          <w:rFonts w:ascii="GHEA Grapalat" w:hAnsi="GHEA Grapalat" w:cs="Arial"/>
          <w:bCs/>
          <w:sz w:val="24"/>
          <w:szCs w:val="24"/>
        </w:rPr>
        <w:t>։</w:t>
      </w:r>
      <w:r w:rsidR="007A0DE0">
        <w:rPr>
          <w:rFonts w:ascii="GHEA Grapalat" w:hAnsi="GHEA Grapalat" w:cs="Arial"/>
          <w:bCs/>
          <w:sz w:val="24"/>
          <w:szCs w:val="24"/>
        </w:rPr>
        <w:t xml:space="preserve"> </w:t>
      </w:r>
      <w:r w:rsidR="007A0DE0" w:rsidRPr="00D81A42">
        <w:rPr>
          <w:rFonts w:ascii="GHEA Grapalat" w:hAnsi="GHEA Grapalat" w:cs="Arial"/>
          <w:bCs/>
          <w:sz w:val="24"/>
          <w:szCs w:val="24"/>
        </w:rPr>
        <w:t>Այս բարեփոխումն օրենսդրական մակարդակով ամբողջական և արդյունավետ ներդնելու համար համապատասխան լրացումներ են կատարվել «</w:t>
      </w:r>
      <w:r w:rsidR="007A0DE0">
        <w:rPr>
          <w:rFonts w:ascii="GHEA Grapalat" w:hAnsi="GHEA Grapalat" w:cs="Arial"/>
          <w:bCs/>
          <w:sz w:val="24"/>
          <w:szCs w:val="24"/>
        </w:rPr>
        <w:t>Հիմնադրամների մասին</w:t>
      </w:r>
      <w:r w:rsidR="007A0DE0" w:rsidRPr="00D81A42">
        <w:rPr>
          <w:rFonts w:ascii="GHEA Grapalat" w:hAnsi="GHEA Grapalat" w:cs="Arial"/>
          <w:bCs/>
          <w:sz w:val="24"/>
          <w:szCs w:val="24"/>
        </w:rPr>
        <w:t xml:space="preserve">» օրենքում։ </w:t>
      </w:r>
    </w:p>
    <w:p w14:paraId="1C789940" w14:textId="2CAC557E" w:rsidR="00A332F5" w:rsidRPr="00D81A42" w:rsidRDefault="00A332F5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Ջեռուցման և հովացման բնագավառներում վերականգնվող էներգիայի օգտագործումը խթանելու նպատակով հիմնական նախագծով սահմանվել են</w:t>
      </w:r>
      <w:r w:rsidR="00B56DF4" w:rsidRPr="00D81A42">
        <w:rPr>
          <w:rFonts w:ascii="GHEA Grapalat" w:hAnsi="GHEA Grapalat" w:cs="Arial"/>
          <w:bCs/>
          <w:sz w:val="24"/>
          <w:szCs w:val="24"/>
        </w:rPr>
        <w:t xml:space="preserve"> կարգավորումներ, համաձայն որ</w:t>
      </w:r>
      <w:r w:rsidR="00523A4A" w:rsidRPr="00D81A42">
        <w:rPr>
          <w:rFonts w:ascii="GHEA Grapalat" w:hAnsi="GHEA Grapalat" w:cs="Arial"/>
          <w:bCs/>
          <w:sz w:val="24"/>
          <w:szCs w:val="24"/>
        </w:rPr>
        <w:t>ոնց</w:t>
      </w:r>
      <w:r w:rsidR="00B56DF4" w:rsidRPr="00D81A42">
        <w:rPr>
          <w:rFonts w:ascii="GHEA Grapalat" w:hAnsi="GHEA Grapalat" w:cs="Arial"/>
          <w:bCs/>
          <w:sz w:val="24"/>
          <w:szCs w:val="24"/>
        </w:rPr>
        <w:t xml:space="preserve"> նախատեսվում է ջեռուցման և հովացման բնագավառներում </w:t>
      </w:r>
      <w:r w:rsidR="00852258" w:rsidRPr="00D81A42">
        <w:rPr>
          <w:rFonts w:ascii="GHEA Grapalat" w:hAnsi="GHEA Grapalat" w:cs="Arial"/>
          <w:bCs/>
          <w:sz w:val="24"/>
          <w:szCs w:val="24"/>
        </w:rPr>
        <w:t xml:space="preserve"> վերականգնվող աղբյուրներից էներգիայի ներդրման ներուժի համալիր գնահատում</w:t>
      </w:r>
      <w:r w:rsidR="002910F9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2D369E" w:rsidRPr="00D81A42">
        <w:rPr>
          <w:rFonts w:ascii="GHEA Grapalat" w:hAnsi="GHEA Grapalat" w:cs="Arial"/>
          <w:bCs/>
          <w:sz w:val="24"/>
          <w:szCs w:val="24"/>
        </w:rPr>
        <w:t>և գնահատմանը ներկայացվող նվազագույն պահանջներ</w:t>
      </w:r>
      <w:r w:rsidR="003C33D6" w:rsidRPr="00D81A42">
        <w:rPr>
          <w:rFonts w:ascii="GHEA Grapalat" w:hAnsi="GHEA Grapalat" w:cs="Arial"/>
          <w:bCs/>
          <w:sz w:val="24"/>
          <w:szCs w:val="24"/>
        </w:rPr>
        <w:t xml:space="preserve">, վերապատրաստման </w:t>
      </w:r>
      <w:r w:rsidR="00D243B6" w:rsidRPr="00D81A42">
        <w:rPr>
          <w:rFonts w:ascii="GHEA Grapalat" w:hAnsi="GHEA Grapalat" w:cs="Arial"/>
          <w:bCs/>
          <w:sz w:val="24"/>
          <w:szCs w:val="24"/>
        </w:rPr>
        <w:t>ծրագրերի կազմակերպում վերականգնվող էներգիայի աղբյուրներ օգտագործող փոքր կենսազանգվածային կաթսաներ և վառարաններ, արևային ֆոտովոլտային և արևային ջերմային համակարգեր, մակերեսային երկրաջերմային համակարգեր և ջերմային պոմպեր տեղադրողների</w:t>
      </w:r>
      <w:r w:rsidR="00796CAB" w:rsidRPr="00D81A42">
        <w:rPr>
          <w:rFonts w:ascii="GHEA Grapalat" w:hAnsi="GHEA Grapalat" w:cs="Arial"/>
          <w:bCs/>
          <w:sz w:val="24"/>
          <w:szCs w:val="24"/>
        </w:rPr>
        <w:t xml:space="preserve"> համար, ինչպես նաև որոշ </w:t>
      </w:r>
      <w:r w:rsidR="005746D8" w:rsidRPr="00D81A42">
        <w:rPr>
          <w:rFonts w:ascii="GHEA Grapalat" w:hAnsi="GHEA Grapalat" w:cs="Arial"/>
          <w:bCs/>
          <w:sz w:val="24"/>
          <w:szCs w:val="24"/>
        </w:rPr>
        <w:t xml:space="preserve">էներգիա </w:t>
      </w:r>
      <w:r w:rsidR="00FF05CF" w:rsidRPr="00D81A42">
        <w:rPr>
          <w:rFonts w:ascii="GHEA Grapalat" w:hAnsi="GHEA Grapalat" w:cs="Arial"/>
          <w:bCs/>
          <w:sz w:val="24"/>
          <w:szCs w:val="24"/>
        </w:rPr>
        <w:t>էներգա</w:t>
      </w:r>
      <w:r w:rsidR="00796CAB" w:rsidRPr="00D81A42">
        <w:rPr>
          <w:rFonts w:ascii="GHEA Grapalat" w:hAnsi="GHEA Grapalat" w:cs="Arial"/>
          <w:bCs/>
          <w:sz w:val="24"/>
          <w:szCs w:val="24"/>
        </w:rPr>
        <w:t>արտադրողների համար ծախսարդյունավետության վեր</w:t>
      </w:r>
      <w:r w:rsidR="003118A8" w:rsidRPr="00D81A42">
        <w:rPr>
          <w:rFonts w:ascii="GHEA Grapalat" w:hAnsi="GHEA Grapalat" w:cs="Arial"/>
          <w:bCs/>
          <w:sz w:val="24"/>
          <w:szCs w:val="24"/>
        </w:rPr>
        <w:t>լուծություն իրականացնելու պահանջ</w:t>
      </w:r>
      <w:r w:rsidR="002D369E" w:rsidRPr="00D81A42">
        <w:rPr>
          <w:rFonts w:ascii="GHEA Grapalat" w:hAnsi="GHEA Grapalat" w:cs="Arial"/>
          <w:bCs/>
          <w:sz w:val="24"/>
          <w:szCs w:val="24"/>
        </w:rPr>
        <w:t xml:space="preserve">։ </w:t>
      </w:r>
      <w:r w:rsidR="002150DB" w:rsidRPr="00D81A42">
        <w:rPr>
          <w:rFonts w:ascii="GHEA Grapalat" w:hAnsi="GHEA Grapalat" w:cs="Arial"/>
          <w:bCs/>
          <w:sz w:val="24"/>
          <w:szCs w:val="24"/>
        </w:rPr>
        <w:t>Առաջարկվող կարգավորումները համապատասխանում են Էներգաարդյունավետության մասին 2012/27</w:t>
      </w:r>
      <w:r w:rsidR="005D6FCC">
        <w:rPr>
          <w:rFonts w:ascii="GHEA Grapalat" w:hAnsi="GHEA Grapalat" w:cs="Arial"/>
          <w:bCs/>
          <w:sz w:val="24"/>
          <w:szCs w:val="24"/>
        </w:rPr>
        <w:t>/</w:t>
      </w:r>
      <w:r w:rsidR="002150DB" w:rsidRPr="00D81A42">
        <w:rPr>
          <w:rFonts w:ascii="GHEA Grapalat" w:hAnsi="GHEA Grapalat" w:cs="Arial"/>
          <w:bCs/>
          <w:sz w:val="24"/>
          <w:szCs w:val="24"/>
        </w:rPr>
        <w:t xml:space="preserve">ԵՄ հրահանգի </w:t>
      </w:r>
      <w:r w:rsidR="00E262EF" w:rsidRPr="00D81A42">
        <w:rPr>
          <w:rFonts w:ascii="GHEA Grapalat" w:hAnsi="GHEA Grapalat" w:cs="Arial"/>
          <w:bCs/>
          <w:sz w:val="24"/>
          <w:szCs w:val="24"/>
        </w:rPr>
        <w:t>և վերականգնվող աղբյուրներից էներգիայի օգտագործումը խթանելու մասին 2018/2001</w:t>
      </w:r>
      <w:r w:rsidR="005D6FCC">
        <w:rPr>
          <w:rFonts w:ascii="GHEA Grapalat" w:hAnsi="GHEA Grapalat" w:cs="Arial"/>
          <w:bCs/>
          <w:sz w:val="24"/>
          <w:szCs w:val="24"/>
        </w:rPr>
        <w:t>/</w:t>
      </w:r>
      <w:r w:rsidR="00E262EF" w:rsidRPr="00D81A42">
        <w:rPr>
          <w:rFonts w:ascii="GHEA Grapalat" w:hAnsi="GHEA Grapalat" w:cs="Arial"/>
          <w:bCs/>
          <w:sz w:val="24"/>
          <w:szCs w:val="24"/>
        </w:rPr>
        <w:t xml:space="preserve">ԵՄ հրահանգի </w:t>
      </w:r>
      <w:r w:rsidR="002150DB" w:rsidRPr="00D81A42">
        <w:rPr>
          <w:rFonts w:ascii="GHEA Grapalat" w:hAnsi="GHEA Grapalat" w:cs="Arial"/>
          <w:bCs/>
          <w:sz w:val="24"/>
          <w:szCs w:val="24"/>
        </w:rPr>
        <w:t>պահանջներին։</w:t>
      </w:r>
    </w:p>
    <w:p w14:paraId="7EC1B48A" w14:textId="341CFF0B" w:rsidR="005667D0" w:rsidRPr="00D81A42" w:rsidRDefault="00523A4A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eastAsia="Calibri" w:hAnsi="GHEA Grapalat" w:cs="Arial"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Տրանսպորտի բնագավառում վերականգնվող էներգիայի օգտագործումը խթանելու նպատակով հիմնական նախագծով սահմանվել են կարգավորումներ, համաձայն որոնց</w:t>
      </w:r>
      <w:r w:rsidR="00B52412" w:rsidRPr="00D81A42">
        <w:rPr>
          <w:rFonts w:ascii="GHEA Grapalat" w:hAnsi="GHEA Grapalat" w:cs="Arial"/>
          <w:bCs/>
          <w:sz w:val="24"/>
          <w:szCs w:val="24"/>
        </w:rPr>
        <w:t xml:space="preserve"> նախատեսվում է տրանսպորտի բնագավառում վերականգնվող էներգիայի ներդրման հնարավորության գնահատում</w:t>
      </w:r>
      <w:r w:rsidR="00252F78" w:rsidRPr="00D81A42">
        <w:rPr>
          <w:rFonts w:ascii="GHEA Grapalat" w:hAnsi="GHEA Grapalat" w:cs="Arial"/>
          <w:bCs/>
          <w:sz w:val="24"/>
          <w:szCs w:val="24"/>
        </w:rPr>
        <w:t xml:space="preserve">, վառելիքի մատակարարների համար </w:t>
      </w:r>
      <w:r w:rsidR="00323236" w:rsidRPr="00D81A42">
        <w:rPr>
          <w:rFonts w:ascii="GHEA Grapalat" w:hAnsi="GHEA Grapalat" w:cs="Arial"/>
          <w:bCs/>
          <w:sz w:val="24"/>
          <w:szCs w:val="24"/>
        </w:rPr>
        <w:t>վերջիններիս կողմից մատակարարվող վառելիքի ընդհանուր ծավալում վերականգնվող էներգիայի աղբյուրներից արտադրվող վառելիքի մասնաբաժին և այն ապահովելու պարտավորություն սահմանելու հնարավորություն</w:t>
      </w:r>
      <w:r w:rsidR="005358F1" w:rsidRPr="00D81A42">
        <w:rPr>
          <w:rFonts w:ascii="GHEA Grapalat" w:hAnsi="GHEA Grapalat" w:cs="Arial"/>
          <w:bCs/>
          <w:sz w:val="24"/>
          <w:szCs w:val="24"/>
        </w:rPr>
        <w:t>, ինչպես նաև տրանսպորտի բնագավառում</w:t>
      </w:r>
      <w:r w:rsidR="00A37864" w:rsidRPr="00D81A42">
        <w:rPr>
          <w:rFonts w:ascii="GHEA Grapalat" w:hAnsi="GHEA Grapalat" w:cs="Arial"/>
          <w:bCs/>
          <w:sz w:val="24"/>
          <w:szCs w:val="24"/>
        </w:rPr>
        <w:t xml:space="preserve"> աջակցության </w:t>
      </w:r>
      <w:r w:rsidR="00606045" w:rsidRPr="00D81A42">
        <w:rPr>
          <w:rFonts w:ascii="GHEA Grapalat" w:hAnsi="GHEA Grapalat" w:cs="Arial"/>
          <w:bCs/>
          <w:sz w:val="24"/>
          <w:szCs w:val="24"/>
        </w:rPr>
        <w:t>տրամադրում</w:t>
      </w:r>
      <w:r w:rsidR="00A37864" w:rsidRPr="00D81A42">
        <w:rPr>
          <w:rFonts w:ascii="GHEA Grapalat" w:hAnsi="GHEA Grapalat" w:cs="Arial"/>
          <w:bCs/>
          <w:sz w:val="24"/>
          <w:szCs w:val="24"/>
        </w:rPr>
        <w:t xml:space="preserve">։ </w:t>
      </w:r>
      <w:r w:rsidR="008C1FC9" w:rsidRPr="00D81A42">
        <w:rPr>
          <w:rFonts w:ascii="GHEA Grapalat" w:hAnsi="GHEA Grapalat" w:cs="Arial"/>
          <w:bCs/>
          <w:sz w:val="24"/>
          <w:szCs w:val="24"/>
        </w:rPr>
        <w:t>Հիմնական նախագծով</w:t>
      </w:r>
      <w:r w:rsidR="00606045" w:rsidRPr="00D81A42">
        <w:rPr>
          <w:rFonts w:ascii="GHEA Grapalat" w:hAnsi="GHEA Grapalat" w:cs="Arial"/>
          <w:bCs/>
          <w:sz w:val="24"/>
          <w:szCs w:val="24"/>
        </w:rPr>
        <w:t xml:space="preserve">, ի թիվս այնի, </w:t>
      </w:r>
      <w:r w:rsidR="008C1FC9" w:rsidRPr="00D81A42">
        <w:rPr>
          <w:rFonts w:ascii="GHEA Grapalat" w:hAnsi="GHEA Grapalat" w:cs="Arial"/>
          <w:bCs/>
          <w:sz w:val="24"/>
          <w:szCs w:val="24"/>
        </w:rPr>
        <w:t xml:space="preserve">նախատեսվել է </w:t>
      </w:r>
      <w:r w:rsidR="00606045" w:rsidRPr="00D81A42">
        <w:rPr>
          <w:rFonts w:ascii="GHEA Grapalat" w:hAnsi="GHEA Grapalat" w:cs="Arial"/>
          <w:bCs/>
          <w:sz w:val="24"/>
          <w:szCs w:val="24"/>
        </w:rPr>
        <w:t>աջակցությ</w:t>
      </w:r>
      <w:r w:rsidR="00D837E6" w:rsidRPr="00D81A42">
        <w:rPr>
          <w:rFonts w:ascii="GHEA Grapalat" w:hAnsi="GHEA Grapalat" w:cs="Arial"/>
          <w:bCs/>
          <w:sz w:val="24"/>
          <w:szCs w:val="24"/>
        </w:rPr>
        <w:t>ու</w:t>
      </w:r>
      <w:r w:rsidR="00606045" w:rsidRPr="00D81A42">
        <w:rPr>
          <w:rFonts w:ascii="GHEA Grapalat" w:hAnsi="GHEA Grapalat" w:cs="Arial"/>
          <w:bCs/>
          <w:sz w:val="24"/>
          <w:szCs w:val="24"/>
        </w:rPr>
        <w:t>ն տրամադր</w:t>
      </w:r>
      <w:r w:rsidR="00D837E6" w:rsidRPr="00D81A42">
        <w:rPr>
          <w:rFonts w:ascii="GHEA Grapalat" w:hAnsi="GHEA Grapalat" w:cs="Arial"/>
          <w:bCs/>
          <w:sz w:val="24"/>
          <w:szCs w:val="24"/>
        </w:rPr>
        <w:t>ելու հնարավորություն</w:t>
      </w:r>
      <w:r w:rsidR="008C1FC9" w:rsidRPr="00D81A42">
        <w:rPr>
          <w:rFonts w:ascii="GHEA Grapalat" w:hAnsi="GHEA Grapalat" w:cs="Arial"/>
          <w:bCs/>
          <w:sz w:val="24"/>
          <w:szCs w:val="24"/>
        </w:rPr>
        <w:t xml:space="preserve"> ցածր ածխածնային վառելիքի արտադրության զարգացմանը, </w:t>
      </w:r>
      <w:r w:rsidR="003E1E3B" w:rsidRPr="00D81A42">
        <w:rPr>
          <w:rFonts w:ascii="GHEA Grapalat" w:hAnsi="GHEA Grapalat" w:cs="Arial"/>
          <w:bCs/>
          <w:sz w:val="24"/>
          <w:szCs w:val="24"/>
        </w:rPr>
        <w:t>սպառվող ոչ կենսաբանական ծագման վերականգնվող վառելիքի, ներառյալ մաքուր տրանսպորտային միջոցների մասնաբաժնի մեծացմանն և մաքուր տրանսպորտային միջոցների համար էլեկտրական և վառելիքով լիցքավորման ենթակառուցվածքների ներդրմանը</w:t>
      </w:r>
      <w:r w:rsidR="004E09CB" w:rsidRPr="00D81A42">
        <w:rPr>
          <w:rFonts w:ascii="GHEA Grapalat" w:hAnsi="GHEA Grapalat" w:cs="Arial"/>
          <w:bCs/>
          <w:sz w:val="24"/>
          <w:szCs w:val="24"/>
        </w:rPr>
        <w:t xml:space="preserve">, ինչպես նաև </w:t>
      </w:r>
      <w:r w:rsidR="00B879A1" w:rsidRPr="00D81A42">
        <w:rPr>
          <w:rFonts w:ascii="GHEA Grapalat" w:hAnsi="GHEA Grapalat" w:cs="Arial"/>
          <w:bCs/>
          <w:sz w:val="24"/>
          <w:szCs w:val="24"/>
        </w:rPr>
        <w:t>պետության կարիքների համար ավտոտրանսպորտային միջոցի գնում իրականացնելիս՝ ավտոտրանսպորտային միջոցի կողմից օգտագործվող վառելիքում վերականգնվող աղբյուրներից վառելիքի մասնաբաժնի մեծացմանը</w:t>
      </w:r>
      <w:r w:rsidR="00817C45" w:rsidRPr="00D81A42">
        <w:rPr>
          <w:rFonts w:ascii="GHEA Grapalat" w:hAnsi="GHEA Grapalat" w:cs="Arial"/>
          <w:bCs/>
          <w:sz w:val="24"/>
          <w:szCs w:val="24"/>
        </w:rPr>
        <w:t>։</w:t>
      </w:r>
      <w:r w:rsidR="001678F9" w:rsidRPr="00D81A42">
        <w:rPr>
          <w:rFonts w:ascii="GHEA Grapalat" w:hAnsi="GHEA Grapalat" w:cs="Arial"/>
          <w:bCs/>
          <w:sz w:val="24"/>
          <w:szCs w:val="24"/>
        </w:rPr>
        <w:t xml:space="preserve"> Առաջարկվող կարգավորումները համապատասխանում են </w:t>
      </w:r>
      <w:r w:rsidR="001678F9" w:rsidRPr="00D81A42">
        <w:rPr>
          <w:rFonts w:ascii="GHEA Grapalat" w:eastAsia="Calibri" w:hAnsi="GHEA Grapalat" w:cs="Arial"/>
          <w:sz w:val="24"/>
          <w:szCs w:val="24"/>
        </w:rPr>
        <w:t>վերականգնվող աղբյուրներից էներգիայի օգտագործումը խթանելու մասին 2009/28</w:t>
      </w:r>
      <w:r w:rsidR="00681AAA">
        <w:rPr>
          <w:rFonts w:ascii="GHEA Grapalat" w:eastAsia="Calibri" w:hAnsi="GHEA Grapalat" w:cs="Arial"/>
          <w:sz w:val="24"/>
          <w:szCs w:val="24"/>
        </w:rPr>
        <w:t>/</w:t>
      </w:r>
      <w:r w:rsidR="001678F9" w:rsidRPr="00D81A42">
        <w:rPr>
          <w:rFonts w:ascii="GHEA Grapalat" w:eastAsia="Calibri" w:hAnsi="GHEA Grapalat" w:cs="Arial"/>
          <w:sz w:val="24"/>
          <w:szCs w:val="24"/>
        </w:rPr>
        <w:t xml:space="preserve">ԵՀ </w:t>
      </w:r>
      <w:r w:rsidR="00562AEA" w:rsidRPr="00D81A42">
        <w:rPr>
          <w:rFonts w:ascii="GHEA Grapalat" w:eastAsia="Calibri" w:hAnsi="GHEA Grapalat" w:cs="Arial"/>
          <w:sz w:val="24"/>
          <w:szCs w:val="24"/>
        </w:rPr>
        <w:t>և 2018/2001</w:t>
      </w:r>
      <w:r w:rsidR="00681AAA">
        <w:rPr>
          <w:rFonts w:ascii="GHEA Grapalat" w:eastAsia="Calibri" w:hAnsi="GHEA Grapalat" w:cs="Arial"/>
          <w:sz w:val="24"/>
          <w:szCs w:val="24"/>
        </w:rPr>
        <w:t>/</w:t>
      </w:r>
      <w:r w:rsidR="00562AEA" w:rsidRPr="00D81A42">
        <w:rPr>
          <w:rFonts w:ascii="GHEA Grapalat" w:eastAsia="Calibri" w:hAnsi="GHEA Grapalat" w:cs="Arial"/>
          <w:sz w:val="24"/>
          <w:szCs w:val="24"/>
        </w:rPr>
        <w:t xml:space="preserve">ԵՄ </w:t>
      </w:r>
      <w:r w:rsidR="001678F9" w:rsidRPr="00D81A42">
        <w:rPr>
          <w:rFonts w:ascii="GHEA Grapalat" w:eastAsia="Calibri" w:hAnsi="GHEA Grapalat" w:cs="Arial"/>
          <w:sz w:val="24"/>
          <w:szCs w:val="24"/>
        </w:rPr>
        <w:t>հրահանգ</w:t>
      </w:r>
      <w:r w:rsidR="00562AEA" w:rsidRPr="00D81A42">
        <w:rPr>
          <w:rFonts w:ascii="GHEA Grapalat" w:eastAsia="Calibri" w:hAnsi="GHEA Grapalat" w:cs="Arial"/>
          <w:sz w:val="24"/>
          <w:szCs w:val="24"/>
        </w:rPr>
        <w:t>ներ</w:t>
      </w:r>
      <w:r w:rsidR="001678F9" w:rsidRPr="00D81A42">
        <w:rPr>
          <w:rFonts w:ascii="GHEA Grapalat" w:eastAsia="Calibri" w:hAnsi="GHEA Grapalat" w:cs="Arial"/>
          <w:sz w:val="24"/>
          <w:szCs w:val="24"/>
        </w:rPr>
        <w:t xml:space="preserve">ին։ </w:t>
      </w:r>
    </w:p>
    <w:p w14:paraId="19CAF2A2" w14:textId="6E8E502A" w:rsidR="00380911" w:rsidRPr="00D81A42" w:rsidRDefault="001B2D68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eastAsia="Calibri" w:hAnsi="GHEA Grapalat" w:cs="Arial"/>
          <w:sz w:val="24"/>
          <w:szCs w:val="24"/>
        </w:rPr>
      </w:pPr>
      <w:r w:rsidRPr="00D81A42">
        <w:rPr>
          <w:rFonts w:ascii="GHEA Grapalat" w:eastAsia="Calibri" w:hAnsi="GHEA Grapalat" w:cs="Arial"/>
          <w:sz w:val="24"/>
          <w:szCs w:val="24"/>
        </w:rPr>
        <w:t xml:space="preserve">Հիմնական նախագծով ներկայացված են </w:t>
      </w:r>
      <w:r w:rsidR="00394470" w:rsidRPr="00D81A42">
        <w:rPr>
          <w:rFonts w:ascii="GHEA Grapalat" w:eastAsia="Calibri" w:hAnsi="GHEA Grapalat" w:cs="Arial"/>
          <w:sz w:val="24"/>
          <w:szCs w:val="24"/>
        </w:rPr>
        <w:t xml:space="preserve">պետության </w:t>
      </w:r>
      <w:r w:rsidR="00604A93" w:rsidRPr="00D81A42">
        <w:rPr>
          <w:rFonts w:ascii="GHEA Grapalat" w:eastAsia="Calibri" w:hAnsi="GHEA Grapalat" w:cs="Arial"/>
          <w:sz w:val="24"/>
          <w:szCs w:val="24"/>
        </w:rPr>
        <w:t xml:space="preserve">կարիքների ապահովման </w:t>
      </w:r>
      <w:r w:rsidR="0032637D" w:rsidRPr="00D81A42">
        <w:rPr>
          <w:rFonts w:ascii="GHEA Grapalat" w:eastAsia="Calibri" w:hAnsi="GHEA Grapalat" w:cs="Arial"/>
          <w:sz w:val="24"/>
          <w:szCs w:val="24"/>
        </w:rPr>
        <w:t>ձեռք բերվող ապրանքներ</w:t>
      </w:r>
      <w:r w:rsidR="00C74A7B" w:rsidRPr="00D81A42">
        <w:rPr>
          <w:rFonts w:ascii="GHEA Grapalat" w:eastAsia="Calibri" w:hAnsi="GHEA Grapalat" w:cs="Arial"/>
          <w:sz w:val="24"/>
          <w:szCs w:val="24"/>
        </w:rPr>
        <w:t>ի</w:t>
      </w:r>
      <w:r w:rsidR="0032637D" w:rsidRPr="00D81A42">
        <w:rPr>
          <w:rFonts w:ascii="GHEA Grapalat" w:eastAsia="Calibri" w:hAnsi="GHEA Grapalat" w:cs="Arial"/>
          <w:sz w:val="24"/>
          <w:szCs w:val="24"/>
        </w:rPr>
        <w:t>, ներառյալ շենքերն ու շինություններ</w:t>
      </w:r>
      <w:r w:rsidR="00C74A7B" w:rsidRPr="00D81A42">
        <w:rPr>
          <w:rFonts w:ascii="GHEA Grapalat" w:eastAsia="Calibri" w:hAnsi="GHEA Grapalat" w:cs="Arial"/>
          <w:sz w:val="24"/>
          <w:szCs w:val="24"/>
        </w:rPr>
        <w:t xml:space="preserve">ի և </w:t>
      </w:r>
      <w:r w:rsidR="0032637D" w:rsidRPr="00D81A42">
        <w:rPr>
          <w:rFonts w:ascii="GHEA Grapalat" w:eastAsia="Calibri" w:hAnsi="GHEA Grapalat" w:cs="Arial"/>
          <w:sz w:val="24"/>
          <w:szCs w:val="24"/>
        </w:rPr>
        <w:t>ծառայություններ</w:t>
      </w:r>
      <w:r w:rsidR="000E4684" w:rsidRPr="00D81A42">
        <w:rPr>
          <w:rFonts w:ascii="GHEA Grapalat" w:eastAsia="Calibri" w:hAnsi="GHEA Grapalat" w:cs="Arial"/>
          <w:sz w:val="24"/>
          <w:szCs w:val="24"/>
        </w:rPr>
        <w:t xml:space="preserve">ի </w:t>
      </w:r>
      <w:r w:rsidR="0032637D" w:rsidRPr="00D81A42">
        <w:rPr>
          <w:rFonts w:ascii="GHEA Grapalat" w:eastAsia="Calibri" w:hAnsi="GHEA Grapalat" w:cs="Arial"/>
          <w:sz w:val="24"/>
          <w:szCs w:val="24"/>
        </w:rPr>
        <w:t xml:space="preserve">էներգաարդյունավետության նվազագույն պահանջներին </w:t>
      </w:r>
      <w:r w:rsidR="000E4684" w:rsidRPr="00D81A42">
        <w:rPr>
          <w:rFonts w:ascii="GHEA Grapalat" w:eastAsia="Calibri" w:hAnsi="GHEA Grapalat" w:cs="Arial"/>
          <w:sz w:val="24"/>
          <w:szCs w:val="24"/>
        </w:rPr>
        <w:t>համապատասխանելու պահանջ</w:t>
      </w:r>
      <w:r w:rsidR="00A83532" w:rsidRPr="00D81A42">
        <w:rPr>
          <w:rFonts w:ascii="GHEA Grapalat" w:eastAsia="Calibri" w:hAnsi="GHEA Grapalat" w:cs="Arial"/>
          <w:sz w:val="24"/>
          <w:szCs w:val="24"/>
        </w:rPr>
        <w:t>։</w:t>
      </w:r>
      <w:r w:rsidR="0032637D" w:rsidRPr="00D81A42">
        <w:rPr>
          <w:rFonts w:ascii="GHEA Grapalat" w:eastAsia="Calibri" w:hAnsi="GHEA Grapalat" w:cs="Arial"/>
          <w:sz w:val="24"/>
          <w:szCs w:val="24"/>
        </w:rPr>
        <w:t xml:space="preserve"> </w:t>
      </w:r>
      <w:r w:rsidR="00D641A0" w:rsidRPr="00D81A42">
        <w:rPr>
          <w:rFonts w:ascii="GHEA Grapalat" w:eastAsia="Calibri" w:hAnsi="GHEA Grapalat" w:cs="Arial"/>
          <w:sz w:val="24"/>
          <w:szCs w:val="24"/>
        </w:rPr>
        <w:t>Էներգաարդյունավետության նվազագույն պահանջները սահմանվում են</w:t>
      </w:r>
      <w:r w:rsidR="009721AF" w:rsidRPr="00D81A42">
        <w:rPr>
          <w:rFonts w:ascii="GHEA Grapalat" w:eastAsia="Calibri" w:hAnsi="GHEA Grapalat" w:cs="Arial"/>
          <w:sz w:val="24"/>
          <w:szCs w:val="24"/>
        </w:rPr>
        <w:t xml:space="preserve"> </w:t>
      </w:r>
      <w:r w:rsidR="00F95CF2" w:rsidRPr="00D81A42">
        <w:rPr>
          <w:rFonts w:ascii="GHEA Grapalat" w:eastAsia="Calibri" w:hAnsi="GHEA Grapalat" w:cs="Arial"/>
          <w:sz w:val="24"/>
          <w:szCs w:val="24"/>
        </w:rPr>
        <w:t>Կառավարության կողմից</w:t>
      </w:r>
      <w:r w:rsidR="00D641A0" w:rsidRPr="00D81A42">
        <w:rPr>
          <w:rFonts w:ascii="GHEA Grapalat" w:eastAsia="Calibri" w:hAnsi="GHEA Grapalat" w:cs="Arial"/>
          <w:sz w:val="24"/>
          <w:szCs w:val="24"/>
        </w:rPr>
        <w:t>, հաշվի առնելով գնումների գործընթացի ծախսարդյունավետությունը, տեխնիկատնտեսական հիմնավորվածությունը և գնման գն</w:t>
      </w:r>
      <w:r w:rsidR="00891EED" w:rsidRPr="00D81A42">
        <w:rPr>
          <w:rFonts w:ascii="GHEA Grapalat" w:eastAsia="Calibri" w:hAnsi="GHEA Grapalat" w:cs="Arial"/>
          <w:sz w:val="24"/>
          <w:szCs w:val="24"/>
        </w:rPr>
        <w:t xml:space="preserve">ի </w:t>
      </w:r>
      <w:r w:rsidR="00520EFF" w:rsidRPr="00D81A42">
        <w:rPr>
          <w:rFonts w:ascii="GHEA Grapalat" w:eastAsia="Calibri" w:hAnsi="GHEA Grapalat" w:cs="Arial"/>
          <w:sz w:val="24"/>
          <w:szCs w:val="24"/>
        </w:rPr>
        <w:t>սահմանաչափը</w:t>
      </w:r>
      <w:r w:rsidR="00D641A0" w:rsidRPr="00D81A42">
        <w:rPr>
          <w:rFonts w:ascii="GHEA Grapalat" w:eastAsia="Calibri" w:hAnsi="GHEA Grapalat" w:cs="Arial"/>
          <w:sz w:val="24"/>
          <w:szCs w:val="24"/>
        </w:rPr>
        <w:t>։ Առաջարկվող կարգավորումները</w:t>
      </w:r>
      <w:r w:rsidR="00400B70" w:rsidRPr="00D81A42">
        <w:rPr>
          <w:rFonts w:ascii="GHEA Grapalat" w:eastAsia="Calibri" w:hAnsi="GHEA Grapalat" w:cs="Arial"/>
          <w:sz w:val="24"/>
          <w:szCs w:val="24"/>
        </w:rPr>
        <w:t xml:space="preserve"> համապատասխանում </w:t>
      </w:r>
      <w:r w:rsidR="00D641A0" w:rsidRPr="00D81A42">
        <w:rPr>
          <w:rFonts w:ascii="GHEA Grapalat" w:eastAsia="Calibri" w:hAnsi="GHEA Grapalat" w:cs="Arial"/>
          <w:sz w:val="24"/>
          <w:szCs w:val="24"/>
        </w:rPr>
        <w:t>են</w:t>
      </w:r>
      <w:r w:rsidR="009721AF" w:rsidRPr="00D81A42">
        <w:rPr>
          <w:rFonts w:ascii="GHEA Grapalat" w:eastAsia="Calibri" w:hAnsi="GHEA Grapalat" w:cs="Arial"/>
          <w:sz w:val="24"/>
          <w:szCs w:val="24"/>
        </w:rPr>
        <w:t xml:space="preserve"> </w:t>
      </w:r>
      <w:r w:rsidR="00380911" w:rsidRPr="00D81A42">
        <w:rPr>
          <w:rFonts w:ascii="GHEA Grapalat" w:eastAsia="Calibri" w:hAnsi="GHEA Grapalat" w:cs="Arial"/>
          <w:sz w:val="24"/>
          <w:szCs w:val="24"/>
        </w:rPr>
        <w:t>էներգաարդյունավետության մասին 2012/27</w:t>
      </w:r>
      <w:r w:rsidR="00AE01A3">
        <w:rPr>
          <w:rFonts w:ascii="GHEA Grapalat" w:eastAsia="Calibri" w:hAnsi="GHEA Grapalat" w:cs="Arial"/>
          <w:sz w:val="24"/>
          <w:szCs w:val="24"/>
        </w:rPr>
        <w:t>/</w:t>
      </w:r>
      <w:r w:rsidR="00380911" w:rsidRPr="00D81A42">
        <w:rPr>
          <w:rFonts w:ascii="GHEA Grapalat" w:eastAsia="Calibri" w:hAnsi="GHEA Grapalat" w:cs="Arial"/>
          <w:sz w:val="24"/>
          <w:szCs w:val="24"/>
        </w:rPr>
        <w:t>ԵՄ հրահանգ</w:t>
      </w:r>
      <w:r w:rsidR="00400B70" w:rsidRPr="00D81A42">
        <w:rPr>
          <w:rFonts w:ascii="GHEA Grapalat" w:eastAsia="Calibri" w:hAnsi="GHEA Grapalat" w:cs="Arial"/>
          <w:sz w:val="24"/>
          <w:szCs w:val="24"/>
        </w:rPr>
        <w:t>ին։</w:t>
      </w:r>
    </w:p>
    <w:p w14:paraId="6BD9FD63" w14:textId="031DC702" w:rsidR="004F3DA9" w:rsidRPr="00D81A42" w:rsidRDefault="00B7219D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Հիմնական նախագծով </w:t>
      </w:r>
      <w:r w:rsidR="0049636B" w:rsidRPr="00D81A42">
        <w:rPr>
          <w:rFonts w:ascii="GHEA Grapalat" w:hAnsi="GHEA Grapalat" w:cs="Arial"/>
          <w:bCs/>
          <w:sz w:val="24"/>
          <w:szCs w:val="24"/>
        </w:rPr>
        <w:t>սահմանվել է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շենքերի և շինությունների </w:t>
      </w:r>
      <w:r w:rsidR="00E00CC7" w:rsidRPr="00D81A42">
        <w:rPr>
          <w:rFonts w:ascii="GHEA Grapalat" w:hAnsi="GHEA Grapalat" w:cs="Arial"/>
          <w:bCs/>
          <w:sz w:val="24"/>
          <w:szCs w:val="24"/>
        </w:rPr>
        <w:t>էներգետիկ արդիականացման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162CC2" w:rsidRPr="00D81A42">
        <w:rPr>
          <w:rFonts w:ascii="GHEA Grapalat" w:hAnsi="GHEA Grapalat" w:cs="Arial"/>
          <w:bCs/>
          <w:sz w:val="24"/>
          <w:szCs w:val="24"/>
        </w:rPr>
        <w:t xml:space="preserve">երկարաժամկետ ռազմավարություն մշակելու </w:t>
      </w:r>
      <w:r w:rsidR="0049636B" w:rsidRPr="00D81A42">
        <w:rPr>
          <w:rFonts w:ascii="GHEA Grapalat" w:hAnsi="GHEA Grapalat" w:cs="Arial"/>
          <w:bCs/>
          <w:sz w:val="24"/>
          <w:szCs w:val="24"/>
        </w:rPr>
        <w:t>պահանջ</w:t>
      </w:r>
      <w:r w:rsidR="00D1487E" w:rsidRPr="00D81A42">
        <w:rPr>
          <w:rFonts w:ascii="GHEA Grapalat" w:hAnsi="GHEA Grapalat" w:cs="Arial"/>
          <w:bCs/>
          <w:sz w:val="24"/>
          <w:szCs w:val="24"/>
        </w:rPr>
        <w:t>։ Այն</w:t>
      </w:r>
      <w:r w:rsidR="00162CC2" w:rsidRPr="00D81A42">
        <w:rPr>
          <w:rFonts w:ascii="GHEA Grapalat" w:hAnsi="GHEA Grapalat" w:cs="Arial"/>
          <w:bCs/>
          <w:sz w:val="24"/>
          <w:szCs w:val="24"/>
        </w:rPr>
        <w:t xml:space="preserve"> միտված </w:t>
      </w:r>
      <w:r w:rsidR="00D1487E" w:rsidRPr="00D81A42">
        <w:rPr>
          <w:rFonts w:ascii="GHEA Grapalat" w:hAnsi="GHEA Grapalat" w:cs="Arial"/>
          <w:bCs/>
          <w:sz w:val="24"/>
          <w:szCs w:val="24"/>
        </w:rPr>
        <w:t>է</w:t>
      </w:r>
      <w:r w:rsidR="00162CC2" w:rsidRPr="00D81A42">
        <w:rPr>
          <w:rFonts w:ascii="GHEA Grapalat" w:hAnsi="GHEA Grapalat" w:cs="Arial"/>
          <w:bCs/>
          <w:sz w:val="24"/>
          <w:szCs w:val="24"/>
        </w:rPr>
        <w:t xml:space="preserve"> խթանելու շենքերի </w:t>
      </w:r>
      <w:r w:rsidR="003C7D5B" w:rsidRPr="00D81A42">
        <w:rPr>
          <w:rFonts w:ascii="GHEA Grapalat" w:hAnsi="GHEA Grapalat" w:cs="Arial"/>
          <w:bCs/>
          <w:sz w:val="24"/>
          <w:szCs w:val="24"/>
        </w:rPr>
        <w:t xml:space="preserve">ֆոնդի էներգաարդյունավետության բարելավումը և ապաածխայնացումը։ </w:t>
      </w:r>
      <w:r w:rsidR="00501371" w:rsidRPr="00D81A42">
        <w:rPr>
          <w:rFonts w:ascii="GHEA Grapalat" w:hAnsi="GHEA Grapalat" w:cs="Arial"/>
          <w:bCs/>
          <w:sz w:val="24"/>
          <w:szCs w:val="24"/>
        </w:rPr>
        <w:t xml:space="preserve">Ռազմավարությունը </w:t>
      </w:r>
      <w:r w:rsidR="003D2D1F" w:rsidRPr="00D81A42">
        <w:rPr>
          <w:rFonts w:ascii="GHEA Grapalat" w:hAnsi="GHEA Grapalat" w:cs="Arial"/>
          <w:bCs/>
          <w:sz w:val="24"/>
          <w:szCs w:val="24"/>
        </w:rPr>
        <w:t xml:space="preserve">պետք է հիմնված լինի </w:t>
      </w:r>
      <w:r w:rsidR="005A4818" w:rsidRPr="00D81A42">
        <w:rPr>
          <w:rFonts w:ascii="GHEA Grapalat" w:hAnsi="GHEA Grapalat" w:cs="Arial"/>
          <w:bCs/>
          <w:sz w:val="24"/>
          <w:szCs w:val="24"/>
        </w:rPr>
        <w:t>տվյալների վրա</w:t>
      </w:r>
      <w:r w:rsidR="004F7CF6" w:rsidRPr="00D81A42">
        <w:rPr>
          <w:rFonts w:ascii="GHEA Grapalat" w:hAnsi="GHEA Grapalat" w:cs="Arial"/>
          <w:bCs/>
          <w:sz w:val="24"/>
          <w:szCs w:val="24"/>
        </w:rPr>
        <w:t>՝</w:t>
      </w:r>
      <w:r w:rsidR="005A4818" w:rsidRPr="00D81A42">
        <w:rPr>
          <w:rFonts w:ascii="GHEA Grapalat" w:hAnsi="GHEA Grapalat" w:cs="Arial"/>
          <w:bCs/>
          <w:sz w:val="24"/>
          <w:szCs w:val="24"/>
        </w:rPr>
        <w:t xml:space="preserve"> ներառ</w:t>
      </w:r>
      <w:r w:rsidR="004F7CF6" w:rsidRPr="00D81A42">
        <w:rPr>
          <w:rFonts w:ascii="GHEA Grapalat" w:hAnsi="GHEA Grapalat" w:cs="Arial"/>
          <w:bCs/>
          <w:sz w:val="24"/>
          <w:szCs w:val="24"/>
        </w:rPr>
        <w:t>ելով</w:t>
      </w:r>
      <w:r w:rsidR="005A4818" w:rsidRPr="00D81A42">
        <w:rPr>
          <w:rFonts w:ascii="GHEA Grapalat" w:hAnsi="GHEA Grapalat" w:cs="Arial"/>
          <w:bCs/>
          <w:sz w:val="24"/>
          <w:szCs w:val="24"/>
        </w:rPr>
        <w:t xml:space="preserve"> շենքերի ազգային ֆոնդի</w:t>
      </w:r>
      <w:r w:rsidR="00BE1B8B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390889" w:rsidRPr="00D81A42">
        <w:rPr>
          <w:rFonts w:ascii="GHEA Grapalat" w:hAnsi="GHEA Grapalat" w:cs="Arial"/>
          <w:bCs/>
          <w:sz w:val="24"/>
          <w:szCs w:val="24"/>
        </w:rPr>
        <w:t>վիճակագրությունը և</w:t>
      </w:r>
      <w:r w:rsidR="00BE1B8B" w:rsidRPr="00D81A42">
        <w:rPr>
          <w:rFonts w:ascii="GHEA Grapalat" w:hAnsi="GHEA Grapalat" w:cs="Arial"/>
          <w:bCs/>
          <w:sz w:val="24"/>
          <w:szCs w:val="24"/>
        </w:rPr>
        <w:t xml:space="preserve"> արդիականացման ծախսարդյունավետ լուծումների ընտրությունը</w:t>
      </w:r>
      <w:r w:rsidR="0055508E" w:rsidRPr="00D81A42">
        <w:rPr>
          <w:rFonts w:ascii="GHEA Grapalat" w:hAnsi="GHEA Grapalat" w:cs="Arial"/>
          <w:bCs/>
          <w:sz w:val="24"/>
          <w:szCs w:val="24"/>
        </w:rPr>
        <w:t>։</w:t>
      </w:r>
      <w:r w:rsidR="00BE1B8B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55508E" w:rsidRPr="00D81A42">
        <w:rPr>
          <w:rFonts w:ascii="GHEA Grapalat" w:hAnsi="GHEA Grapalat" w:cs="Arial"/>
          <w:bCs/>
          <w:sz w:val="24"/>
          <w:szCs w:val="24"/>
        </w:rPr>
        <w:t xml:space="preserve">Սա թույլ կտա </w:t>
      </w:r>
      <w:r w:rsidR="00D60E00" w:rsidRPr="00D81A42">
        <w:rPr>
          <w:rFonts w:ascii="GHEA Grapalat" w:hAnsi="GHEA Grapalat" w:cs="Arial"/>
          <w:bCs/>
          <w:sz w:val="24"/>
          <w:szCs w:val="24"/>
        </w:rPr>
        <w:t xml:space="preserve">ապահովել շենքերում թիրախավորված և շարունակական </w:t>
      </w:r>
      <w:r w:rsidR="00955A3F" w:rsidRPr="00D81A42">
        <w:rPr>
          <w:rFonts w:ascii="GHEA Grapalat" w:hAnsi="GHEA Grapalat" w:cs="Arial"/>
          <w:bCs/>
          <w:sz w:val="24"/>
          <w:szCs w:val="24"/>
        </w:rPr>
        <w:t>էներգաարդյունավետության միջոցառումների ներդրում</w:t>
      </w:r>
      <w:r w:rsidR="0055508E" w:rsidRPr="00D81A42">
        <w:rPr>
          <w:rFonts w:ascii="GHEA Grapalat" w:hAnsi="GHEA Grapalat" w:cs="Arial"/>
          <w:bCs/>
          <w:sz w:val="24"/>
          <w:szCs w:val="24"/>
        </w:rPr>
        <w:t>ը</w:t>
      </w:r>
      <w:r w:rsidR="00390889" w:rsidRPr="00D81A42">
        <w:rPr>
          <w:rFonts w:ascii="GHEA Grapalat" w:hAnsi="GHEA Grapalat" w:cs="Arial"/>
          <w:bCs/>
          <w:sz w:val="24"/>
          <w:szCs w:val="24"/>
        </w:rPr>
        <w:t xml:space="preserve">՝ </w:t>
      </w:r>
      <w:r w:rsidR="00E944CB" w:rsidRPr="00D81A42">
        <w:rPr>
          <w:rFonts w:ascii="GHEA Grapalat" w:hAnsi="GHEA Grapalat" w:cs="Arial"/>
          <w:bCs/>
          <w:sz w:val="24"/>
          <w:szCs w:val="24"/>
        </w:rPr>
        <w:t xml:space="preserve">էներգաարդյունավետության մասին 2012/27ԵՄ </w:t>
      </w:r>
      <w:r w:rsidR="00A603BF" w:rsidRPr="00D81A42">
        <w:rPr>
          <w:rFonts w:ascii="GHEA Grapalat" w:hAnsi="GHEA Grapalat" w:cs="Arial"/>
          <w:bCs/>
          <w:sz w:val="24"/>
          <w:szCs w:val="24"/>
        </w:rPr>
        <w:t>հրահանգի</w:t>
      </w:r>
      <w:r w:rsidR="00E944CB" w:rsidRPr="00D81A42">
        <w:rPr>
          <w:rFonts w:ascii="GHEA Grapalat" w:hAnsi="GHEA Grapalat" w:cs="Arial"/>
          <w:bCs/>
          <w:sz w:val="24"/>
          <w:szCs w:val="24"/>
        </w:rPr>
        <w:t xml:space="preserve"> պահանջներին համահունչ։</w:t>
      </w:r>
      <w:r w:rsidR="00136BC8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A218F" w:rsidRPr="00D81A42">
        <w:rPr>
          <w:rFonts w:ascii="GHEA Grapalat" w:hAnsi="GHEA Grapalat" w:cs="Arial"/>
          <w:bCs/>
          <w:sz w:val="24"/>
          <w:szCs w:val="24"/>
        </w:rPr>
        <w:t>Այս բարեփոխումն օրենսդրական մակարդակով ամբողջական և արդյունավետ ներդնելու համար համապատասխան փոփոխություն և լրացումներ են կատարվել</w:t>
      </w:r>
      <w:r w:rsidR="003329FD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A218F" w:rsidRPr="00D81A42">
        <w:rPr>
          <w:rFonts w:ascii="GHEA Grapalat" w:hAnsi="GHEA Grapalat" w:cs="Arial"/>
          <w:bCs/>
          <w:sz w:val="24"/>
          <w:szCs w:val="24"/>
        </w:rPr>
        <w:t>«Քաղաքաշինության մասին» օրենքում։</w:t>
      </w:r>
    </w:p>
    <w:p w14:paraId="4E481C80" w14:textId="0C026F88" w:rsidR="009956E1" w:rsidRPr="00D81A42" w:rsidRDefault="009956E1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Կարևորելով պետության</w:t>
      </w:r>
      <w:r w:rsidR="00601BCD" w:rsidRPr="00D81A42">
        <w:rPr>
          <w:rFonts w:ascii="GHEA Grapalat" w:hAnsi="GHEA Grapalat" w:cs="Arial"/>
          <w:bCs/>
          <w:sz w:val="24"/>
          <w:szCs w:val="24"/>
        </w:rPr>
        <w:t xml:space="preserve"> օրինակելի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դեր</w:t>
      </w:r>
      <w:r w:rsidR="006950F7">
        <w:rPr>
          <w:rFonts w:ascii="GHEA Grapalat" w:hAnsi="GHEA Grapalat" w:cs="Arial"/>
          <w:bCs/>
          <w:sz w:val="24"/>
          <w:szCs w:val="24"/>
        </w:rPr>
        <w:t>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էներգաարդյունավետության բնագավառում, </w:t>
      </w:r>
      <w:r w:rsidR="002F0B1E" w:rsidRPr="00D81A42">
        <w:rPr>
          <w:rFonts w:ascii="GHEA Grapalat" w:hAnsi="GHEA Grapalat" w:cs="Arial"/>
          <w:bCs/>
          <w:sz w:val="24"/>
          <w:szCs w:val="24"/>
        </w:rPr>
        <w:t>հիմնական ն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ախագծով նախատեսվել են </w:t>
      </w:r>
      <w:r w:rsidR="00BF6E2F" w:rsidRPr="00D81A42">
        <w:rPr>
          <w:rFonts w:ascii="GHEA Grapalat" w:hAnsi="GHEA Grapalat" w:cs="Arial"/>
          <w:bCs/>
          <w:sz w:val="24"/>
          <w:szCs w:val="24"/>
        </w:rPr>
        <w:t xml:space="preserve">առանձին կարգավորումներ </w:t>
      </w:r>
      <w:r w:rsidR="006E5412" w:rsidRPr="00D81A42">
        <w:rPr>
          <w:rFonts w:ascii="GHEA Grapalat" w:hAnsi="GHEA Grapalat" w:cs="Arial"/>
          <w:bCs/>
          <w:sz w:val="24"/>
          <w:szCs w:val="24"/>
        </w:rPr>
        <w:t>Հայաստանի Հանրապետության պետական սեփականություն հանդիսացող և պետական մարմինների կողմից շահագործվող շենքերի և շինությունների համար։ Նշված կարգավորումների համաձայն,</w:t>
      </w:r>
      <w:r w:rsidR="000746A6" w:rsidRPr="00D81A42">
        <w:rPr>
          <w:rFonts w:ascii="GHEA Grapalat" w:hAnsi="GHEA Grapalat" w:cs="Arial"/>
          <w:bCs/>
          <w:sz w:val="24"/>
          <w:szCs w:val="24"/>
        </w:rPr>
        <w:t xml:space="preserve"> այդ շենքերի</w:t>
      </w:r>
      <w:r w:rsidR="006E5412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2F0B1E" w:rsidRPr="00D81A42">
        <w:rPr>
          <w:rFonts w:ascii="GHEA Grapalat" w:hAnsi="GHEA Grapalat" w:cs="Arial"/>
          <w:bCs/>
          <w:sz w:val="24"/>
          <w:szCs w:val="24"/>
        </w:rPr>
        <w:t xml:space="preserve">ջեռուցվող կամ հովացվող տարածքների տարեկան առնվազն 3 տոկոս մասնաբաժինը յուրաքանչյուր տարի արդիականացվում է՝ Կառավարության </w:t>
      </w:r>
      <w:r w:rsidR="009A0C57">
        <w:rPr>
          <w:rFonts w:ascii="GHEA Grapalat" w:hAnsi="GHEA Grapalat" w:cs="Arial"/>
          <w:bCs/>
          <w:sz w:val="24"/>
          <w:szCs w:val="24"/>
        </w:rPr>
        <w:t>սահմանած կարգով, վերջինիս</w:t>
      </w:r>
      <w:r w:rsidR="00895379">
        <w:rPr>
          <w:rFonts w:ascii="GHEA Grapalat" w:hAnsi="GHEA Grapalat" w:cs="Arial"/>
          <w:bCs/>
          <w:sz w:val="24"/>
          <w:szCs w:val="24"/>
        </w:rPr>
        <w:t xml:space="preserve"> կողմից </w:t>
      </w:r>
      <w:r w:rsidR="002F0B1E" w:rsidRPr="00D81A42">
        <w:rPr>
          <w:rFonts w:ascii="GHEA Grapalat" w:hAnsi="GHEA Grapalat" w:cs="Arial"/>
          <w:bCs/>
          <w:sz w:val="24"/>
          <w:szCs w:val="24"/>
        </w:rPr>
        <w:t>սահման</w:t>
      </w:r>
      <w:r w:rsidR="00895379">
        <w:rPr>
          <w:rFonts w:ascii="GHEA Grapalat" w:hAnsi="GHEA Grapalat" w:cs="Arial"/>
          <w:bCs/>
          <w:sz w:val="24"/>
          <w:szCs w:val="24"/>
        </w:rPr>
        <w:t>վ</w:t>
      </w:r>
      <w:r w:rsidR="002F0B1E" w:rsidRPr="00D81A42">
        <w:rPr>
          <w:rFonts w:ascii="GHEA Grapalat" w:hAnsi="GHEA Grapalat" w:cs="Arial"/>
          <w:bCs/>
          <w:sz w:val="24"/>
          <w:szCs w:val="24"/>
        </w:rPr>
        <w:t>ած շենքերի և շինությունների էներգիայի սպառման ցուցանիշների առավելագույն մեծություններին համապատասխանեցնելու համար՝ առաջնահերթություն տալով էներգիայի ցածր սպառման ցուցանիշ</w:t>
      </w:r>
      <w:r w:rsidR="008648FA" w:rsidRPr="00D81A42">
        <w:rPr>
          <w:rFonts w:ascii="GHEA Grapalat" w:hAnsi="GHEA Grapalat" w:cs="Arial"/>
          <w:bCs/>
          <w:sz w:val="24"/>
          <w:szCs w:val="24"/>
        </w:rPr>
        <w:t xml:space="preserve">ի </w:t>
      </w:r>
      <w:r w:rsidR="004C4504" w:rsidRPr="00D81A42">
        <w:rPr>
          <w:rFonts w:ascii="GHEA Grapalat" w:hAnsi="GHEA Grapalat" w:cs="Arial"/>
          <w:bCs/>
          <w:sz w:val="24"/>
          <w:szCs w:val="24"/>
        </w:rPr>
        <w:t xml:space="preserve">առավել բարձր մեծություն </w:t>
      </w:r>
      <w:r w:rsidR="002F0B1E" w:rsidRPr="00D81A42">
        <w:rPr>
          <w:rFonts w:ascii="GHEA Grapalat" w:hAnsi="GHEA Grapalat" w:cs="Arial"/>
          <w:bCs/>
          <w:sz w:val="24"/>
          <w:szCs w:val="24"/>
        </w:rPr>
        <w:t>ունեցող շենքերի արդիականացմանը</w:t>
      </w:r>
      <w:r w:rsidR="000746A6" w:rsidRPr="00D81A42">
        <w:rPr>
          <w:rFonts w:ascii="GHEA Grapalat" w:hAnsi="GHEA Grapalat" w:cs="Arial"/>
          <w:bCs/>
          <w:sz w:val="24"/>
          <w:szCs w:val="24"/>
        </w:rPr>
        <w:t xml:space="preserve">։ </w:t>
      </w:r>
    </w:p>
    <w:p w14:paraId="3D7D29D9" w14:textId="17963E25" w:rsidR="00BF0A63" w:rsidRPr="00D81A42" w:rsidRDefault="003E6B9B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/>
          <w:sz w:val="24"/>
          <w:szCs w:val="24"/>
        </w:rPr>
        <w:t>Էներգետիկայի և կլիմայի երկարաժամկետ ծրագրի կատարման նպատակով հ</w:t>
      </w:r>
      <w:r w:rsidR="00527BDA" w:rsidRPr="00D81A42">
        <w:rPr>
          <w:rFonts w:ascii="GHEA Grapalat" w:hAnsi="GHEA Grapalat"/>
          <w:sz w:val="24"/>
          <w:szCs w:val="24"/>
        </w:rPr>
        <w:t xml:space="preserve">իմնական նախագծով նախատեսվել է </w:t>
      </w:r>
      <w:r w:rsidR="00F47D36" w:rsidRPr="00D81A42">
        <w:rPr>
          <w:rFonts w:ascii="GHEA Grapalat" w:hAnsi="GHEA Grapalat"/>
          <w:sz w:val="24"/>
          <w:szCs w:val="24"/>
        </w:rPr>
        <w:t>Էներգաարդյունավետության բարելավմանն ուղղված պարտավորությունների ներդրում</w:t>
      </w:r>
      <w:r w:rsidR="00527BDA" w:rsidRPr="00D81A42">
        <w:rPr>
          <w:rFonts w:ascii="GHEA Grapalat" w:hAnsi="GHEA Grapalat"/>
          <w:sz w:val="24"/>
          <w:szCs w:val="24"/>
        </w:rPr>
        <w:t>՝</w:t>
      </w:r>
      <w:r w:rsidR="00F47D36" w:rsidRPr="00D81A42">
        <w:rPr>
          <w:rFonts w:ascii="GHEA Grapalat" w:hAnsi="GHEA Grapalat"/>
          <w:sz w:val="24"/>
          <w:szCs w:val="24"/>
        </w:rPr>
        <w:t xml:space="preserve"> էներգաարդյունավետության մասին 2012/27</w:t>
      </w:r>
      <w:r w:rsidR="00A603BF" w:rsidRPr="00D81A42">
        <w:rPr>
          <w:rFonts w:ascii="GHEA Grapalat" w:hAnsi="GHEA Grapalat"/>
          <w:sz w:val="24"/>
          <w:szCs w:val="24"/>
        </w:rPr>
        <w:t xml:space="preserve"> </w:t>
      </w:r>
      <w:r w:rsidR="00F47D36" w:rsidRPr="00D81A42">
        <w:rPr>
          <w:rFonts w:ascii="GHEA Grapalat" w:hAnsi="GHEA Grapalat"/>
          <w:sz w:val="24"/>
          <w:szCs w:val="24"/>
        </w:rPr>
        <w:t xml:space="preserve">ԵՄ </w:t>
      </w:r>
      <w:r w:rsidR="00A603BF" w:rsidRPr="00D81A42">
        <w:rPr>
          <w:rFonts w:ascii="GHEA Grapalat" w:hAnsi="GHEA Grapalat"/>
          <w:sz w:val="24"/>
          <w:szCs w:val="24"/>
        </w:rPr>
        <w:t>հրահանգին</w:t>
      </w:r>
      <w:r w:rsidR="00527BDA" w:rsidRPr="00D81A42">
        <w:rPr>
          <w:rFonts w:ascii="GHEA Grapalat" w:hAnsi="GHEA Grapalat"/>
          <w:sz w:val="24"/>
          <w:szCs w:val="24"/>
        </w:rPr>
        <w:t xml:space="preserve"> համահունչ։ Նշված պարտավորությունը</w:t>
      </w:r>
      <w:r w:rsidR="00F47D36" w:rsidRPr="00D81A42">
        <w:rPr>
          <w:rFonts w:ascii="GHEA Grapalat" w:hAnsi="GHEA Grapalat"/>
          <w:sz w:val="24"/>
          <w:szCs w:val="24"/>
        </w:rPr>
        <w:t xml:space="preserve"> միտված է նվազեցնելու կենցաղային և ոչ կենցաղային սպառողների էներգիայի սպառումը և մեծացնելու էներգաարդյունավետությունը։</w:t>
      </w:r>
    </w:p>
    <w:p w14:paraId="20CECB36" w14:textId="59B954BD" w:rsidR="00805A2D" w:rsidRPr="00D81A42" w:rsidRDefault="00805A2D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/>
          <w:sz w:val="24"/>
          <w:szCs w:val="24"/>
        </w:rPr>
      </w:pPr>
      <w:r w:rsidRPr="00D81A42">
        <w:rPr>
          <w:rFonts w:ascii="GHEA Grapalat" w:hAnsi="GHEA Grapalat"/>
          <w:sz w:val="24"/>
          <w:szCs w:val="24"/>
        </w:rPr>
        <w:t>Էներգետիկ ծառայություններ</w:t>
      </w:r>
      <w:r w:rsidR="003F5E47" w:rsidRPr="00D81A42">
        <w:rPr>
          <w:rFonts w:ascii="GHEA Grapalat" w:hAnsi="GHEA Grapalat"/>
          <w:sz w:val="24"/>
          <w:szCs w:val="24"/>
        </w:rPr>
        <w:t>ի մատուցման շուկան խթանելու նպատակով հիմնական նախագծում</w:t>
      </w:r>
      <w:r w:rsidR="00F77916" w:rsidRPr="00D81A42">
        <w:rPr>
          <w:rFonts w:ascii="GHEA Grapalat" w:hAnsi="GHEA Grapalat"/>
          <w:sz w:val="24"/>
          <w:szCs w:val="24"/>
        </w:rPr>
        <w:t>, ի թիվս այլնի,</w:t>
      </w:r>
      <w:r w:rsidR="003F5E47" w:rsidRPr="00D81A42">
        <w:rPr>
          <w:rFonts w:ascii="GHEA Grapalat" w:hAnsi="GHEA Grapalat"/>
          <w:sz w:val="24"/>
          <w:szCs w:val="24"/>
        </w:rPr>
        <w:t xml:space="preserve"> </w:t>
      </w:r>
      <w:r w:rsidR="00181F70" w:rsidRPr="00D81A42">
        <w:rPr>
          <w:rFonts w:ascii="GHEA Grapalat" w:hAnsi="GHEA Grapalat"/>
          <w:sz w:val="24"/>
          <w:szCs w:val="24"/>
        </w:rPr>
        <w:t>ներկայացվել է էներգետիկ ծառայությունների հասկացությունը</w:t>
      </w:r>
      <w:r w:rsidR="00F77916" w:rsidRPr="00D81A42">
        <w:rPr>
          <w:rFonts w:ascii="GHEA Grapalat" w:hAnsi="GHEA Grapalat"/>
          <w:sz w:val="24"/>
          <w:szCs w:val="24"/>
        </w:rPr>
        <w:t xml:space="preserve">, </w:t>
      </w:r>
      <w:r w:rsidR="008045B8" w:rsidRPr="00D81A42">
        <w:rPr>
          <w:rFonts w:ascii="GHEA Grapalat" w:hAnsi="GHEA Grapalat"/>
          <w:sz w:val="24"/>
          <w:szCs w:val="24"/>
        </w:rPr>
        <w:t xml:space="preserve">դրա մատուցման հիմնական </w:t>
      </w:r>
      <w:r w:rsidR="00F77916" w:rsidRPr="00D81A42">
        <w:rPr>
          <w:rFonts w:ascii="GHEA Grapalat" w:hAnsi="GHEA Grapalat"/>
          <w:sz w:val="24"/>
          <w:szCs w:val="24"/>
        </w:rPr>
        <w:t>ձևերը</w:t>
      </w:r>
      <w:r w:rsidR="00BD08B2" w:rsidRPr="00D81A42">
        <w:rPr>
          <w:rFonts w:ascii="GHEA Grapalat" w:hAnsi="GHEA Grapalat"/>
          <w:sz w:val="24"/>
          <w:szCs w:val="24"/>
        </w:rPr>
        <w:t xml:space="preserve"> և այդ ծառայություններ մատուցողների վերաբերյալ տեղեկատվության հասանելիությ</w:t>
      </w:r>
      <w:r w:rsidR="00984A64" w:rsidRPr="00D81A42">
        <w:rPr>
          <w:rFonts w:ascii="GHEA Grapalat" w:hAnsi="GHEA Grapalat"/>
          <w:sz w:val="24"/>
          <w:szCs w:val="24"/>
        </w:rPr>
        <w:t>ուն</w:t>
      </w:r>
      <w:r w:rsidR="00BD08B2" w:rsidRPr="00D81A42">
        <w:rPr>
          <w:rFonts w:ascii="GHEA Grapalat" w:hAnsi="GHEA Grapalat"/>
          <w:sz w:val="24"/>
          <w:szCs w:val="24"/>
        </w:rPr>
        <w:t xml:space="preserve"> ապահով</w:t>
      </w:r>
      <w:r w:rsidR="00B00A5F" w:rsidRPr="00D81A42">
        <w:rPr>
          <w:rFonts w:ascii="GHEA Grapalat" w:hAnsi="GHEA Grapalat"/>
          <w:sz w:val="24"/>
          <w:szCs w:val="24"/>
        </w:rPr>
        <w:t>ելու պահանջը</w:t>
      </w:r>
      <w:r w:rsidR="00BD08B2" w:rsidRPr="00D81A42">
        <w:rPr>
          <w:rFonts w:ascii="GHEA Grapalat" w:hAnsi="GHEA Grapalat"/>
          <w:sz w:val="24"/>
          <w:szCs w:val="24"/>
        </w:rPr>
        <w:t xml:space="preserve">։ Սպառողների համար էներգետիկ ծառայությունների </w:t>
      </w:r>
      <w:r w:rsidR="00B00A5F" w:rsidRPr="00D81A42">
        <w:rPr>
          <w:rFonts w:ascii="GHEA Grapalat" w:hAnsi="GHEA Grapalat"/>
          <w:sz w:val="24"/>
          <w:szCs w:val="24"/>
        </w:rPr>
        <w:t>ձեռքբերման</w:t>
      </w:r>
      <w:r w:rsidR="00BD08B2" w:rsidRPr="00D81A42">
        <w:rPr>
          <w:rFonts w:ascii="GHEA Grapalat" w:hAnsi="GHEA Grapalat"/>
          <w:sz w:val="24"/>
          <w:szCs w:val="24"/>
        </w:rPr>
        <w:t xml:space="preserve"> ընթացքում հնարավոր ռիսկերը նվազեցնելու նպատակով հիմնական նախագծով </w:t>
      </w:r>
      <w:r w:rsidR="00412D37" w:rsidRPr="00D81A42">
        <w:rPr>
          <w:rFonts w:ascii="GHEA Grapalat" w:hAnsi="GHEA Grapalat"/>
          <w:sz w:val="24"/>
          <w:szCs w:val="24"/>
        </w:rPr>
        <w:t xml:space="preserve">սահմանվել </w:t>
      </w:r>
      <w:r w:rsidR="00BD08B2" w:rsidRPr="00D81A42">
        <w:rPr>
          <w:rFonts w:ascii="GHEA Grapalat" w:hAnsi="GHEA Grapalat"/>
          <w:sz w:val="24"/>
          <w:szCs w:val="24"/>
        </w:rPr>
        <w:t xml:space="preserve">են </w:t>
      </w:r>
      <w:r w:rsidR="000D3D11" w:rsidRPr="00D81A42">
        <w:rPr>
          <w:rFonts w:ascii="GHEA Grapalat" w:hAnsi="GHEA Grapalat"/>
          <w:sz w:val="24"/>
          <w:szCs w:val="24"/>
        </w:rPr>
        <w:t xml:space="preserve">էներգետիկ ծառայությունների մատուցման </w:t>
      </w:r>
      <w:r w:rsidR="00652EA1" w:rsidRPr="00D81A42">
        <w:rPr>
          <w:rFonts w:ascii="GHEA Grapalat" w:hAnsi="GHEA Grapalat"/>
          <w:sz w:val="24"/>
          <w:szCs w:val="24"/>
        </w:rPr>
        <w:t xml:space="preserve">պայմանագրին </w:t>
      </w:r>
      <w:r w:rsidR="00F33B46" w:rsidRPr="00D81A42">
        <w:rPr>
          <w:rFonts w:ascii="GHEA Grapalat" w:hAnsi="GHEA Grapalat"/>
          <w:sz w:val="24"/>
          <w:szCs w:val="24"/>
        </w:rPr>
        <w:t xml:space="preserve">ներկայացվող </w:t>
      </w:r>
      <w:r w:rsidR="000D3D11" w:rsidRPr="00D81A42">
        <w:rPr>
          <w:rFonts w:ascii="GHEA Grapalat" w:hAnsi="GHEA Grapalat"/>
          <w:sz w:val="24"/>
          <w:szCs w:val="24"/>
        </w:rPr>
        <w:t>նվազագույն պահանջներ։</w:t>
      </w:r>
      <w:r w:rsidR="00BA0355" w:rsidRPr="00D81A42">
        <w:rPr>
          <w:rFonts w:ascii="GHEA Grapalat" w:hAnsi="GHEA Grapalat"/>
          <w:sz w:val="24"/>
          <w:szCs w:val="24"/>
        </w:rPr>
        <w:t xml:space="preserve"> Առաջարկվող կարգավորումները համապատասխանում են էներգաարդյունավետության մասին 2012/27</w:t>
      </w:r>
      <w:r w:rsidR="00670D13">
        <w:rPr>
          <w:rFonts w:ascii="GHEA Grapalat" w:hAnsi="GHEA Grapalat"/>
          <w:sz w:val="24"/>
          <w:szCs w:val="24"/>
        </w:rPr>
        <w:t>/</w:t>
      </w:r>
      <w:r w:rsidR="00BA0355" w:rsidRPr="00D81A42">
        <w:rPr>
          <w:rFonts w:ascii="GHEA Grapalat" w:hAnsi="GHEA Grapalat"/>
          <w:sz w:val="24"/>
          <w:szCs w:val="24"/>
        </w:rPr>
        <w:t>ԵՄ հրահանգի պահանջներին</w:t>
      </w:r>
      <w:r w:rsidR="0019408A" w:rsidRPr="00D81A42">
        <w:rPr>
          <w:rFonts w:ascii="GHEA Grapalat" w:hAnsi="GHEA Grapalat"/>
          <w:sz w:val="24"/>
          <w:szCs w:val="24"/>
        </w:rPr>
        <w:t xml:space="preserve"> և </w:t>
      </w:r>
      <w:r w:rsidR="00FA6BE3" w:rsidRPr="00D81A42">
        <w:rPr>
          <w:rFonts w:ascii="GHEA Grapalat" w:hAnsi="GHEA Grapalat"/>
          <w:sz w:val="24"/>
          <w:szCs w:val="24"/>
        </w:rPr>
        <w:t>Եվրոպական միության անդամ պետությունների փորձին</w:t>
      </w:r>
      <w:r w:rsidR="00BA0355" w:rsidRPr="00D81A42">
        <w:rPr>
          <w:rFonts w:ascii="GHEA Grapalat" w:hAnsi="GHEA Grapalat"/>
          <w:sz w:val="24"/>
          <w:szCs w:val="24"/>
        </w:rPr>
        <w:t xml:space="preserve">։ </w:t>
      </w:r>
    </w:p>
    <w:p w14:paraId="3B032C78" w14:textId="28658D19" w:rsidR="005B1A77" w:rsidRPr="00D81A42" w:rsidRDefault="000D3D11" w:rsidP="005B1A77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Հիմնական նախագծով հստակեցվել են </w:t>
      </w:r>
      <w:r w:rsidR="00805A2D" w:rsidRPr="00D81A42">
        <w:rPr>
          <w:rFonts w:ascii="GHEA Grapalat" w:hAnsi="GHEA Grapalat" w:cs="Arial"/>
          <w:bCs/>
          <w:sz w:val="24"/>
          <w:szCs w:val="24"/>
        </w:rPr>
        <w:t>Էներգետիկ աուդիտ</w:t>
      </w:r>
      <w:r w:rsidRPr="00D81A42">
        <w:rPr>
          <w:rFonts w:ascii="GHEA Grapalat" w:hAnsi="GHEA Grapalat" w:cs="Arial"/>
          <w:bCs/>
          <w:sz w:val="24"/>
          <w:szCs w:val="24"/>
        </w:rPr>
        <w:t>ին</w:t>
      </w:r>
      <w:r w:rsidR="00F0773E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21"/>
      </w:r>
      <w:r w:rsidRPr="00D81A42">
        <w:rPr>
          <w:rFonts w:ascii="GHEA Grapalat" w:hAnsi="GHEA Grapalat" w:cs="Arial"/>
          <w:bCs/>
          <w:sz w:val="24"/>
          <w:szCs w:val="24"/>
        </w:rPr>
        <w:t xml:space="preserve"> վերաբերող կարգավորումները</w:t>
      </w:r>
      <w:r w:rsidR="00B32497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364454" w:rsidRPr="00D81A42">
        <w:rPr>
          <w:rFonts w:ascii="GHEA Grapalat" w:hAnsi="GHEA Grapalat" w:cs="Arial"/>
          <w:bCs/>
          <w:sz w:val="24"/>
          <w:szCs w:val="24"/>
        </w:rPr>
        <w:t xml:space="preserve">սահմանվել են էներգետիկ աուդիտի իրականացման նվազագույն պահանջներ, </w:t>
      </w:r>
      <w:r w:rsidR="00B32497" w:rsidRPr="00D81A42">
        <w:rPr>
          <w:rFonts w:ascii="GHEA Grapalat" w:hAnsi="GHEA Grapalat" w:cs="Arial"/>
          <w:bCs/>
          <w:sz w:val="24"/>
          <w:szCs w:val="24"/>
        </w:rPr>
        <w:t>ինչպես նաև</w:t>
      </w:r>
      <w:r w:rsidR="00D331A1" w:rsidRPr="00D81A42">
        <w:rPr>
          <w:rFonts w:ascii="GHEA Grapalat" w:hAnsi="GHEA Grapalat" w:cs="Arial"/>
          <w:bCs/>
          <w:sz w:val="24"/>
          <w:szCs w:val="24"/>
        </w:rPr>
        <w:t xml:space="preserve"> էներգետիկ աուդիտի պարտադիր պահանջ խոշոր սպառողների և </w:t>
      </w:r>
      <w:r w:rsidR="00AA4354" w:rsidRPr="00D81A42">
        <w:rPr>
          <w:rFonts w:ascii="GHEA Grapalat" w:hAnsi="GHEA Grapalat" w:cs="Arial"/>
          <w:bCs/>
          <w:sz w:val="24"/>
          <w:szCs w:val="24"/>
        </w:rPr>
        <w:t xml:space="preserve">պետության կամ համայնքային միջոցների ներգրավմամբ էներգաարդյունավետության ծրագրերի համար։ </w:t>
      </w:r>
      <w:r w:rsidR="002E0F8C" w:rsidRPr="00D81A42">
        <w:rPr>
          <w:rFonts w:ascii="GHEA Grapalat" w:hAnsi="GHEA Grapalat" w:cs="Arial"/>
          <w:bCs/>
          <w:sz w:val="24"/>
          <w:szCs w:val="24"/>
        </w:rPr>
        <w:t>Խոշոր սպառողների համար պ</w:t>
      </w:r>
      <w:r w:rsidR="00ED153D" w:rsidRPr="00D81A42">
        <w:rPr>
          <w:rFonts w:ascii="GHEA Grapalat" w:hAnsi="GHEA Grapalat" w:cs="Arial"/>
          <w:bCs/>
          <w:sz w:val="24"/>
          <w:szCs w:val="24"/>
        </w:rPr>
        <w:t xml:space="preserve">արտադիր աուդիտի պահանջը բխում է </w:t>
      </w:r>
      <w:r w:rsidR="008E4C24" w:rsidRPr="00D81A42">
        <w:rPr>
          <w:rFonts w:ascii="GHEA Grapalat" w:hAnsi="GHEA Grapalat" w:cs="Arial"/>
          <w:bCs/>
          <w:sz w:val="24"/>
          <w:szCs w:val="24"/>
        </w:rPr>
        <w:t xml:space="preserve">Էներգաարդյունավետության մասին </w:t>
      </w:r>
      <w:r w:rsidR="000F6DF9" w:rsidRPr="00D81A42">
        <w:rPr>
          <w:rFonts w:ascii="GHEA Grapalat" w:hAnsi="GHEA Grapalat" w:cs="Arial"/>
          <w:bCs/>
          <w:sz w:val="24"/>
          <w:szCs w:val="24"/>
        </w:rPr>
        <w:t>2023/1791</w:t>
      </w:r>
      <w:r w:rsidR="00361EEE">
        <w:rPr>
          <w:rFonts w:ascii="GHEA Grapalat" w:hAnsi="GHEA Grapalat" w:cs="Arial"/>
          <w:bCs/>
          <w:sz w:val="24"/>
          <w:szCs w:val="24"/>
        </w:rPr>
        <w:t>/</w:t>
      </w:r>
      <w:r w:rsidR="00EC6F7E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F93AFC" w:rsidRPr="00D81A42">
        <w:rPr>
          <w:rFonts w:ascii="GHEA Grapalat" w:hAnsi="GHEA Grapalat" w:cs="Arial"/>
          <w:bCs/>
          <w:sz w:val="24"/>
          <w:szCs w:val="24"/>
        </w:rPr>
        <w:t>հրահանգից</w:t>
      </w:r>
      <w:r w:rsidR="002E0F8C" w:rsidRPr="00D81A42">
        <w:rPr>
          <w:rFonts w:ascii="GHEA Grapalat" w:hAnsi="GHEA Grapalat" w:cs="Arial"/>
          <w:bCs/>
          <w:sz w:val="24"/>
          <w:szCs w:val="24"/>
        </w:rPr>
        <w:t>՝ հաշվի առնելով վերջիններիս</w:t>
      </w:r>
      <w:r w:rsidR="00ED153D" w:rsidRPr="00D81A42">
        <w:rPr>
          <w:rFonts w:ascii="GHEA Grapalat" w:hAnsi="GHEA Grapalat" w:cs="Arial"/>
          <w:bCs/>
          <w:sz w:val="24"/>
          <w:szCs w:val="24"/>
        </w:rPr>
        <w:t xml:space="preserve"> մոտ էներգախնայողության բարձր </w:t>
      </w:r>
      <w:r w:rsidR="00114C2E" w:rsidRPr="00D81A42">
        <w:rPr>
          <w:rFonts w:ascii="GHEA Grapalat" w:hAnsi="GHEA Grapalat" w:cs="Arial"/>
          <w:bCs/>
          <w:sz w:val="24"/>
          <w:szCs w:val="24"/>
        </w:rPr>
        <w:t>հնարավորությունը</w:t>
      </w:r>
      <w:r w:rsidR="00EB2245" w:rsidRPr="00D81A42">
        <w:rPr>
          <w:rFonts w:ascii="GHEA Grapalat" w:hAnsi="GHEA Grapalat" w:cs="Arial"/>
          <w:bCs/>
          <w:sz w:val="24"/>
          <w:szCs w:val="24"/>
        </w:rPr>
        <w:t>:</w:t>
      </w:r>
      <w:r w:rsidR="00D73216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FF4BE4" w:rsidRPr="00D81A42">
        <w:rPr>
          <w:rFonts w:ascii="GHEA Grapalat" w:hAnsi="GHEA Grapalat" w:cs="Arial"/>
          <w:bCs/>
          <w:sz w:val="24"/>
          <w:szCs w:val="24"/>
        </w:rPr>
        <w:t>Պետական կամ համայնքային միջոցների արդյունավետ օգտագործում</w:t>
      </w:r>
      <w:r w:rsidR="0048088B" w:rsidRPr="00D81A42">
        <w:rPr>
          <w:rFonts w:ascii="GHEA Grapalat" w:hAnsi="GHEA Grapalat" w:cs="Arial"/>
          <w:bCs/>
          <w:sz w:val="24"/>
          <w:szCs w:val="24"/>
        </w:rPr>
        <w:t>ն ապահովելու նպատակով</w:t>
      </w:r>
      <w:r w:rsidR="00FF4BE4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37163C" w:rsidRPr="00D81A42">
        <w:rPr>
          <w:rFonts w:ascii="GHEA Grapalat" w:hAnsi="GHEA Grapalat" w:cs="Arial"/>
          <w:bCs/>
          <w:sz w:val="24"/>
          <w:szCs w:val="24"/>
        </w:rPr>
        <w:t>հիմնական նախագծով</w:t>
      </w:r>
      <w:r w:rsidR="00AC34AB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856297" w:rsidRPr="00D81A42">
        <w:rPr>
          <w:rFonts w:ascii="GHEA Grapalat" w:hAnsi="GHEA Grapalat" w:cs="Arial"/>
          <w:bCs/>
          <w:sz w:val="24"/>
          <w:szCs w:val="24"/>
        </w:rPr>
        <w:t>սահմանվել</w:t>
      </w:r>
      <w:r w:rsidR="0037163C" w:rsidRPr="00D81A42">
        <w:rPr>
          <w:rFonts w:ascii="GHEA Grapalat" w:hAnsi="GHEA Grapalat" w:cs="Arial"/>
          <w:bCs/>
          <w:sz w:val="24"/>
          <w:szCs w:val="24"/>
        </w:rPr>
        <w:t xml:space="preserve"> է </w:t>
      </w:r>
      <w:r w:rsidR="00FF4BE4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4604FA">
        <w:rPr>
          <w:rFonts w:ascii="GHEA Grapalat" w:hAnsi="GHEA Grapalat" w:cs="Arial"/>
          <w:bCs/>
          <w:sz w:val="24"/>
          <w:szCs w:val="24"/>
        </w:rPr>
        <w:t xml:space="preserve">էներգետիկ աուդիտի անցկացում </w:t>
      </w:r>
      <w:r w:rsidR="0037163C" w:rsidRPr="00D81A42">
        <w:rPr>
          <w:rFonts w:ascii="GHEA Grapalat" w:hAnsi="GHEA Grapalat" w:cs="Arial"/>
          <w:bCs/>
          <w:sz w:val="24"/>
          <w:szCs w:val="24"/>
        </w:rPr>
        <w:t>պ</w:t>
      </w:r>
      <w:r w:rsidR="00035598" w:rsidRPr="00D81A42">
        <w:rPr>
          <w:rFonts w:ascii="GHEA Grapalat" w:hAnsi="GHEA Grapalat" w:cs="Arial"/>
          <w:bCs/>
          <w:sz w:val="24"/>
          <w:szCs w:val="24"/>
        </w:rPr>
        <w:t>ետության</w:t>
      </w:r>
      <w:r w:rsidR="00035598" w:rsidRPr="00D81A42">
        <w:rPr>
          <w:rFonts w:ascii="GHEA Grapalat" w:hAnsi="GHEA Grapalat" w:cs="Arial"/>
          <w:sz w:val="24"/>
          <w:szCs w:val="24"/>
        </w:rPr>
        <w:t xml:space="preserve"> կամ համայնքային միջոցների ներգրավմամբ էներգաարդյունավետության ծրագրերի համար՝ նախքան յուրաքանչյուր ծրագրի իրականացում</w:t>
      </w:r>
      <w:r w:rsidR="00B32497" w:rsidRPr="00D81A42">
        <w:rPr>
          <w:rFonts w:ascii="GHEA Grapalat" w:hAnsi="GHEA Grapalat" w:cs="Arial"/>
          <w:bCs/>
          <w:sz w:val="24"/>
          <w:szCs w:val="24"/>
        </w:rPr>
        <w:t>։</w:t>
      </w:r>
      <w:r w:rsidR="001775C8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4125D4" w:rsidRPr="00D81A42">
        <w:rPr>
          <w:rFonts w:ascii="GHEA Grapalat" w:hAnsi="GHEA Grapalat" w:cs="Arial"/>
          <w:bCs/>
          <w:sz w:val="24"/>
          <w:szCs w:val="24"/>
        </w:rPr>
        <w:t>Միևնույն ժամանակ պարտադիր էներգետիկ աուդիտի պահանջը չի տարա</w:t>
      </w:r>
      <w:r w:rsidR="00383EB9" w:rsidRPr="00D81A42">
        <w:rPr>
          <w:rFonts w:ascii="GHEA Grapalat" w:hAnsi="GHEA Grapalat" w:cs="Arial"/>
          <w:bCs/>
          <w:sz w:val="24"/>
          <w:szCs w:val="24"/>
        </w:rPr>
        <w:t xml:space="preserve">ծվում այն խոշոր սպառողների համար, որոնք ունեն </w:t>
      </w:r>
      <w:r w:rsidR="00A078A2" w:rsidRPr="00D81A42">
        <w:rPr>
          <w:rFonts w:ascii="GHEA Grapalat" w:hAnsi="GHEA Grapalat" w:cs="Arial"/>
          <w:bCs/>
          <w:sz w:val="24"/>
          <w:szCs w:val="24"/>
        </w:rPr>
        <w:t>ներդրած ԻՍՕ (ISO) 50001: 2018 «Էներգետիկայի կառավարման համակարգ</w:t>
      </w:r>
      <w:r w:rsidR="00A078A2" w:rsidRPr="00D81A42" w:rsidDel="000A50BF">
        <w:rPr>
          <w:rFonts w:ascii="GHEA Grapalat" w:hAnsi="GHEA Grapalat" w:cs="Arial"/>
          <w:bCs/>
          <w:sz w:val="24"/>
          <w:szCs w:val="24"/>
        </w:rPr>
        <w:t>եր</w:t>
      </w:r>
      <w:r w:rsidR="00A078A2" w:rsidRPr="00D81A42">
        <w:rPr>
          <w:rFonts w:ascii="GHEA Grapalat" w:hAnsi="GHEA Grapalat" w:cs="Arial"/>
          <w:bCs/>
          <w:sz w:val="24"/>
          <w:szCs w:val="24"/>
        </w:rPr>
        <w:t>» կամ ԻՍՕ (ISO) 14001: 2015 «Շրջակա միջավայրի կառավարման համակարգեր» ստանդարտներ</w:t>
      </w:r>
      <w:r w:rsidR="00367093" w:rsidRPr="00D81A42">
        <w:rPr>
          <w:rFonts w:ascii="GHEA Grapalat" w:hAnsi="GHEA Grapalat" w:cs="Arial"/>
          <w:bCs/>
          <w:sz w:val="24"/>
          <w:szCs w:val="24"/>
        </w:rPr>
        <w:t>։</w:t>
      </w:r>
      <w:r w:rsidR="005B1A77" w:rsidRPr="00D81A42">
        <w:rPr>
          <w:rFonts w:ascii="GHEA Grapalat" w:hAnsi="GHEA Grapalat" w:cs="Arial"/>
          <w:bCs/>
          <w:sz w:val="24"/>
          <w:szCs w:val="24"/>
        </w:rPr>
        <w:t xml:space="preserve"> </w:t>
      </w:r>
    </w:p>
    <w:p w14:paraId="0747036C" w14:textId="0BF04A26" w:rsidR="000674C0" w:rsidRPr="00D81A42" w:rsidRDefault="001373E3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Վերականգնվող</w:t>
      </w:r>
      <w:r w:rsidR="00B64C27" w:rsidRPr="00D81A42">
        <w:rPr>
          <w:rFonts w:ascii="GHEA Grapalat" w:hAnsi="GHEA Grapalat" w:cs="Arial"/>
          <w:bCs/>
          <w:sz w:val="24"/>
          <w:szCs w:val="24"/>
        </w:rPr>
        <w:t xml:space="preserve"> էներգետիկայի և էներգաարդյունավետության բնագավառներում տեղեկությունների հասանելիությունը և թափանցիկություն</w:t>
      </w:r>
      <w:r w:rsidR="00750215" w:rsidRPr="00D81A42">
        <w:rPr>
          <w:rFonts w:ascii="GHEA Grapalat" w:hAnsi="GHEA Grapalat" w:cs="Arial"/>
          <w:bCs/>
          <w:sz w:val="24"/>
          <w:szCs w:val="24"/>
        </w:rPr>
        <w:t>ն</w:t>
      </w:r>
      <w:r w:rsidR="00B64C27" w:rsidRPr="00D81A42">
        <w:rPr>
          <w:rFonts w:ascii="GHEA Grapalat" w:hAnsi="GHEA Grapalat" w:cs="Arial"/>
          <w:bCs/>
          <w:sz w:val="24"/>
          <w:szCs w:val="24"/>
        </w:rPr>
        <w:t xml:space="preserve"> ապահովելու նպատակով հիմնական նախագծով նախատեսվել է </w:t>
      </w:r>
      <w:r w:rsidR="00C30328" w:rsidRPr="00D81A42">
        <w:rPr>
          <w:rFonts w:ascii="GHEA Grapalat" w:hAnsi="GHEA Grapalat" w:cs="Arial"/>
          <w:bCs/>
          <w:sz w:val="24"/>
          <w:szCs w:val="24"/>
        </w:rPr>
        <w:t>վերականգնվող էներգետիկայի և էներգաարդյունավետության տեղեկատվական համակարգի ներդրում</w:t>
      </w:r>
      <w:r w:rsidR="00BC4315">
        <w:rPr>
          <w:rFonts w:ascii="GHEA Grapalat" w:hAnsi="GHEA Grapalat" w:cs="Arial"/>
          <w:bCs/>
          <w:sz w:val="24"/>
          <w:szCs w:val="24"/>
        </w:rPr>
        <w:t xml:space="preserve">՝ </w:t>
      </w:r>
      <w:r w:rsidR="00697119">
        <w:rPr>
          <w:rFonts w:ascii="GHEA Grapalat" w:hAnsi="GHEA Grapalat" w:cs="Arial"/>
          <w:bCs/>
          <w:sz w:val="24"/>
          <w:szCs w:val="24"/>
        </w:rPr>
        <w:t xml:space="preserve">ստեղծելով </w:t>
      </w:r>
      <w:r w:rsidR="00BC4315">
        <w:rPr>
          <w:rFonts w:ascii="GHEA Grapalat" w:hAnsi="GHEA Grapalat" w:cs="Arial"/>
          <w:bCs/>
          <w:sz w:val="24"/>
          <w:szCs w:val="24"/>
        </w:rPr>
        <w:t>նոր հարթակ կամ</w:t>
      </w:r>
      <w:r w:rsidR="00697119">
        <w:rPr>
          <w:rFonts w:ascii="GHEA Grapalat" w:hAnsi="GHEA Grapalat" w:cs="Arial"/>
          <w:bCs/>
          <w:sz w:val="24"/>
          <w:szCs w:val="24"/>
        </w:rPr>
        <w:t xml:space="preserve"> ներառելով արդեն իսկ գոյություն ունեցող հարթակներում</w:t>
      </w:r>
      <w:r w:rsidR="00C30328" w:rsidRPr="00D81A42">
        <w:rPr>
          <w:rFonts w:ascii="GHEA Grapalat" w:hAnsi="GHEA Grapalat" w:cs="Arial"/>
          <w:bCs/>
          <w:sz w:val="24"/>
          <w:szCs w:val="24"/>
        </w:rPr>
        <w:t xml:space="preserve">։ Նշված համակարգը հնարավորություն կտա մեկտեղել </w:t>
      </w:r>
      <w:r w:rsidR="00A60E85" w:rsidRPr="00D81A42">
        <w:rPr>
          <w:rFonts w:ascii="GHEA Grapalat" w:hAnsi="GHEA Grapalat" w:cs="Arial"/>
          <w:bCs/>
          <w:sz w:val="24"/>
          <w:szCs w:val="24"/>
        </w:rPr>
        <w:t xml:space="preserve">վերականգնվող էներգետիկայի և էներգաարդյունավետության բնագավառներում </w:t>
      </w:r>
      <w:r w:rsidR="00D45FD8" w:rsidRPr="00D81A42">
        <w:rPr>
          <w:rFonts w:ascii="GHEA Grapalat" w:hAnsi="GHEA Grapalat" w:cs="Arial"/>
          <w:bCs/>
          <w:sz w:val="24"/>
          <w:szCs w:val="24"/>
        </w:rPr>
        <w:t>իրականացվող ծրագրերի, դրանց ընթացքի</w:t>
      </w:r>
      <w:r w:rsidR="00224FC4" w:rsidRPr="00D81A42">
        <w:rPr>
          <w:rFonts w:ascii="GHEA Grapalat" w:hAnsi="GHEA Grapalat" w:cs="Arial"/>
          <w:bCs/>
          <w:sz w:val="24"/>
          <w:szCs w:val="24"/>
        </w:rPr>
        <w:t xml:space="preserve"> և արդյունքների մասին, </w:t>
      </w:r>
      <w:r w:rsidR="000465EC" w:rsidRPr="00D81A42">
        <w:rPr>
          <w:rFonts w:ascii="GHEA Grapalat" w:hAnsi="GHEA Grapalat" w:cs="Arial"/>
          <w:bCs/>
          <w:sz w:val="24"/>
          <w:szCs w:val="24"/>
        </w:rPr>
        <w:t xml:space="preserve">խթանել </w:t>
      </w:r>
      <w:r w:rsidR="00777B58" w:rsidRPr="00D81A42">
        <w:rPr>
          <w:rFonts w:ascii="GHEA Grapalat" w:hAnsi="GHEA Grapalat" w:cs="Arial"/>
          <w:bCs/>
          <w:sz w:val="24"/>
          <w:szCs w:val="24"/>
        </w:rPr>
        <w:t xml:space="preserve">էներգետիկ ծառայությունների մատուցումը, </w:t>
      </w:r>
      <w:r w:rsidR="00224FC4" w:rsidRPr="00D81A42">
        <w:rPr>
          <w:rFonts w:ascii="GHEA Grapalat" w:hAnsi="GHEA Grapalat" w:cs="Arial"/>
          <w:bCs/>
          <w:sz w:val="24"/>
          <w:szCs w:val="24"/>
        </w:rPr>
        <w:t xml:space="preserve">ինչպես նաև </w:t>
      </w:r>
      <w:r w:rsidR="00295343" w:rsidRPr="00D81A42">
        <w:rPr>
          <w:rFonts w:ascii="GHEA Grapalat" w:hAnsi="GHEA Grapalat" w:cs="Arial"/>
          <w:bCs/>
          <w:sz w:val="24"/>
          <w:szCs w:val="24"/>
        </w:rPr>
        <w:t>ներդրողների և սպառողների համար ապահովել թափանցիկ և հավաստ</w:t>
      </w:r>
      <w:r w:rsidR="00A6225A" w:rsidRPr="00D81A42">
        <w:rPr>
          <w:rFonts w:ascii="GHEA Grapalat" w:hAnsi="GHEA Grapalat" w:cs="Arial"/>
          <w:bCs/>
          <w:sz w:val="24"/>
          <w:szCs w:val="24"/>
        </w:rPr>
        <w:t>ի</w:t>
      </w:r>
      <w:r w:rsidR="0029534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A6225A" w:rsidRPr="00D81A42">
        <w:rPr>
          <w:rFonts w:ascii="GHEA Grapalat" w:hAnsi="GHEA Grapalat" w:cs="Arial"/>
          <w:bCs/>
          <w:sz w:val="24"/>
          <w:szCs w:val="24"/>
        </w:rPr>
        <w:t>տեղեկատվություն</w:t>
      </w:r>
      <w:r w:rsidR="0029534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200F9E" w:rsidRPr="00D81A42">
        <w:rPr>
          <w:rFonts w:ascii="GHEA Grapalat" w:hAnsi="GHEA Grapalat" w:cs="Arial"/>
          <w:bCs/>
          <w:sz w:val="24"/>
          <w:szCs w:val="24"/>
        </w:rPr>
        <w:t>գործող իրավակարգավոր</w:t>
      </w:r>
      <w:r w:rsidR="00AE75DE" w:rsidRPr="00D81A42">
        <w:rPr>
          <w:rFonts w:ascii="GHEA Grapalat" w:hAnsi="GHEA Grapalat" w:cs="Arial"/>
          <w:bCs/>
          <w:sz w:val="24"/>
          <w:szCs w:val="24"/>
        </w:rPr>
        <w:t>ումների</w:t>
      </w:r>
      <w:r w:rsidR="00200F9E" w:rsidRPr="00D81A42">
        <w:rPr>
          <w:rFonts w:ascii="GHEA Grapalat" w:hAnsi="GHEA Grapalat" w:cs="Arial"/>
          <w:bCs/>
          <w:sz w:val="24"/>
          <w:szCs w:val="24"/>
        </w:rPr>
        <w:t xml:space="preserve">, </w:t>
      </w:r>
      <w:r w:rsidR="00A6225A" w:rsidRPr="00D81A42">
        <w:rPr>
          <w:rFonts w:ascii="GHEA Grapalat" w:hAnsi="GHEA Grapalat" w:cs="Arial"/>
          <w:bCs/>
          <w:sz w:val="24"/>
          <w:szCs w:val="24"/>
        </w:rPr>
        <w:t xml:space="preserve">ոլորտային </w:t>
      </w:r>
      <w:r w:rsidR="00200F9E" w:rsidRPr="00D81A42">
        <w:rPr>
          <w:rFonts w:ascii="GHEA Grapalat" w:hAnsi="GHEA Grapalat" w:cs="Arial"/>
          <w:bCs/>
          <w:sz w:val="24"/>
          <w:szCs w:val="24"/>
        </w:rPr>
        <w:t>ծրագրերի իրականացման ուղեցույցերի և ֆինանսավորման հնարավորությունների վերաբերյալ։</w:t>
      </w:r>
      <w:r w:rsidR="00B60D76" w:rsidRPr="00D81A42">
        <w:rPr>
          <w:rFonts w:ascii="GHEA Grapalat" w:hAnsi="GHEA Grapalat" w:cs="Arial"/>
          <w:bCs/>
          <w:sz w:val="24"/>
          <w:szCs w:val="24"/>
        </w:rPr>
        <w:t xml:space="preserve"> Առաջարկվող կարգավորումները համապատասխանում են Վերականգնվող աղբյուրներից էներգիայի օգտագործումը խթանելու մասին 2009/28</w:t>
      </w:r>
      <w:r w:rsidR="00BD7590">
        <w:rPr>
          <w:rFonts w:ascii="GHEA Grapalat" w:hAnsi="GHEA Grapalat" w:cs="Arial"/>
          <w:bCs/>
          <w:sz w:val="24"/>
          <w:szCs w:val="24"/>
        </w:rPr>
        <w:t>/</w:t>
      </w:r>
      <w:r w:rsidR="00B60D76" w:rsidRPr="00D81A42">
        <w:rPr>
          <w:rFonts w:ascii="GHEA Grapalat" w:hAnsi="GHEA Grapalat" w:cs="Arial"/>
          <w:bCs/>
          <w:sz w:val="24"/>
          <w:szCs w:val="24"/>
        </w:rPr>
        <w:t>ԵՀ և 2018/2001</w:t>
      </w:r>
      <w:r w:rsidR="00BD7590">
        <w:rPr>
          <w:rFonts w:ascii="GHEA Grapalat" w:hAnsi="GHEA Grapalat" w:cs="Arial"/>
          <w:bCs/>
          <w:sz w:val="24"/>
          <w:szCs w:val="24"/>
        </w:rPr>
        <w:t>/</w:t>
      </w:r>
      <w:r w:rsidR="00B60D76" w:rsidRPr="00D81A42">
        <w:rPr>
          <w:rFonts w:ascii="GHEA Grapalat" w:hAnsi="GHEA Grapalat" w:cs="Arial"/>
          <w:bCs/>
          <w:sz w:val="24"/>
          <w:szCs w:val="24"/>
        </w:rPr>
        <w:t>ԵՄ հրահանգների</w:t>
      </w:r>
      <w:r w:rsidR="00B24576">
        <w:rPr>
          <w:rFonts w:ascii="GHEA Grapalat" w:hAnsi="GHEA Grapalat" w:cs="Arial"/>
          <w:bCs/>
          <w:sz w:val="24"/>
          <w:szCs w:val="24"/>
        </w:rPr>
        <w:t xml:space="preserve">, ինչպես նաև </w:t>
      </w:r>
      <w:r w:rsidR="00EA779E">
        <w:rPr>
          <w:rFonts w:ascii="GHEA Grapalat" w:hAnsi="GHEA Grapalat" w:cs="Arial"/>
          <w:bCs/>
          <w:sz w:val="24"/>
          <w:szCs w:val="24"/>
        </w:rPr>
        <w:t>է</w:t>
      </w:r>
      <w:r w:rsidR="00B24576" w:rsidRPr="00D81A42">
        <w:rPr>
          <w:rFonts w:ascii="GHEA Grapalat" w:hAnsi="GHEA Grapalat" w:cs="Arial"/>
          <w:bCs/>
          <w:sz w:val="24"/>
          <w:szCs w:val="24"/>
        </w:rPr>
        <w:t>ներգաարդյունավետության մասին 2012/27 ԵՄ հրահանգի</w:t>
      </w:r>
      <w:r w:rsidR="00B60D76" w:rsidRPr="00D81A42">
        <w:rPr>
          <w:rFonts w:ascii="GHEA Grapalat" w:hAnsi="GHEA Grapalat" w:cs="Arial"/>
          <w:bCs/>
          <w:sz w:val="24"/>
          <w:szCs w:val="24"/>
        </w:rPr>
        <w:t xml:space="preserve"> պահանջներին։</w:t>
      </w:r>
    </w:p>
    <w:p w14:paraId="494FBF24" w14:textId="26010B53" w:rsidR="00034CC2" w:rsidRPr="00D81A42" w:rsidRDefault="00034CC2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Հիմնական նախագծով</w:t>
      </w:r>
      <w:r w:rsidRPr="00D81A42">
        <w:rPr>
          <w:rFonts w:ascii="GHEA Grapalat" w:hAnsi="GHEA Grapalat"/>
          <w:sz w:val="24"/>
          <w:szCs w:val="24"/>
        </w:rPr>
        <w:t xml:space="preserve"> ներկայացվ</w:t>
      </w:r>
      <w:r w:rsidR="004A1DB8" w:rsidRPr="00D81A42">
        <w:rPr>
          <w:rFonts w:ascii="GHEA Grapalat" w:hAnsi="GHEA Grapalat"/>
          <w:sz w:val="24"/>
          <w:szCs w:val="24"/>
        </w:rPr>
        <w:t>ե</w:t>
      </w:r>
      <w:r w:rsidRPr="00D81A42">
        <w:rPr>
          <w:rFonts w:ascii="GHEA Grapalat" w:hAnsi="GHEA Grapalat"/>
          <w:sz w:val="24"/>
          <w:szCs w:val="24"/>
        </w:rPr>
        <w:t>լ են աջակցության սխեմաներ</w:t>
      </w:r>
      <w:r w:rsidR="004F67D2" w:rsidRPr="00D81A42">
        <w:rPr>
          <w:rFonts w:ascii="GHEA Grapalat" w:hAnsi="GHEA Grapalat"/>
          <w:sz w:val="24"/>
          <w:szCs w:val="24"/>
        </w:rPr>
        <w:t xml:space="preserve">, որոնք համահունչ են </w:t>
      </w:r>
      <w:r w:rsidR="00D155B7" w:rsidRPr="00D81A42">
        <w:rPr>
          <w:rFonts w:ascii="GHEA Grapalat" w:hAnsi="GHEA Grapalat" w:cs="Arial"/>
          <w:bCs/>
          <w:sz w:val="24"/>
          <w:szCs w:val="24"/>
        </w:rPr>
        <w:t>վ</w:t>
      </w:r>
      <w:r w:rsidR="00D155B7" w:rsidRPr="00D81A42">
        <w:rPr>
          <w:rFonts w:ascii="GHEA Grapalat" w:eastAsia="Calibri" w:hAnsi="GHEA Grapalat" w:cs="Arial"/>
          <w:sz w:val="24"/>
          <w:szCs w:val="24"/>
        </w:rPr>
        <w:t>երականգնվող աղբյուրներից էներգիայի օգտագործումը խթանելու մասին</w:t>
      </w:r>
      <w:r w:rsidR="00D155B7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155B7" w:rsidRPr="00D81A42">
        <w:rPr>
          <w:rFonts w:ascii="GHEA Grapalat" w:eastAsia="Calibri" w:hAnsi="GHEA Grapalat" w:cs="Arial"/>
          <w:sz w:val="24"/>
          <w:szCs w:val="24"/>
        </w:rPr>
        <w:t>2009/28/</w:t>
      </w:r>
      <w:r w:rsidR="004D3289" w:rsidRPr="00D81A42">
        <w:rPr>
          <w:rFonts w:ascii="GHEA Grapalat" w:eastAsia="Calibri" w:hAnsi="GHEA Grapalat" w:cs="Arial"/>
          <w:sz w:val="24"/>
          <w:szCs w:val="24"/>
        </w:rPr>
        <w:t xml:space="preserve"> ԵՀ</w:t>
      </w:r>
      <w:r w:rsidR="00D155B7" w:rsidRPr="00D81A42">
        <w:rPr>
          <w:rFonts w:ascii="GHEA Grapalat" w:eastAsia="Calibri" w:hAnsi="GHEA Grapalat" w:cs="Arial"/>
          <w:sz w:val="24"/>
          <w:szCs w:val="24"/>
        </w:rPr>
        <w:t xml:space="preserve"> և </w:t>
      </w:r>
      <w:r w:rsidR="00D155B7" w:rsidRPr="00D81A42">
        <w:rPr>
          <w:rFonts w:ascii="GHEA Grapalat" w:hAnsi="GHEA Grapalat" w:cs="Arial"/>
          <w:bCs/>
          <w:sz w:val="24"/>
          <w:szCs w:val="24"/>
        </w:rPr>
        <w:t>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D155B7" w:rsidRPr="00D81A42">
        <w:rPr>
          <w:rFonts w:ascii="GHEA Grapalat" w:hAnsi="GHEA Grapalat" w:cs="Arial"/>
          <w:bCs/>
          <w:sz w:val="24"/>
          <w:szCs w:val="24"/>
        </w:rPr>
        <w:t>1</w:t>
      </w:r>
      <w:r w:rsidR="00EA72BA">
        <w:rPr>
          <w:rFonts w:ascii="GHEA Grapalat" w:hAnsi="GHEA Grapalat" w:cs="Arial"/>
          <w:bCs/>
          <w:sz w:val="24"/>
          <w:szCs w:val="24"/>
        </w:rPr>
        <w:t>/</w:t>
      </w:r>
      <w:r w:rsidR="004D3289" w:rsidRPr="00D81A42">
        <w:rPr>
          <w:rFonts w:ascii="GHEA Grapalat" w:hAnsi="GHEA Grapalat" w:cs="Arial"/>
          <w:bCs/>
          <w:sz w:val="24"/>
          <w:szCs w:val="24"/>
        </w:rPr>
        <w:t>ԵՄ</w:t>
      </w:r>
      <w:r w:rsidR="00D155B7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412F8A" w:rsidRPr="00D81A42">
        <w:rPr>
          <w:rFonts w:ascii="GHEA Grapalat" w:hAnsi="GHEA Grapalat" w:cs="Arial"/>
          <w:bCs/>
          <w:sz w:val="24"/>
          <w:szCs w:val="24"/>
        </w:rPr>
        <w:t>հրահանգներին</w:t>
      </w:r>
      <w:r w:rsidR="00D155B7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4F67D2" w:rsidRPr="00D81A42">
        <w:rPr>
          <w:rFonts w:ascii="GHEA Grapalat" w:hAnsi="GHEA Grapalat"/>
          <w:sz w:val="24"/>
          <w:szCs w:val="24"/>
        </w:rPr>
        <w:t xml:space="preserve">և արտացոլում են </w:t>
      </w:r>
      <w:r w:rsidRPr="00D81A42">
        <w:rPr>
          <w:rFonts w:ascii="GHEA Grapalat" w:hAnsi="GHEA Grapalat"/>
          <w:sz w:val="24"/>
          <w:szCs w:val="24"/>
        </w:rPr>
        <w:t xml:space="preserve">էներգետիկայի </w:t>
      </w:r>
      <w:r w:rsidR="004F67D2" w:rsidRPr="00D81A42">
        <w:rPr>
          <w:rFonts w:ascii="GHEA Grapalat" w:hAnsi="GHEA Grapalat"/>
          <w:sz w:val="24"/>
          <w:szCs w:val="24"/>
        </w:rPr>
        <w:t>բնագավառում</w:t>
      </w:r>
      <w:r w:rsidRPr="00D81A42">
        <w:rPr>
          <w:rFonts w:ascii="GHEA Grapalat" w:hAnsi="GHEA Grapalat"/>
          <w:sz w:val="24"/>
          <w:szCs w:val="24"/>
        </w:rPr>
        <w:t xml:space="preserve"> աջակցություն տրամադրելու ԵՄ ուղեցույցի </w:t>
      </w:r>
      <w:r w:rsidR="0098066C" w:rsidRPr="00D81A42">
        <w:rPr>
          <w:rFonts w:ascii="GHEA Grapalat" w:hAnsi="GHEA Grapalat"/>
          <w:sz w:val="24"/>
          <w:szCs w:val="24"/>
        </w:rPr>
        <w:t xml:space="preserve">հիմնական </w:t>
      </w:r>
      <w:r w:rsidRPr="00D81A42">
        <w:rPr>
          <w:rFonts w:ascii="GHEA Grapalat" w:hAnsi="GHEA Grapalat"/>
          <w:sz w:val="24"/>
          <w:szCs w:val="24"/>
        </w:rPr>
        <w:t>սկզբունքներ</w:t>
      </w:r>
      <w:r w:rsidR="006F10FE" w:rsidRPr="00D81A42">
        <w:rPr>
          <w:rFonts w:ascii="GHEA Grapalat" w:hAnsi="GHEA Grapalat"/>
          <w:sz w:val="24"/>
          <w:szCs w:val="24"/>
        </w:rPr>
        <w:t>ը</w:t>
      </w:r>
      <w:r w:rsidRPr="00D81A42">
        <w:rPr>
          <w:rFonts w:ascii="GHEA Grapalat" w:hAnsi="GHEA Grapalat"/>
          <w:sz w:val="24"/>
          <w:szCs w:val="24"/>
        </w:rPr>
        <w:t>։ Ըստ այդ սկզբունքների՝ տրամադրվող աջակցությունը պետք է խթանի վերականգնվող էներգիայի ինտեգրումը շուկայում՝ շուկայահեն և շուկայի պահանջներին արձագանքող ձևով, միաժամանակ խուսափելով էլեկտրաէներգիայի շուկայի անհարկի խեղաթյուրումներից։</w:t>
      </w:r>
      <w:r w:rsidR="006D5B14" w:rsidRPr="00D81A42">
        <w:rPr>
          <w:rFonts w:ascii="GHEA Grapalat" w:hAnsi="GHEA Grapalat"/>
          <w:sz w:val="24"/>
          <w:szCs w:val="24"/>
        </w:rPr>
        <w:t xml:space="preserve"> </w:t>
      </w:r>
      <w:r w:rsidRPr="00D81A42">
        <w:rPr>
          <w:rFonts w:ascii="GHEA Grapalat" w:hAnsi="GHEA Grapalat" w:cs="Sylfaen"/>
          <w:sz w:val="24"/>
          <w:szCs w:val="24"/>
        </w:rPr>
        <w:t>Վերականգնվող</w:t>
      </w:r>
      <w:r w:rsidRPr="00D81A42">
        <w:rPr>
          <w:rFonts w:ascii="GHEA Grapalat" w:hAnsi="GHEA Grapalat"/>
          <w:sz w:val="24"/>
          <w:szCs w:val="24"/>
        </w:rPr>
        <w:t xml:space="preserve"> աղբյուրներից էներգիայի համար նախատեսված աջակցության սխեմաները պետք է մշակվեն այնպես, որ առավելագույնի հասցնեն վերականգնվող էլեկտրաէներգիայի ինտեգրումը շուկայում և ապահովեն, որ արտադրողներ</w:t>
      </w:r>
      <w:r w:rsidR="00A06A68">
        <w:rPr>
          <w:rFonts w:ascii="GHEA Grapalat" w:hAnsi="GHEA Grapalat"/>
          <w:sz w:val="24"/>
          <w:szCs w:val="24"/>
        </w:rPr>
        <w:t>ն</w:t>
      </w:r>
      <w:r w:rsidRPr="00D81A42">
        <w:rPr>
          <w:rFonts w:ascii="GHEA Grapalat" w:hAnsi="GHEA Grapalat"/>
          <w:sz w:val="24"/>
          <w:szCs w:val="24"/>
        </w:rPr>
        <w:t xml:space="preserve"> արձագանքեն շուկայական գների ազդակներին։ Այդ նպատակով՝ ուղղակի գնային աջակցման սխեմաների դեպքում աջակցությունը պետք է տրամադրվի </w:t>
      </w:r>
      <w:r w:rsidR="0002386C" w:rsidRPr="00D81A42">
        <w:rPr>
          <w:rFonts w:ascii="GHEA Grapalat" w:eastAsia="MS Mincho" w:hAnsi="GHEA Grapalat" w:cs="MS Mincho"/>
          <w:bCs/>
          <w:sz w:val="24"/>
          <w:szCs w:val="24"/>
        </w:rPr>
        <w:t>հավելավճարի</w:t>
      </w:r>
      <w:r w:rsidR="00881D22" w:rsidRPr="00D81A42">
        <w:rPr>
          <w:rFonts w:ascii="GHEA Grapalat" w:hAnsi="GHEA Grapalat"/>
          <w:sz w:val="24"/>
          <w:szCs w:val="24"/>
        </w:rPr>
        <w:t xml:space="preserve"> </w:t>
      </w:r>
      <w:r w:rsidRPr="00D81A42">
        <w:rPr>
          <w:rFonts w:ascii="GHEA Grapalat" w:hAnsi="GHEA Grapalat"/>
          <w:sz w:val="24"/>
          <w:szCs w:val="24"/>
        </w:rPr>
        <w:t xml:space="preserve">(market premium) ձևով։ Նշվածն ապահովելու նպատակով, նախագծով առաջարկվել է աճուրդի միջոցով </w:t>
      </w:r>
      <w:r w:rsidR="00881D22" w:rsidRPr="00D81A42">
        <w:rPr>
          <w:rFonts w:ascii="GHEA Grapalat" w:hAnsi="GHEA Grapalat"/>
          <w:sz w:val="24"/>
          <w:szCs w:val="24"/>
        </w:rPr>
        <w:t xml:space="preserve">լրավճարի </w:t>
      </w:r>
      <w:r w:rsidRPr="00D81A42">
        <w:rPr>
          <w:rFonts w:ascii="GHEA Grapalat" w:hAnsi="GHEA Grapalat"/>
          <w:sz w:val="24"/>
          <w:szCs w:val="24"/>
        </w:rPr>
        <w:t>տրամադրման հնարավորություն։</w:t>
      </w:r>
    </w:p>
    <w:p w14:paraId="0619195A" w14:textId="6AF05F3F" w:rsidR="00DF4853" w:rsidRPr="00D81A42" w:rsidRDefault="00DD2C0A" w:rsidP="00860764">
      <w:pPr>
        <w:pStyle w:val="ListParagraph"/>
        <w:spacing w:after="0" w:line="360" w:lineRule="auto"/>
        <w:ind w:left="810"/>
        <w:jc w:val="both"/>
        <w:rPr>
          <w:rFonts w:ascii="GHEA Grapalat" w:hAnsi="GHEA Grapalat"/>
          <w:sz w:val="24"/>
          <w:szCs w:val="24"/>
        </w:rPr>
      </w:pPr>
      <w:r w:rsidRPr="00D81A42">
        <w:rPr>
          <w:rFonts w:ascii="GHEA Grapalat" w:hAnsi="GHEA Grapalat"/>
          <w:sz w:val="24"/>
          <w:szCs w:val="24"/>
        </w:rPr>
        <w:t>Աճուրդի ներդրման</w:t>
      </w:r>
      <w:r w:rsidR="005C785C">
        <w:rPr>
          <w:rFonts w:ascii="GHEA Grapalat" w:hAnsi="GHEA Grapalat"/>
          <w:sz w:val="24"/>
          <w:szCs w:val="24"/>
        </w:rPr>
        <w:t>ն ուղղված՝</w:t>
      </w:r>
      <w:r w:rsidRPr="00D81A42">
        <w:rPr>
          <w:rFonts w:ascii="GHEA Grapalat" w:hAnsi="GHEA Grapalat"/>
          <w:sz w:val="24"/>
          <w:szCs w:val="24"/>
        </w:rPr>
        <w:t xml:space="preserve"> հիմնական նախագծով առաջարկվող </w:t>
      </w:r>
      <w:r w:rsidR="0045777D" w:rsidRPr="00D81A42">
        <w:rPr>
          <w:rFonts w:ascii="GHEA Grapalat" w:hAnsi="GHEA Grapalat"/>
          <w:sz w:val="24"/>
          <w:szCs w:val="24"/>
        </w:rPr>
        <w:t xml:space="preserve">կարգավորումների </w:t>
      </w:r>
      <w:r w:rsidRPr="00D81A42">
        <w:rPr>
          <w:rFonts w:ascii="GHEA Grapalat" w:hAnsi="GHEA Grapalat"/>
          <w:sz w:val="24"/>
          <w:szCs w:val="24"/>
        </w:rPr>
        <w:t>նպատակն է խթանել վերականգնվող էներգետիկայի բնագավառում ներդրումները՝ մեղմելով շուկայական գների տատանումները,</w:t>
      </w:r>
      <w:r w:rsidR="008B01B2">
        <w:rPr>
          <w:rFonts w:ascii="GHEA Grapalat" w:hAnsi="GHEA Grapalat"/>
          <w:sz w:val="24"/>
          <w:szCs w:val="24"/>
        </w:rPr>
        <w:t xml:space="preserve"> մեծացնելով </w:t>
      </w:r>
      <w:r w:rsidR="0028513E">
        <w:rPr>
          <w:rFonts w:ascii="GHEA Grapalat" w:hAnsi="GHEA Grapalat"/>
          <w:sz w:val="24"/>
          <w:szCs w:val="24"/>
        </w:rPr>
        <w:t>աջակցության տրամադրման թափանցիկությունը,</w:t>
      </w:r>
      <w:r w:rsidRPr="00D81A42">
        <w:rPr>
          <w:rFonts w:ascii="GHEA Grapalat" w:hAnsi="GHEA Grapalat"/>
          <w:sz w:val="24"/>
          <w:szCs w:val="24"/>
        </w:rPr>
        <w:t xml:space="preserve"> ինչպես նաև աճուրդում հաղթող մասնակցի համար ապահովել ֆինանսական կայունություն:</w:t>
      </w:r>
      <w:r w:rsidR="00AD0A73">
        <w:rPr>
          <w:rFonts w:ascii="GHEA Grapalat" w:hAnsi="GHEA Grapalat"/>
          <w:sz w:val="24"/>
          <w:szCs w:val="24"/>
        </w:rPr>
        <w:t xml:space="preserve"> Հաշվի առնելով, որ </w:t>
      </w:r>
      <w:r w:rsidR="00E83811">
        <w:rPr>
          <w:rFonts w:ascii="GHEA Grapalat" w:hAnsi="GHEA Grapalat"/>
          <w:sz w:val="24"/>
          <w:szCs w:val="24"/>
        </w:rPr>
        <w:t xml:space="preserve">հիմնական նախագծով </w:t>
      </w:r>
      <w:r w:rsidR="00C536D6">
        <w:rPr>
          <w:rFonts w:ascii="GHEA Grapalat" w:hAnsi="GHEA Grapalat"/>
          <w:sz w:val="24"/>
          <w:szCs w:val="24"/>
        </w:rPr>
        <w:t>աճուրդի համար սահմանվում</w:t>
      </w:r>
      <w:r w:rsidR="00E83811">
        <w:rPr>
          <w:rFonts w:ascii="GHEA Grapalat" w:hAnsi="GHEA Grapalat"/>
          <w:sz w:val="24"/>
          <w:szCs w:val="24"/>
        </w:rPr>
        <w:t xml:space="preserve"> են </w:t>
      </w:r>
      <w:r w:rsidR="00C536D6">
        <w:rPr>
          <w:rFonts w:ascii="GHEA Grapalat" w:hAnsi="GHEA Grapalat"/>
          <w:sz w:val="24"/>
          <w:szCs w:val="24"/>
        </w:rPr>
        <w:t xml:space="preserve">առանձնահատկություններ, </w:t>
      </w:r>
      <w:r w:rsidR="000D261E">
        <w:rPr>
          <w:rFonts w:ascii="GHEA Grapalat" w:hAnsi="GHEA Grapalat"/>
          <w:sz w:val="24"/>
          <w:szCs w:val="24"/>
        </w:rPr>
        <w:t>լրացում է կատարվել</w:t>
      </w:r>
      <w:r w:rsidR="00C536D6">
        <w:rPr>
          <w:rFonts w:ascii="GHEA Grapalat" w:hAnsi="GHEA Grapalat"/>
          <w:sz w:val="24"/>
          <w:szCs w:val="24"/>
        </w:rPr>
        <w:t xml:space="preserve"> «Հրապարակային սակարկությունների մասին» օրենք</w:t>
      </w:r>
      <w:r w:rsidR="000D261E">
        <w:rPr>
          <w:rFonts w:ascii="GHEA Grapalat" w:hAnsi="GHEA Grapalat"/>
          <w:sz w:val="24"/>
          <w:szCs w:val="24"/>
        </w:rPr>
        <w:t>ում</w:t>
      </w:r>
      <w:r w:rsidR="00D97FE5">
        <w:rPr>
          <w:rFonts w:ascii="GHEA Grapalat" w:hAnsi="GHEA Grapalat"/>
          <w:sz w:val="24"/>
          <w:szCs w:val="24"/>
        </w:rPr>
        <w:t>։</w:t>
      </w:r>
      <w:r w:rsidR="005631D6">
        <w:rPr>
          <w:rFonts w:ascii="GHEA Grapalat" w:hAnsi="GHEA Grapalat"/>
          <w:sz w:val="24"/>
          <w:szCs w:val="24"/>
        </w:rPr>
        <w:t xml:space="preserve"> </w:t>
      </w:r>
    </w:p>
    <w:p w14:paraId="0287903B" w14:textId="3E3DD3E7" w:rsidR="00377D85" w:rsidRPr="008F01F6" w:rsidRDefault="002D397E" w:rsidP="008F01F6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/>
          <w:sz w:val="24"/>
          <w:szCs w:val="24"/>
        </w:rPr>
      </w:pPr>
      <w:r w:rsidRPr="008F01F6">
        <w:rPr>
          <w:rFonts w:ascii="GHEA Grapalat" w:hAnsi="GHEA Grapalat" w:cs="Arial"/>
          <w:bCs/>
          <w:sz w:val="24"/>
          <w:szCs w:val="24"/>
        </w:rPr>
        <w:t xml:space="preserve"> </w:t>
      </w:r>
      <w:r w:rsidR="008E43A8" w:rsidRPr="008F01F6">
        <w:rPr>
          <w:rFonts w:ascii="GHEA Grapalat" w:hAnsi="GHEA Grapalat" w:cs="Arial"/>
          <w:bCs/>
          <w:sz w:val="24"/>
          <w:szCs w:val="24"/>
        </w:rPr>
        <w:t>Հիմնական նախագծում լ</w:t>
      </w:r>
      <w:r w:rsidR="002F451D" w:rsidRPr="008F01F6">
        <w:rPr>
          <w:rFonts w:ascii="GHEA Grapalat" w:hAnsi="GHEA Grapalat" w:cs="Arial"/>
          <w:bCs/>
          <w:sz w:val="24"/>
          <w:szCs w:val="24"/>
        </w:rPr>
        <w:t>րամշակվել</w:t>
      </w:r>
      <w:r w:rsidR="007110DA" w:rsidRPr="008F01F6">
        <w:rPr>
          <w:rFonts w:ascii="GHEA Grapalat" w:hAnsi="GHEA Grapalat"/>
          <w:sz w:val="24"/>
          <w:szCs w:val="24"/>
        </w:rPr>
        <w:t xml:space="preserve"> են </w:t>
      </w:r>
      <w:r w:rsidR="002F451D" w:rsidRPr="008F01F6">
        <w:rPr>
          <w:rFonts w:ascii="GHEA Grapalat" w:hAnsi="GHEA Grapalat"/>
          <w:sz w:val="24"/>
          <w:szCs w:val="24"/>
        </w:rPr>
        <w:t xml:space="preserve">ինքնավար սպառողներին </w:t>
      </w:r>
      <w:r w:rsidR="002F451D" w:rsidRPr="00D81A42">
        <w:rPr>
          <w:rFonts w:ascii="GHEA Grapalat" w:hAnsi="GHEA Grapalat"/>
          <w:vertAlign w:val="superscript"/>
        </w:rPr>
        <w:footnoteReference w:id="22"/>
      </w:r>
      <w:r w:rsidR="007110DA" w:rsidRPr="008F01F6">
        <w:rPr>
          <w:rFonts w:ascii="GHEA Grapalat" w:hAnsi="GHEA Grapalat"/>
          <w:sz w:val="24"/>
          <w:szCs w:val="24"/>
        </w:rPr>
        <w:t xml:space="preserve"> վերաբերող կարգավորումները</w:t>
      </w:r>
      <w:r w:rsidR="00FE1185" w:rsidRPr="008F01F6">
        <w:rPr>
          <w:rFonts w:ascii="GHEA Grapalat" w:hAnsi="GHEA Grapalat"/>
          <w:sz w:val="24"/>
          <w:szCs w:val="24"/>
        </w:rPr>
        <w:t xml:space="preserve">, </w:t>
      </w:r>
      <w:r w:rsidR="00CF6570" w:rsidRPr="008F01F6">
        <w:rPr>
          <w:rFonts w:ascii="GHEA Grapalat" w:hAnsi="GHEA Grapalat"/>
          <w:sz w:val="24"/>
          <w:szCs w:val="24"/>
        </w:rPr>
        <w:t>մասնավոր</w:t>
      </w:r>
      <w:r w:rsidR="002A1232" w:rsidRPr="008F01F6">
        <w:rPr>
          <w:rFonts w:ascii="GHEA Grapalat" w:hAnsi="GHEA Grapalat"/>
          <w:sz w:val="24"/>
          <w:szCs w:val="24"/>
        </w:rPr>
        <w:t xml:space="preserve">ապես </w:t>
      </w:r>
      <w:r w:rsidR="00F931D2" w:rsidRPr="008F01F6">
        <w:rPr>
          <w:rFonts w:ascii="GHEA Grapalat" w:hAnsi="GHEA Grapalat"/>
          <w:sz w:val="24"/>
          <w:szCs w:val="24"/>
        </w:rPr>
        <w:t xml:space="preserve">առևտրի իրականացումը </w:t>
      </w:r>
      <w:r w:rsidR="0054544F" w:rsidRPr="008F01F6">
        <w:rPr>
          <w:rFonts w:ascii="GHEA Grapalat" w:hAnsi="GHEA Grapalat"/>
          <w:sz w:val="24"/>
          <w:szCs w:val="24"/>
        </w:rPr>
        <w:t xml:space="preserve">և </w:t>
      </w:r>
      <w:r w:rsidR="00306B8F" w:rsidRPr="008F01F6">
        <w:rPr>
          <w:rFonts w:ascii="GHEA Grapalat" w:hAnsi="GHEA Grapalat"/>
          <w:sz w:val="24"/>
          <w:szCs w:val="24"/>
        </w:rPr>
        <w:t>փոխհատուցման մեխանիզմները</w:t>
      </w:r>
      <w:r w:rsidR="003C2DA8" w:rsidRPr="008F01F6">
        <w:rPr>
          <w:rFonts w:ascii="GHEA Grapalat" w:hAnsi="GHEA Grapalat"/>
          <w:sz w:val="24"/>
          <w:szCs w:val="24"/>
        </w:rPr>
        <w:t xml:space="preserve">։ </w:t>
      </w:r>
      <w:r w:rsidR="00B17B14">
        <w:rPr>
          <w:rFonts w:ascii="GHEA Grapalat" w:hAnsi="GHEA Grapalat"/>
          <w:sz w:val="24"/>
          <w:szCs w:val="24"/>
        </w:rPr>
        <w:t>Հ</w:t>
      </w:r>
      <w:r w:rsidR="00306B8F" w:rsidRPr="008F01F6">
        <w:rPr>
          <w:rFonts w:ascii="GHEA Grapalat" w:hAnsi="GHEA Grapalat"/>
          <w:sz w:val="24"/>
          <w:szCs w:val="24"/>
        </w:rPr>
        <w:t xml:space="preserve">իմնական նախագծով </w:t>
      </w:r>
      <w:r w:rsidR="002F451D" w:rsidRPr="008F01F6">
        <w:rPr>
          <w:rFonts w:ascii="GHEA Grapalat" w:hAnsi="GHEA Grapalat"/>
          <w:sz w:val="24"/>
          <w:szCs w:val="24"/>
        </w:rPr>
        <w:t>վերջիններ</w:t>
      </w:r>
      <w:r w:rsidR="00CB41ED" w:rsidRPr="008F01F6">
        <w:rPr>
          <w:rFonts w:ascii="GHEA Grapalat" w:hAnsi="GHEA Grapalat"/>
          <w:sz w:val="24"/>
          <w:szCs w:val="24"/>
        </w:rPr>
        <w:t xml:space="preserve">ս հնարավորություն ունեն </w:t>
      </w:r>
      <w:r w:rsidR="006B3399" w:rsidRPr="008F01F6">
        <w:rPr>
          <w:rFonts w:ascii="GHEA Grapalat" w:hAnsi="GHEA Grapalat"/>
          <w:sz w:val="24"/>
          <w:szCs w:val="24"/>
        </w:rPr>
        <w:t xml:space="preserve">ազատորեն ընտրել իրենց մատակարարին և </w:t>
      </w:r>
      <w:r w:rsidR="00CB41ED" w:rsidRPr="008F01F6">
        <w:rPr>
          <w:rFonts w:ascii="GHEA Grapalat" w:hAnsi="GHEA Grapalat"/>
          <w:sz w:val="24"/>
          <w:szCs w:val="24"/>
        </w:rPr>
        <w:t>վաճառելու իրենց արտադր</w:t>
      </w:r>
      <w:r w:rsidR="00581F55" w:rsidRPr="008F01F6">
        <w:rPr>
          <w:rFonts w:ascii="GHEA Grapalat" w:hAnsi="GHEA Grapalat"/>
          <w:sz w:val="24"/>
          <w:szCs w:val="24"/>
        </w:rPr>
        <w:t>ած և պահեստավորած էլեկտրաէներգիան</w:t>
      </w:r>
      <w:r w:rsidR="00297F5F" w:rsidRPr="008F01F6">
        <w:rPr>
          <w:rFonts w:ascii="GHEA Grapalat" w:hAnsi="GHEA Grapalat"/>
          <w:sz w:val="24"/>
          <w:szCs w:val="24"/>
        </w:rPr>
        <w:t xml:space="preserve"> բոլոր մատակարարներին (ներառյալ երաշխավորված մատակարարման գործառույթ իրականացնողին)</w:t>
      </w:r>
      <w:r w:rsidR="008C206D" w:rsidRPr="008F01F6">
        <w:rPr>
          <w:rFonts w:ascii="GHEA Grapalat" w:hAnsi="GHEA Grapalat"/>
          <w:sz w:val="24"/>
          <w:szCs w:val="24"/>
        </w:rPr>
        <w:t>։</w:t>
      </w:r>
      <w:r w:rsidR="009D2BE3" w:rsidRPr="008F01F6">
        <w:rPr>
          <w:rFonts w:ascii="GHEA Grapalat" w:hAnsi="GHEA Grapalat"/>
          <w:sz w:val="24"/>
          <w:szCs w:val="24"/>
        </w:rPr>
        <w:t xml:space="preserve"> </w:t>
      </w:r>
      <w:r w:rsidR="00D2772D" w:rsidRPr="008F01F6">
        <w:rPr>
          <w:rFonts w:ascii="GHEA Grapalat" w:hAnsi="GHEA Grapalat"/>
          <w:sz w:val="24"/>
          <w:szCs w:val="24"/>
        </w:rPr>
        <w:t xml:space="preserve">Միևնույն </w:t>
      </w:r>
      <w:r w:rsidR="000D7220" w:rsidRPr="008F01F6">
        <w:rPr>
          <w:rFonts w:ascii="GHEA Grapalat" w:hAnsi="GHEA Grapalat"/>
          <w:sz w:val="24"/>
          <w:szCs w:val="24"/>
        </w:rPr>
        <w:t>ժամանակ</w:t>
      </w:r>
      <w:r w:rsidR="00DB1332" w:rsidRPr="008F01F6">
        <w:rPr>
          <w:rFonts w:ascii="GHEA Grapalat" w:hAnsi="GHEA Grapalat"/>
          <w:sz w:val="24"/>
          <w:szCs w:val="24"/>
        </w:rPr>
        <w:t xml:space="preserve"> նվազեցվել է ինքնավար սպառողի կայանի դրվածքային հզորության սահմանաչափը</w:t>
      </w:r>
      <w:r w:rsidR="00820FC7">
        <w:rPr>
          <w:rFonts w:ascii="GHEA Grapalat" w:hAnsi="GHEA Grapalat"/>
          <w:sz w:val="24"/>
          <w:szCs w:val="24"/>
        </w:rPr>
        <w:t xml:space="preserve">, ինչպես նաև </w:t>
      </w:r>
      <w:r w:rsidR="00A92502" w:rsidRPr="008F01F6">
        <w:rPr>
          <w:rFonts w:ascii="GHEA Grapalat" w:hAnsi="GHEA Grapalat"/>
          <w:sz w:val="24"/>
          <w:szCs w:val="24"/>
        </w:rPr>
        <w:t xml:space="preserve">այն սպառողների համար, ովքեր չեն հանդիսանում </w:t>
      </w:r>
      <w:r w:rsidR="00A92502" w:rsidRPr="00A827D9">
        <w:rPr>
          <w:rFonts w:ascii="GHEA Grapalat" w:hAnsi="GHEA Grapalat"/>
          <w:sz w:val="24"/>
          <w:szCs w:val="24"/>
        </w:rPr>
        <w:t>ինքնավար սպառողի կարգավիճակ ստացած պետական և տեղական ինքնակառավարման մարմին, պետության կամ համայնքի հիմնադրած ոչ առևտրային կազմակերպություն, պետական կամ համայնքային հիմնարկ հանդիսացող, ինչպես նաև մինչև 15 կՎտ-ը ներառյալ հզորությամբ էլեկտրական ցանցին միացած ինքնավար սպառողի կարգավիճակ ստացած սպառողներ,</w:t>
      </w:r>
      <w:r w:rsidR="00CB08DA" w:rsidRPr="008F01F6">
        <w:rPr>
          <w:rFonts w:ascii="GHEA Grapalat" w:hAnsi="GHEA Grapalat"/>
          <w:sz w:val="24"/>
          <w:szCs w:val="24"/>
        </w:rPr>
        <w:t xml:space="preserve"> </w:t>
      </w:r>
      <w:r w:rsidR="00F4338F" w:rsidRPr="008F01F6">
        <w:rPr>
          <w:rFonts w:ascii="GHEA Grapalat" w:hAnsi="GHEA Grapalat"/>
          <w:sz w:val="24"/>
          <w:szCs w:val="24"/>
        </w:rPr>
        <w:t xml:space="preserve">զուտ հաշվառման մոդելից </w:t>
      </w:r>
      <w:r w:rsidR="00CB08DA" w:rsidRPr="008F01F6">
        <w:rPr>
          <w:rFonts w:ascii="GHEA Grapalat" w:hAnsi="GHEA Grapalat"/>
          <w:sz w:val="24"/>
          <w:szCs w:val="24"/>
        </w:rPr>
        <w:t xml:space="preserve">անցում է կատարվել </w:t>
      </w:r>
      <w:r w:rsidR="00F4338F" w:rsidRPr="008F01F6">
        <w:rPr>
          <w:rFonts w:ascii="GHEA Grapalat" w:hAnsi="GHEA Grapalat"/>
          <w:sz w:val="24"/>
          <w:szCs w:val="24"/>
        </w:rPr>
        <w:t>զուտ բիլինգի մոդելի։</w:t>
      </w:r>
      <w:r w:rsidR="008F01F6">
        <w:rPr>
          <w:rFonts w:ascii="GHEA Grapalat" w:hAnsi="GHEA Grapalat"/>
          <w:sz w:val="24"/>
          <w:szCs w:val="24"/>
        </w:rPr>
        <w:t xml:space="preserve"> </w:t>
      </w:r>
      <w:r w:rsidR="00A34E64" w:rsidRPr="008F01F6">
        <w:rPr>
          <w:rFonts w:ascii="GHEA Grapalat" w:hAnsi="GHEA Grapalat"/>
          <w:sz w:val="24"/>
          <w:szCs w:val="24"/>
        </w:rPr>
        <w:t xml:space="preserve">Այս մոտեցումը </w:t>
      </w:r>
      <w:r w:rsidR="00D80D6A" w:rsidRPr="008F01F6">
        <w:rPr>
          <w:rFonts w:ascii="GHEA Grapalat" w:hAnsi="GHEA Grapalat"/>
          <w:sz w:val="24"/>
          <w:szCs w:val="24"/>
        </w:rPr>
        <w:t xml:space="preserve">հնարավորություն է ստեղծում </w:t>
      </w:r>
      <w:r w:rsidR="008F01F6">
        <w:rPr>
          <w:rFonts w:ascii="GHEA Grapalat" w:hAnsi="GHEA Grapalat"/>
          <w:sz w:val="24"/>
          <w:szCs w:val="24"/>
        </w:rPr>
        <w:t xml:space="preserve">որոշակիորեն </w:t>
      </w:r>
      <w:r w:rsidR="00335271" w:rsidRPr="008F01F6">
        <w:rPr>
          <w:rFonts w:ascii="GHEA Grapalat" w:hAnsi="GHEA Grapalat"/>
          <w:sz w:val="24"/>
          <w:szCs w:val="24"/>
        </w:rPr>
        <w:t>համապատասխանեցնել</w:t>
      </w:r>
      <w:r w:rsidR="0083751F" w:rsidRPr="008F01F6">
        <w:rPr>
          <w:rFonts w:ascii="GHEA Grapalat" w:hAnsi="GHEA Grapalat"/>
          <w:sz w:val="24"/>
          <w:szCs w:val="24"/>
        </w:rPr>
        <w:t xml:space="preserve"> ինքնավար սպառողի </w:t>
      </w:r>
      <w:r w:rsidR="00335271" w:rsidRPr="008F01F6">
        <w:rPr>
          <w:rFonts w:ascii="GHEA Grapalat" w:hAnsi="GHEA Grapalat"/>
          <w:sz w:val="24"/>
          <w:szCs w:val="24"/>
        </w:rPr>
        <w:t>գործունեությունը շուկայական ազդակներին</w:t>
      </w:r>
      <w:r w:rsidR="0083751F" w:rsidRPr="008F01F6">
        <w:rPr>
          <w:rFonts w:ascii="GHEA Grapalat" w:hAnsi="GHEA Grapalat"/>
          <w:sz w:val="24"/>
          <w:szCs w:val="24"/>
        </w:rPr>
        <w:t xml:space="preserve">, </w:t>
      </w:r>
      <w:r w:rsidR="00D80D6A" w:rsidRPr="008F01F6">
        <w:rPr>
          <w:rFonts w:ascii="GHEA Grapalat" w:hAnsi="GHEA Grapalat"/>
          <w:sz w:val="24"/>
          <w:szCs w:val="24"/>
        </w:rPr>
        <w:t>մեծացնելու էլեկտրական</w:t>
      </w:r>
      <w:r w:rsidR="00A34E64" w:rsidRPr="008F01F6">
        <w:rPr>
          <w:rFonts w:ascii="GHEA Grapalat" w:hAnsi="GHEA Grapalat"/>
          <w:sz w:val="24"/>
          <w:szCs w:val="24"/>
        </w:rPr>
        <w:t xml:space="preserve"> ցանց</w:t>
      </w:r>
      <w:r w:rsidR="00D80D6A" w:rsidRPr="008F01F6">
        <w:rPr>
          <w:rFonts w:ascii="GHEA Grapalat" w:hAnsi="GHEA Grapalat"/>
          <w:sz w:val="24"/>
          <w:szCs w:val="24"/>
        </w:rPr>
        <w:t>երի հուսալիությունը</w:t>
      </w:r>
      <w:r w:rsidR="00A34E64" w:rsidRPr="008F01F6">
        <w:rPr>
          <w:rFonts w:ascii="GHEA Grapalat" w:hAnsi="GHEA Grapalat"/>
          <w:sz w:val="24"/>
          <w:szCs w:val="24"/>
        </w:rPr>
        <w:t xml:space="preserve">, </w:t>
      </w:r>
      <w:r w:rsidR="0036493A" w:rsidRPr="008F01F6">
        <w:rPr>
          <w:rFonts w:ascii="GHEA Grapalat" w:hAnsi="GHEA Grapalat"/>
          <w:sz w:val="24"/>
          <w:szCs w:val="24"/>
        </w:rPr>
        <w:t xml:space="preserve">ապահովելու </w:t>
      </w:r>
      <w:r w:rsidR="00A34E64" w:rsidRPr="008F01F6">
        <w:rPr>
          <w:rFonts w:ascii="GHEA Grapalat" w:hAnsi="GHEA Grapalat"/>
          <w:sz w:val="24"/>
          <w:szCs w:val="24"/>
        </w:rPr>
        <w:t>արդար սակագնային քաղաքականություն և համապատասխանում է էլեկտրաէներգ</w:t>
      </w:r>
      <w:r w:rsidR="0036493A" w:rsidRPr="008F01F6">
        <w:rPr>
          <w:rFonts w:ascii="GHEA Grapalat" w:hAnsi="GHEA Grapalat"/>
          <w:sz w:val="24"/>
          <w:szCs w:val="24"/>
        </w:rPr>
        <w:t>ետիկական</w:t>
      </w:r>
      <w:r w:rsidR="00A34E64" w:rsidRPr="008F01F6">
        <w:rPr>
          <w:rFonts w:ascii="GHEA Grapalat" w:hAnsi="GHEA Grapalat"/>
          <w:sz w:val="24"/>
          <w:szCs w:val="24"/>
        </w:rPr>
        <w:t xml:space="preserve"> շուկայի ազատականացման ուղղությամբ Հայաստան</w:t>
      </w:r>
      <w:r w:rsidR="009C764B" w:rsidRPr="008F01F6">
        <w:rPr>
          <w:rFonts w:ascii="GHEA Grapalat" w:hAnsi="GHEA Grapalat"/>
          <w:sz w:val="24"/>
          <w:szCs w:val="24"/>
        </w:rPr>
        <w:t>ի</w:t>
      </w:r>
      <w:r w:rsidR="00A34E64" w:rsidRPr="008F01F6">
        <w:rPr>
          <w:rFonts w:ascii="GHEA Grapalat" w:hAnsi="GHEA Grapalat"/>
          <w:sz w:val="24"/>
          <w:szCs w:val="24"/>
        </w:rPr>
        <w:t xml:space="preserve"> ընթացիկ բարեփոխումներին</w:t>
      </w:r>
      <w:r w:rsidR="0036493A" w:rsidRPr="008F01F6">
        <w:rPr>
          <w:rFonts w:ascii="GHEA Grapalat" w:hAnsi="GHEA Grapalat"/>
          <w:sz w:val="24"/>
          <w:szCs w:val="24"/>
        </w:rPr>
        <w:t>։</w:t>
      </w:r>
      <w:r w:rsidR="007A2634" w:rsidRPr="008F01F6">
        <w:rPr>
          <w:rFonts w:ascii="GHEA Grapalat" w:hAnsi="GHEA Grapalat"/>
          <w:sz w:val="24"/>
          <w:szCs w:val="24"/>
        </w:rPr>
        <w:t xml:space="preserve"> </w:t>
      </w:r>
      <w:r w:rsidR="000908E8" w:rsidRPr="008F01F6">
        <w:rPr>
          <w:rFonts w:ascii="GHEA Grapalat" w:hAnsi="GHEA Grapalat" w:cs="Arial"/>
          <w:bCs/>
          <w:sz w:val="24"/>
          <w:szCs w:val="24"/>
        </w:rPr>
        <w:t xml:space="preserve">Առաջարկվող կարգավորումները </w:t>
      </w:r>
      <w:r w:rsidR="008F01F6">
        <w:rPr>
          <w:rFonts w:ascii="GHEA Grapalat" w:hAnsi="GHEA Grapalat" w:cs="Arial"/>
          <w:bCs/>
          <w:sz w:val="24"/>
          <w:szCs w:val="24"/>
        </w:rPr>
        <w:t xml:space="preserve">հիմնականում </w:t>
      </w:r>
      <w:r w:rsidR="000908E8" w:rsidRPr="008F01F6">
        <w:rPr>
          <w:rFonts w:ascii="GHEA Grapalat" w:hAnsi="GHEA Grapalat" w:cs="Arial"/>
          <w:bCs/>
          <w:sz w:val="24"/>
          <w:szCs w:val="24"/>
        </w:rPr>
        <w:t>համապատասխանում են Վերականգնվող աղբյուրներից էներգիայի օգտագործումը խթանելու մասին 2018/2001</w:t>
      </w:r>
      <w:r w:rsidR="00803F67">
        <w:rPr>
          <w:rFonts w:ascii="GHEA Grapalat" w:hAnsi="GHEA Grapalat" w:cs="Arial"/>
          <w:bCs/>
          <w:sz w:val="24"/>
          <w:szCs w:val="24"/>
        </w:rPr>
        <w:t>/</w:t>
      </w:r>
      <w:r w:rsidR="000908E8" w:rsidRPr="008F01F6">
        <w:rPr>
          <w:rFonts w:ascii="GHEA Grapalat" w:hAnsi="GHEA Grapalat" w:cs="Arial"/>
          <w:bCs/>
          <w:sz w:val="24"/>
          <w:szCs w:val="24"/>
        </w:rPr>
        <w:t>ԵՄ հրահանգի պահանջներին։</w:t>
      </w:r>
      <w:r w:rsidR="00305C92" w:rsidRPr="008F01F6">
        <w:rPr>
          <w:rFonts w:ascii="GHEA Grapalat" w:hAnsi="GHEA Grapalat" w:cs="Arial"/>
          <w:bCs/>
          <w:sz w:val="24"/>
          <w:szCs w:val="24"/>
        </w:rPr>
        <w:t xml:space="preserve"> </w:t>
      </w:r>
      <w:r w:rsidR="00CD5500" w:rsidRPr="008F01F6">
        <w:rPr>
          <w:rFonts w:ascii="GHEA Grapalat" w:hAnsi="GHEA Grapalat" w:cs="Arial"/>
          <w:bCs/>
          <w:sz w:val="24"/>
          <w:szCs w:val="24"/>
        </w:rPr>
        <w:t xml:space="preserve">Այս բարեփոխումն օրենսդրական մակարդակով ամբողջական և արդյունավետ ներդնելու համար </w:t>
      </w:r>
      <w:r w:rsidR="006C6D7F" w:rsidRPr="008F01F6">
        <w:rPr>
          <w:rFonts w:ascii="GHEA Grapalat" w:hAnsi="GHEA Grapalat" w:cs="Arial"/>
          <w:bCs/>
          <w:sz w:val="24"/>
          <w:szCs w:val="24"/>
        </w:rPr>
        <w:t xml:space="preserve">համապատասխան փոփոխություն է կատարվել </w:t>
      </w:r>
      <w:r w:rsidR="00FA30F9" w:rsidRPr="008F01F6">
        <w:rPr>
          <w:rFonts w:ascii="GHEA Grapalat" w:hAnsi="GHEA Grapalat" w:cs="Arial"/>
          <w:bCs/>
          <w:sz w:val="24"/>
          <w:szCs w:val="24"/>
        </w:rPr>
        <w:t>Հայաստանի Հանրապետության հարկային</w:t>
      </w:r>
      <w:r w:rsidR="006C6D7F" w:rsidRPr="008F01F6">
        <w:rPr>
          <w:rFonts w:ascii="GHEA Grapalat" w:hAnsi="GHEA Grapalat" w:cs="Arial"/>
          <w:bCs/>
          <w:sz w:val="24"/>
          <w:szCs w:val="24"/>
        </w:rPr>
        <w:t xml:space="preserve"> </w:t>
      </w:r>
      <w:r w:rsidR="003230AC" w:rsidRPr="008F01F6">
        <w:rPr>
          <w:rFonts w:ascii="GHEA Grapalat" w:hAnsi="GHEA Grapalat" w:cs="Arial"/>
          <w:bCs/>
          <w:sz w:val="24"/>
          <w:szCs w:val="24"/>
        </w:rPr>
        <w:t>օրենսգրքում</w:t>
      </w:r>
      <w:r w:rsidR="004C2D7B" w:rsidRPr="008F01F6">
        <w:rPr>
          <w:rFonts w:ascii="GHEA Grapalat" w:hAnsi="GHEA Grapalat" w:cs="Arial"/>
          <w:bCs/>
          <w:sz w:val="24"/>
          <w:szCs w:val="24"/>
        </w:rPr>
        <w:t xml:space="preserve">, համաձայն որի </w:t>
      </w:r>
      <w:r w:rsidR="00DE6524" w:rsidRPr="008F01F6">
        <w:rPr>
          <w:rFonts w:ascii="GHEA Grapalat" w:hAnsi="GHEA Grapalat" w:cs="Arial"/>
          <w:bCs/>
          <w:sz w:val="24"/>
          <w:szCs w:val="24"/>
        </w:rPr>
        <w:t xml:space="preserve">օրենսգրքում կիրառվող </w:t>
      </w:r>
      <w:r w:rsidR="004C2D7B" w:rsidRPr="008F01F6">
        <w:rPr>
          <w:rFonts w:ascii="GHEA Grapalat" w:hAnsi="GHEA Grapalat" w:cs="Arial"/>
          <w:bCs/>
          <w:sz w:val="24"/>
          <w:szCs w:val="24"/>
        </w:rPr>
        <w:t xml:space="preserve">հիմնական </w:t>
      </w:r>
      <w:r w:rsidR="000A2738" w:rsidRPr="008F01F6">
        <w:rPr>
          <w:rFonts w:ascii="GHEA Grapalat" w:hAnsi="GHEA Grapalat" w:cs="Arial"/>
          <w:bCs/>
          <w:sz w:val="24"/>
          <w:szCs w:val="24"/>
        </w:rPr>
        <w:t>հասկացություններ</w:t>
      </w:r>
      <w:r w:rsidR="001C2F19">
        <w:rPr>
          <w:rFonts w:ascii="GHEA Grapalat" w:hAnsi="GHEA Grapalat" w:cs="Arial"/>
          <w:bCs/>
          <w:sz w:val="24"/>
          <w:szCs w:val="24"/>
        </w:rPr>
        <w:t>ը</w:t>
      </w:r>
      <w:r w:rsidR="00DD41C3">
        <w:rPr>
          <w:rFonts w:ascii="GHEA Grapalat" w:hAnsi="GHEA Grapalat" w:cs="Arial"/>
          <w:bCs/>
          <w:sz w:val="24"/>
          <w:szCs w:val="24"/>
        </w:rPr>
        <w:t>,</w:t>
      </w:r>
      <w:r w:rsidR="001C2F19">
        <w:rPr>
          <w:rFonts w:ascii="GHEA Grapalat" w:hAnsi="GHEA Grapalat" w:cs="Arial"/>
          <w:bCs/>
          <w:sz w:val="24"/>
          <w:szCs w:val="24"/>
        </w:rPr>
        <w:t xml:space="preserve"> </w:t>
      </w:r>
      <w:r w:rsidR="000A2738" w:rsidRPr="008F01F6">
        <w:rPr>
          <w:rFonts w:ascii="GHEA Grapalat" w:hAnsi="GHEA Grapalat" w:cs="Arial"/>
          <w:bCs/>
          <w:sz w:val="24"/>
          <w:szCs w:val="24"/>
        </w:rPr>
        <w:t>եզրույթներ</w:t>
      </w:r>
      <w:r w:rsidR="001C2F19">
        <w:rPr>
          <w:rFonts w:ascii="GHEA Grapalat" w:hAnsi="GHEA Grapalat" w:cs="Arial"/>
          <w:bCs/>
          <w:sz w:val="24"/>
          <w:szCs w:val="24"/>
        </w:rPr>
        <w:t>ը</w:t>
      </w:r>
      <w:r w:rsidR="00DD41C3">
        <w:rPr>
          <w:rFonts w:ascii="GHEA Grapalat" w:hAnsi="GHEA Grapalat" w:cs="Arial"/>
          <w:bCs/>
          <w:sz w:val="24"/>
          <w:szCs w:val="24"/>
        </w:rPr>
        <w:t xml:space="preserve"> և հզորության սահմանաչափը</w:t>
      </w:r>
      <w:r w:rsidR="000A2738" w:rsidRPr="008F01F6">
        <w:rPr>
          <w:rFonts w:ascii="GHEA Grapalat" w:hAnsi="GHEA Grapalat" w:cs="Arial"/>
          <w:bCs/>
          <w:sz w:val="24"/>
          <w:szCs w:val="24"/>
        </w:rPr>
        <w:t xml:space="preserve"> </w:t>
      </w:r>
      <w:r w:rsidR="00C855A6" w:rsidRPr="008F01F6">
        <w:rPr>
          <w:rFonts w:ascii="GHEA Grapalat" w:hAnsi="GHEA Grapalat" w:cs="Arial"/>
          <w:bCs/>
          <w:sz w:val="24"/>
          <w:szCs w:val="24"/>
        </w:rPr>
        <w:t>ամբողջությամբ համապատասխանեցվել են հիմնական նախագծին</w:t>
      </w:r>
      <w:r w:rsidR="006C6D7F" w:rsidRPr="008F01F6">
        <w:rPr>
          <w:rFonts w:ascii="GHEA Grapalat" w:hAnsi="GHEA Grapalat" w:cs="Arial"/>
          <w:bCs/>
          <w:sz w:val="24"/>
          <w:szCs w:val="24"/>
        </w:rPr>
        <w:t>։</w:t>
      </w:r>
    </w:p>
    <w:p w14:paraId="5CE02F91" w14:textId="50EA8A36" w:rsidR="00477526" w:rsidRPr="00D81A42" w:rsidRDefault="009A509F" w:rsidP="00377D85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Հիմնական նախագծով ներկայացված են ծագման երաշխիքների </w:t>
      </w:r>
      <w:r w:rsidR="006822D8" w:rsidRPr="00D81A42">
        <w:rPr>
          <w:rFonts w:ascii="GHEA Grapalat" w:hAnsi="GHEA Grapalat" w:cs="Arial"/>
          <w:bCs/>
          <w:sz w:val="24"/>
          <w:szCs w:val="24"/>
        </w:rPr>
        <w:t xml:space="preserve">վերաբերյալ կարգավորումներ։ </w:t>
      </w:r>
      <w:r w:rsidR="00345520" w:rsidRPr="00D81A42">
        <w:rPr>
          <w:rFonts w:ascii="GHEA Grapalat" w:hAnsi="GHEA Grapalat" w:cs="Arial"/>
          <w:bCs/>
          <w:sz w:val="24"/>
          <w:szCs w:val="24"/>
        </w:rPr>
        <w:t>Ծագման երաշխիք</w:t>
      </w:r>
      <w:r w:rsidR="006950F7">
        <w:rPr>
          <w:rFonts w:ascii="GHEA Grapalat" w:hAnsi="GHEA Grapalat" w:cs="Arial"/>
          <w:bCs/>
          <w:sz w:val="24"/>
          <w:szCs w:val="24"/>
        </w:rPr>
        <w:t>ն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 էլեկտրոնային փաստաթուղթ է, որը հավաստում է, որ փաստաթղթում նշված էներգիայի համապատասխան մասնաբաժինն արտադրվել է նախագծով սահմանված աղբյուրներից։ Ծագման երաշխիքի ներդրման հիմնական նպատակը բնապահպանական խնդիրների վերաբերյալ իրազեկվածության բարձրացումն է՝ վերականգնվող էներգետիկայի բնագավառում տեխնոլոգիա ընտրելու,  այդ ընտրության մասին շուկայում ազդարարելու և վերջում վերականգնվող էներգիայի աղբյուրների օգտագործմամբ նոր արտադրական հզորությունների զարգացումը խրախուսելու համար հնարավորություններ ստեղծելու միջոցով։ Երաշխիքը լրացուցիչ արժեք է արտադրողի համար, քանի որ երաշխիքի գինը տրվում է որպես ֆինանսական աջակցություն: Մյուս կողմից, այն արժեք է ներկայացնում նաև գնորդների համար (օրինակ՝ մատակարարի կամ ձեռնարկատիրական գործունեություն իրականացնող այլ անձի), որոնք կարող են </w:t>
      </w:r>
      <w:r w:rsidR="00FA104F" w:rsidRPr="00D81A42">
        <w:rPr>
          <w:rFonts w:ascii="GHEA Grapalat" w:hAnsi="GHEA Grapalat" w:cs="Arial"/>
          <w:bCs/>
          <w:sz w:val="24"/>
          <w:szCs w:val="24"/>
        </w:rPr>
        <w:t>ներկայացնել</w:t>
      </w:r>
      <w:r w:rsidR="009568B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իրենց </w:t>
      </w:r>
      <w:r w:rsidR="00F5464D" w:rsidRPr="00D81A42">
        <w:rPr>
          <w:rFonts w:ascii="GHEA Grapalat" w:hAnsi="GHEA Grapalat" w:cs="Arial"/>
          <w:bCs/>
          <w:sz w:val="24"/>
          <w:szCs w:val="24"/>
        </w:rPr>
        <w:t xml:space="preserve">բարձր </w:t>
      </w:r>
      <w:r w:rsidR="00345520" w:rsidRPr="00D81A42">
        <w:rPr>
          <w:rFonts w:ascii="GHEA Grapalat" w:hAnsi="GHEA Grapalat" w:cs="Arial"/>
          <w:bCs/>
          <w:sz w:val="24"/>
          <w:szCs w:val="24"/>
        </w:rPr>
        <w:t>գիտակցությունը</w:t>
      </w:r>
      <w:r w:rsidR="00F5464D" w:rsidRPr="00D81A42">
        <w:rPr>
          <w:rFonts w:ascii="GHEA Grapalat" w:hAnsi="GHEA Grapalat" w:cs="Arial"/>
          <w:bCs/>
          <w:sz w:val="24"/>
          <w:szCs w:val="24"/>
        </w:rPr>
        <w:t xml:space="preserve"> և սոցիալական պատասխանա</w:t>
      </w:r>
      <w:r w:rsidR="009568B3" w:rsidRPr="00D81A42">
        <w:rPr>
          <w:rFonts w:ascii="GHEA Grapalat" w:hAnsi="GHEA Grapalat" w:cs="Arial"/>
          <w:bCs/>
          <w:sz w:val="24"/>
          <w:szCs w:val="24"/>
        </w:rPr>
        <w:t>տվությունը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 բնապահպանական հարցերի </w:t>
      </w:r>
      <w:r w:rsidR="009568B3" w:rsidRPr="00D81A42">
        <w:rPr>
          <w:rFonts w:ascii="GHEA Grapalat" w:hAnsi="GHEA Grapalat" w:cs="Arial"/>
          <w:bCs/>
          <w:sz w:val="24"/>
          <w:szCs w:val="24"/>
        </w:rPr>
        <w:t>վերաբերյալ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՝ ձեռք բերելով ծագման երաշխիքներ և ներկայացնելով այն իրենց սպառողներին կամ գնորդներին։  Ծագման երաշխիքների կարգավորումները </w:t>
      </w:r>
      <w:r w:rsidR="00377D85" w:rsidRPr="00D81A42">
        <w:rPr>
          <w:rFonts w:ascii="GHEA Grapalat" w:hAnsi="GHEA Grapalat" w:cs="Arial"/>
          <w:bCs/>
          <w:sz w:val="24"/>
          <w:szCs w:val="24"/>
        </w:rPr>
        <w:t>համապատասխանեցված են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 վերականգնվող աղբյուրներից էներգիայի օգտագործումը խթանելու մասին 2009/28</w:t>
      </w:r>
      <w:r w:rsidR="00DD6DEA">
        <w:rPr>
          <w:rFonts w:ascii="GHEA Grapalat" w:hAnsi="GHEA Grapalat" w:cs="Arial"/>
          <w:bCs/>
          <w:sz w:val="24"/>
          <w:szCs w:val="24"/>
        </w:rPr>
        <w:t>/</w:t>
      </w:r>
      <w:r w:rsidR="00345520" w:rsidRPr="00D81A42">
        <w:rPr>
          <w:rFonts w:ascii="GHEA Grapalat" w:hAnsi="GHEA Grapalat" w:cs="Arial"/>
          <w:bCs/>
          <w:sz w:val="24"/>
          <w:szCs w:val="24"/>
        </w:rPr>
        <w:t>Ե</w:t>
      </w:r>
      <w:r w:rsidR="00575FD3" w:rsidRPr="00D81A42">
        <w:rPr>
          <w:rFonts w:ascii="GHEA Grapalat" w:hAnsi="GHEA Grapalat" w:cs="Arial"/>
          <w:bCs/>
          <w:sz w:val="24"/>
          <w:szCs w:val="24"/>
        </w:rPr>
        <w:t>Հ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 և 2018/20</w:t>
      </w:r>
      <w:r w:rsidR="001F3294" w:rsidRPr="00D81A42">
        <w:rPr>
          <w:rFonts w:ascii="GHEA Grapalat" w:hAnsi="GHEA Grapalat" w:cs="Arial"/>
          <w:bCs/>
          <w:sz w:val="24"/>
          <w:szCs w:val="24"/>
        </w:rPr>
        <w:t>0</w:t>
      </w:r>
      <w:r w:rsidR="00345520" w:rsidRPr="00D81A42">
        <w:rPr>
          <w:rFonts w:ascii="GHEA Grapalat" w:hAnsi="GHEA Grapalat" w:cs="Arial"/>
          <w:bCs/>
          <w:sz w:val="24"/>
          <w:szCs w:val="24"/>
        </w:rPr>
        <w:t>1</w:t>
      </w:r>
      <w:r w:rsidR="00DD6DEA">
        <w:rPr>
          <w:rFonts w:ascii="GHEA Grapalat" w:hAnsi="GHEA Grapalat" w:cs="Arial"/>
          <w:bCs/>
          <w:sz w:val="24"/>
          <w:szCs w:val="24"/>
        </w:rPr>
        <w:t>/</w:t>
      </w:r>
      <w:r w:rsidR="00345520" w:rsidRPr="00D81A42">
        <w:rPr>
          <w:rFonts w:ascii="GHEA Grapalat" w:hAnsi="GHEA Grapalat" w:cs="Arial"/>
          <w:bCs/>
          <w:sz w:val="24"/>
          <w:szCs w:val="24"/>
        </w:rPr>
        <w:t xml:space="preserve">ԵՄ </w:t>
      </w:r>
      <w:r w:rsidR="00412F8A" w:rsidRPr="00D81A42">
        <w:rPr>
          <w:rFonts w:ascii="GHEA Grapalat" w:hAnsi="GHEA Grapalat" w:cs="Arial"/>
          <w:bCs/>
          <w:sz w:val="24"/>
          <w:szCs w:val="24"/>
        </w:rPr>
        <w:t>հրահանգներին</w:t>
      </w:r>
      <w:r w:rsidR="00345520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5416E42B" w14:textId="720FE691" w:rsidR="00720F8F" w:rsidRPr="00D81A42" w:rsidRDefault="00E71D91" w:rsidP="00F526A2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Պատասխանատվության միջոցների մասով</w:t>
      </w:r>
      <w:r w:rsidR="00EC0ADB" w:rsidRPr="00D81A42">
        <w:rPr>
          <w:rFonts w:ascii="GHEA Grapalat" w:hAnsi="GHEA Grapalat" w:cs="Arial"/>
          <w:bCs/>
          <w:sz w:val="24"/>
          <w:szCs w:val="24"/>
        </w:rPr>
        <w:t xml:space="preserve"> առաջարկվում է լրացումներ կատարել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D65354" w:rsidRPr="00D81A42">
        <w:rPr>
          <w:rFonts w:ascii="GHEA Grapalat" w:hAnsi="GHEA Grapalat" w:cs="Arial"/>
          <w:bCs/>
          <w:sz w:val="24"/>
          <w:szCs w:val="24"/>
        </w:rPr>
        <w:t>«Վարչական իրավախախտումների վերաբերյալ օրենսգրքում»</w:t>
      </w:r>
      <w:r w:rsidR="00C173CC" w:rsidRPr="00D81A42">
        <w:rPr>
          <w:rFonts w:ascii="GHEA Grapalat" w:hAnsi="GHEA Grapalat" w:cs="Arial"/>
          <w:bCs/>
          <w:sz w:val="24"/>
          <w:szCs w:val="24"/>
        </w:rPr>
        <w:t>։</w:t>
      </w:r>
      <w:r w:rsidR="00EC0ADB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C173CC" w:rsidRPr="00D81A42">
        <w:rPr>
          <w:rFonts w:ascii="GHEA Grapalat" w:hAnsi="GHEA Grapalat" w:cs="Arial"/>
          <w:bCs/>
          <w:sz w:val="24"/>
          <w:szCs w:val="24"/>
        </w:rPr>
        <w:t xml:space="preserve">Այդ կապակցությամբ առաջարկվում է նշված օրենսգրքում </w:t>
      </w:r>
      <w:r w:rsidR="00536ADF" w:rsidRPr="00D81A42">
        <w:rPr>
          <w:rFonts w:ascii="GHEA Grapalat" w:hAnsi="GHEA Grapalat" w:cs="Arial"/>
          <w:bCs/>
          <w:sz w:val="24"/>
          <w:szCs w:val="24"/>
        </w:rPr>
        <w:t>նախատես</w:t>
      </w:r>
      <w:r w:rsidR="00C173CC" w:rsidRPr="00D81A42">
        <w:rPr>
          <w:rFonts w:ascii="GHEA Grapalat" w:hAnsi="GHEA Grapalat" w:cs="Arial"/>
          <w:bCs/>
          <w:sz w:val="24"/>
          <w:szCs w:val="24"/>
        </w:rPr>
        <w:t>ել</w:t>
      </w:r>
      <w:r w:rsidR="00536ADF" w:rsidRPr="00D81A42">
        <w:rPr>
          <w:rFonts w:ascii="GHEA Grapalat" w:hAnsi="GHEA Grapalat" w:cs="Arial"/>
          <w:bCs/>
          <w:sz w:val="24"/>
          <w:szCs w:val="24"/>
        </w:rPr>
        <w:t xml:space="preserve"> վերականգնվող էներգետիկայի և էներգաարդյունավետության մասին օրենքի պահանջներ</w:t>
      </w:r>
      <w:r w:rsidR="00C173CC" w:rsidRPr="00D81A42">
        <w:rPr>
          <w:rFonts w:ascii="GHEA Grapalat" w:hAnsi="GHEA Grapalat" w:cs="Arial"/>
          <w:bCs/>
          <w:sz w:val="24"/>
          <w:szCs w:val="24"/>
        </w:rPr>
        <w:t>ը</w:t>
      </w:r>
      <w:r w:rsidR="00536ADF" w:rsidRPr="00D81A42">
        <w:rPr>
          <w:rFonts w:ascii="GHEA Grapalat" w:hAnsi="GHEA Grapalat" w:cs="Arial"/>
          <w:bCs/>
          <w:sz w:val="24"/>
          <w:szCs w:val="24"/>
        </w:rPr>
        <w:t xml:space="preserve"> խախտելու համար հետևանքեր,</w:t>
      </w:r>
      <w:r w:rsidR="00356373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09779E" w:rsidRPr="00D81A42">
        <w:rPr>
          <w:rFonts w:ascii="GHEA Grapalat" w:hAnsi="GHEA Grapalat" w:cs="Arial"/>
          <w:bCs/>
          <w:sz w:val="24"/>
          <w:szCs w:val="24"/>
        </w:rPr>
        <w:t xml:space="preserve">ինչպես նաև </w:t>
      </w:r>
      <w:r w:rsidR="00356373" w:rsidRPr="00D81A42">
        <w:rPr>
          <w:rFonts w:ascii="GHEA Grapalat" w:hAnsi="GHEA Grapalat" w:cs="Arial"/>
          <w:bCs/>
          <w:sz w:val="24"/>
          <w:szCs w:val="24"/>
        </w:rPr>
        <w:t>այդ խախտումներ</w:t>
      </w:r>
      <w:r w:rsidR="00F0211E" w:rsidRPr="00D81A42">
        <w:rPr>
          <w:rFonts w:ascii="GHEA Grapalat" w:hAnsi="GHEA Grapalat" w:cs="Arial"/>
          <w:bCs/>
          <w:sz w:val="24"/>
          <w:szCs w:val="24"/>
        </w:rPr>
        <w:t xml:space="preserve">ը քննող և դրանց համար </w:t>
      </w:r>
      <w:r w:rsidR="00EC0ADB" w:rsidRPr="00D81A42">
        <w:rPr>
          <w:rFonts w:ascii="GHEA Grapalat" w:hAnsi="GHEA Grapalat" w:cs="Arial"/>
          <w:bCs/>
          <w:sz w:val="24"/>
          <w:szCs w:val="24"/>
        </w:rPr>
        <w:t>վարչական տույժ նշանակող մարմիններ</w:t>
      </w:r>
      <w:r w:rsidR="00F526A2" w:rsidRPr="00D81A42">
        <w:rPr>
          <w:rFonts w:ascii="GHEA Grapalat" w:hAnsi="GHEA Grapalat" w:cs="Arial"/>
          <w:bCs/>
          <w:sz w:val="24"/>
          <w:szCs w:val="24"/>
        </w:rPr>
        <w:t>։</w:t>
      </w:r>
    </w:p>
    <w:p w14:paraId="1EF4D716" w14:textId="3E1FAE1B" w:rsidR="0007577B" w:rsidRDefault="0007577B" w:rsidP="00F60455">
      <w:pPr>
        <w:spacing w:line="360" w:lineRule="auto"/>
        <w:ind w:firstLine="418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 xml:space="preserve">Նշված բարեփոխումները մշակելիս, բացի </w:t>
      </w:r>
      <w:r w:rsidR="00935AD9" w:rsidRPr="00D81A42">
        <w:rPr>
          <w:rFonts w:ascii="GHEA Grapalat" w:hAnsi="GHEA Grapalat" w:cs="Arial"/>
          <w:bCs/>
        </w:rPr>
        <w:t xml:space="preserve">ՀԸԳՀ Հավելված II-ում նշված՝ </w:t>
      </w:r>
      <w:r w:rsidR="00CD638E" w:rsidRPr="00D81A42">
        <w:rPr>
          <w:rFonts w:ascii="GHEA Grapalat" w:hAnsi="GHEA Grapalat" w:cs="Arial"/>
          <w:bCs/>
        </w:rPr>
        <w:t xml:space="preserve">վերականգնվող էներգետիկայի </w:t>
      </w:r>
      <w:r w:rsidR="00A52CA7" w:rsidRPr="00D81A42">
        <w:rPr>
          <w:rFonts w:ascii="GHEA Grapalat" w:hAnsi="GHEA Grapalat" w:cs="Arial"/>
          <w:bCs/>
        </w:rPr>
        <w:t>և էներգաարդյունավետության բնագավառները</w:t>
      </w:r>
      <w:r w:rsidR="00935AD9" w:rsidRPr="00D81A42">
        <w:rPr>
          <w:rFonts w:ascii="GHEA Grapalat" w:hAnsi="GHEA Grapalat" w:cs="Arial"/>
          <w:bCs/>
        </w:rPr>
        <w:t xml:space="preserve"> կարգավորող հրահանգներից ու կանոնակարգից</w:t>
      </w:r>
      <w:r w:rsidRPr="00D81A42">
        <w:rPr>
          <w:rFonts w:ascii="GHEA Grapalat" w:hAnsi="GHEA Grapalat" w:cs="Arial"/>
          <w:bCs/>
        </w:rPr>
        <w:t xml:space="preserve">, </w:t>
      </w:r>
      <w:r w:rsidR="00C30657" w:rsidRPr="00D81A42">
        <w:rPr>
          <w:rFonts w:ascii="GHEA Grapalat" w:hAnsi="GHEA Grapalat" w:cs="Arial"/>
          <w:bCs/>
        </w:rPr>
        <w:t xml:space="preserve">դիտարկվել և </w:t>
      </w:r>
      <w:r w:rsidR="005152C0" w:rsidRPr="00D81A42">
        <w:rPr>
          <w:rFonts w:ascii="GHEA Grapalat" w:hAnsi="GHEA Grapalat" w:cs="Arial"/>
          <w:bCs/>
        </w:rPr>
        <w:t xml:space="preserve">ըստ նպատակահարմարության </w:t>
      </w:r>
      <w:r w:rsidRPr="00D81A42">
        <w:rPr>
          <w:rFonts w:ascii="GHEA Grapalat" w:hAnsi="GHEA Grapalat" w:cs="Arial"/>
          <w:bCs/>
        </w:rPr>
        <w:t xml:space="preserve">հաշվի է առնվել նաև </w:t>
      </w:r>
      <w:r w:rsidR="00935AD9" w:rsidRPr="00D81A42">
        <w:rPr>
          <w:rFonts w:ascii="GHEA Grapalat" w:hAnsi="GHEA Grapalat" w:cs="Arial"/>
          <w:bCs/>
        </w:rPr>
        <w:t xml:space="preserve">այդ </w:t>
      </w:r>
      <w:r w:rsidR="009A0E33" w:rsidRPr="00D81A42">
        <w:rPr>
          <w:rFonts w:ascii="GHEA Grapalat" w:hAnsi="GHEA Grapalat" w:cs="Arial"/>
          <w:bCs/>
        </w:rPr>
        <w:t xml:space="preserve">հրահանգների և կանոնակարգի </w:t>
      </w:r>
      <w:r w:rsidR="00935AD9" w:rsidRPr="00D81A42">
        <w:rPr>
          <w:rFonts w:ascii="GHEA Grapalat" w:hAnsi="GHEA Grapalat" w:cs="Arial"/>
          <w:bCs/>
        </w:rPr>
        <w:t>2019 թվականին վերանայվ</w:t>
      </w:r>
      <w:r w:rsidR="009A0E33" w:rsidRPr="00D81A42">
        <w:rPr>
          <w:rFonts w:ascii="GHEA Grapalat" w:hAnsi="GHEA Grapalat" w:cs="Arial"/>
          <w:bCs/>
        </w:rPr>
        <w:t>ած տարբերակները</w:t>
      </w:r>
      <w:r w:rsidR="005C3CB2" w:rsidRPr="00D81A42">
        <w:rPr>
          <w:rStyle w:val="FootnoteReference"/>
          <w:rFonts w:ascii="GHEA Grapalat" w:hAnsi="GHEA Grapalat" w:cs="Arial"/>
          <w:bCs/>
        </w:rPr>
        <w:footnoteReference w:id="23"/>
      </w:r>
      <w:r w:rsidR="00976CBD" w:rsidRPr="00D81A42">
        <w:rPr>
          <w:rFonts w:ascii="GHEA Grapalat" w:hAnsi="GHEA Grapalat" w:cs="Arial"/>
          <w:bCs/>
        </w:rPr>
        <w:t xml:space="preserve"> (</w:t>
      </w:r>
      <w:r w:rsidR="00C17C80" w:rsidRPr="00D81A42">
        <w:rPr>
          <w:rFonts w:ascii="GHEA Grapalat" w:hAnsi="GHEA Grapalat" w:cs="Arial"/>
          <w:bCs/>
        </w:rPr>
        <w:t xml:space="preserve">օրինակ՝ </w:t>
      </w:r>
      <w:r w:rsidR="000C7C18" w:rsidRPr="00D81A42">
        <w:rPr>
          <w:rFonts w:ascii="GHEA Grapalat" w:hAnsi="GHEA Grapalat" w:cs="Arial"/>
          <w:bCs/>
        </w:rPr>
        <w:t xml:space="preserve">ինքնավար սպառողի ու ինքնավար խմբերի մասին, </w:t>
      </w:r>
      <w:r w:rsidR="005A436B" w:rsidRPr="00D81A42">
        <w:rPr>
          <w:rFonts w:ascii="GHEA Grapalat" w:hAnsi="GHEA Grapalat" w:cs="Arial"/>
          <w:bCs/>
        </w:rPr>
        <w:t>կենսավառելիքի, կենսահեղուկի և կենսազանգվածային վառելիքի կայունության և ջերմոցային գազերի արտանետումների նվազեցման</w:t>
      </w:r>
      <w:r w:rsidR="009C6797" w:rsidRPr="00D81A42">
        <w:rPr>
          <w:rFonts w:ascii="GHEA Grapalat" w:hAnsi="GHEA Grapalat" w:cs="Arial"/>
          <w:bCs/>
        </w:rPr>
        <w:t xml:space="preserve"> պահանջների</w:t>
      </w:r>
      <w:r w:rsidR="00DE6B37" w:rsidRPr="00D81A42">
        <w:rPr>
          <w:rFonts w:ascii="GHEA Grapalat" w:hAnsi="GHEA Grapalat" w:cs="Arial"/>
          <w:bCs/>
        </w:rPr>
        <w:t>,</w:t>
      </w:r>
      <w:r w:rsidR="005A436B" w:rsidRPr="00D81A42">
        <w:rPr>
          <w:rFonts w:ascii="GHEA Grapalat" w:hAnsi="GHEA Grapalat" w:cs="Arial"/>
          <w:bCs/>
        </w:rPr>
        <w:t xml:space="preserve"> </w:t>
      </w:r>
      <w:r w:rsidR="000C7C18" w:rsidRPr="00D81A42">
        <w:rPr>
          <w:rFonts w:ascii="GHEA Grapalat" w:hAnsi="GHEA Grapalat" w:cs="Arial"/>
          <w:bCs/>
        </w:rPr>
        <w:t xml:space="preserve">էներգետիկ աուդիտի </w:t>
      </w:r>
      <w:r w:rsidR="00D1128C" w:rsidRPr="00D81A42">
        <w:rPr>
          <w:rFonts w:ascii="GHEA Grapalat" w:hAnsi="GHEA Grapalat" w:cs="Arial"/>
          <w:bCs/>
        </w:rPr>
        <w:t>մասին կարգավորումների մասով</w:t>
      </w:r>
      <w:r w:rsidR="004A7F90" w:rsidRPr="00D81A42">
        <w:rPr>
          <w:rFonts w:ascii="GHEA Grapalat" w:hAnsi="GHEA Grapalat" w:cs="Arial"/>
          <w:bCs/>
        </w:rPr>
        <w:t>), ինչպես նաև</w:t>
      </w:r>
      <w:r w:rsidR="009A0E33" w:rsidRPr="00D81A42">
        <w:rPr>
          <w:rFonts w:ascii="GHEA Grapalat" w:hAnsi="GHEA Grapalat" w:cs="Arial"/>
          <w:bCs/>
        </w:rPr>
        <w:t xml:space="preserve"> </w:t>
      </w:r>
      <w:r w:rsidRPr="00D81A42">
        <w:rPr>
          <w:rFonts w:ascii="GHEA Grapalat" w:hAnsi="GHEA Grapalat" w:cs="Arial"/>
          <w:bCs/>
        </w:rPr>
        <w:t>Ե</w:t>
      </w:r>
      <w:r w:rsidR="005D3B83" w:rsidRPr="00D81A42">
        <w:rPr>
          <w:rFonts w:ascii="GHEA Grapalat" w:hAnsi="GHEA Grapalat" w:cs="Arial"/>
          <w:bCs/>
        </w:rPr>
        <w:t>վրոպական միության</w:t>
      </w:r>
      <w:r w:rsidRPr="00D81A42">
        <w:rPr>
          <w:rFonts w:ascii="GHEA Grapalat" w:hAnsi="GHEA Grapalat" w:cs="Arial"/>
          <w:bCs/>
        </w:rPr>
        <w:t xml:space="preserve"> անդամ պետությունների</w:t>
      </w:r>
      <w:r w:rsidR="005152C0" w:rsidRPr="00D81A42">
        <w:rPr>
          <w:rFonts w:ascii="GHEA Grapalat" w:hAnsi="GHEA Grapalat" w:cs="Arial"/>
          <w:bCs/>
        </w:rPr>
        <w:t xml:space="preserve"> </w:t>
      </w:r>
      <w:r w:rsidRPr="00D81A42">
        <w:rPr>
          <w:rFonts w:ascii="GHEA Grapalat" w:hAnsi="GHEA Grapalat" w:cs="Arial"/>
          <w:bCs/>
        </w:rPr>
        <w:t>և Էներգետիկ համայնքի</w:t>
      </w:r>
      <w:r w:rsidR="00A244E9" w:rsidRPr="00D81A42">
        <w:rPr>
          <w:rFonts w:ascii="GHEA Grapalat" w:hAnsi="GHEA Grapalat"/>
          <w:vertAlign w:val="superscript"/>
        </w:rPr>
        <w:footnoteReference w:id="24"/>
      </w:r>
      <w:r w:rsidRPr="00D81A42">
        <w:rPr>
          <w:rFonts w:ascii="GHEA Grapalat" w:hAnsi="GHEA Grapalat" w:cs="Arial"/>
          <w:bCs/>
        </w:rPr>
        <w:t xml:space="preserve"> անդամ երկրների</w:t>
      </w:r>
      <w:r w:rsidR="008F303B" w:rsidRPr="00D81A42">
        <w:rPr>
          <w:rFonts w:ascii="GHEA Grapalat" w:hAnsi="GHEA Grapalat" w:cs="Arial"/>
          <w:bCs/>
        </w:rPr>
        <w:t xml:space="preserve"> </w:t>
      </w:r>
      <w:r w:rsidRPr="00D81A42">
        <w:rPr>
          <w:rFonts w:ascii="GHEA Grapalat" w:hAnsi="GHEA Grapalat" w:cs="Arial"/>
          <w:bCs/>
        </w:rPr>
        <w:t>փորձը։</w:t>
      </w:r>
    </w:p>
    <w:p w14:paraId="0BF39D84" w14:textId="77777777" w:rsidR="00553039" w:rsidRDefault="005D2172" w:rsidP="00553039">
      <w:pPr>
        <w:spacing w:line="360" w:lineRule="auto"/>
        <w:ind w:firstLine="418"/>
        <w:jc w:val="both"/>
        <w:rPr>
          <w:rFonts w:ascii="GHEA Grapalat" w:hAnsi="GHEA Grapalat" w:cs="Arial"/>
          <w:bCs/>
        </w:rPr>
      </w:pPr>
      <w:r>
        <w:rPr>
          <w:rFonts w:ascii="GHEA Grapalat" w:hAnsi="GHEA Grapalat" w:cs="Arial"/>
          <w:bCs/>
        </w:rPr>
        <w:t xml:space="preserve">ԵՄ հրահանգները մշակվում են հիմք ընդունելով </w:t>
      </w:r>
      <w:r w:rsidR="00A362AD">
        <w:rPr>
          <w:rFonts w:ascii="GHEA Grapalat" w:hAnsi="GHEA Grapalat" w:cs="Arial"/>
          <w:bCs/>
        </w:rPr>
        <w:t xml:space="preserve">ԵՄ </w:t>
      </w:r>
      <w:r>
        <w:rPr>
          <w:rFonts w:ascii="GHEA Grapalat" w:hAnsi="GHEA Grapalat" w:cs="Arial"/>
          <w:bCs/>
        </w:rPr>
        <w:t xml:space="preserve">մակարդակում սահմանված </w:t>
      </w:r>
      <w:r w:rsidR="00EA779E">
        <w:rPr>
          <w:rFonts w:ascii="GHEA Grapalat" w:hAnsi="GHEA Grapalat" w:cs="Arial"/>
          <w:bCs/>
        </w:rPr>
        <w:t xml:space="preserve">նպատակները։ </w:t>
      </w:r>
      <w:r w:rsidR="002D6969">
        <w:rPr>
          <w:rFonts w:ascii="GHEA Grapalat" w:hAnsi="GHEA Grapalat" w:cs="Arial"/>
          <w:bCs/>
        </w:rPr>
        <w:t>Մասնավորապես</w:t>
      </w:r>
      <w:r w:rsidR="002C7122">
        <w:rPr>
          <w:rFonts w:ascii="GHEA Grapalat" w:hAnsi="GHEA Grapalat" w:cs="Arial"/>
          <w:bCs/>
        </w:rPr>
        <w:t>,</w:t>
      </w:r>
      <w:r w:rsidR="00EA779E">
        <w:rPr>
          <w:rFonts w:ascii="GHEA Grapalat" w:hAnsi="GHEA Grapalat" w:cs="Arial"/>
          <w:bCs/>
        </w:rPr>
        <w:t xml:space="preserve"> </w:t>
      </w:r>
      <w:r w:rsidR="00EA779E" w:rsidRPr="00D81A42">
        <w:rPr>
          <w:rFonts w:ascii="GHEA Grapalat" w:hAnsi="GHEA Grapalat" w:cs="Arial"/>
          <w:bCs/>
        </w:rPr>
        <w:t>վերականգնվող աղբյուրներից էներգիայի օգտագործումը խթանելու մասին 2009/28</w:t>
      </w:r>
      <w:r w:rsidR="00EA779E">
        <w:rPr>
          <w:rFonts w:ascii="GHEA Grapalat" w:hAnsi="GHEA Grapalat" w:cs="Arial"/>
          <w:bCs/>
        </w:rPr>
        <w:t>/</w:t>
      </w:r>
      <w:r w:rsidR="00EA779E" w:rsidRPr="00D81A42">
        <w:rPr>
          <w:rFonts w:ascii="GHEA Grapalat" w:hAnsi="GHEA Grapalat" w:cs="Arial"/>
          <w:bCs/>
        </w:rPr>
        <w:t>ԵՀ</w:t>
      </w:r>
      <w:r w:rsidR="00EA779E">
        <w:rPr>
          <w:rFonts w:ascii="GHEA Grapalat" w:hAnsi="GHEA Grapalat" w:cs="Arial"/>
          <w:bCs/>
        </w:rPr>
        <w:t xml:space="preserve"> և  է</w:t>
      </w:r>
      <w:r w:rsidR="00EA779E" w:rsidRPr="00D81A42">
        <w:rPr>
          <w:rFonts w:ascii="GHEA Grapalat" w:hAnsi="GHEA Grapalat" w:cs="Arial"/>
          <w:bCs/>
        </w:rPr>
        <w:t>ներգաարդյունավետության մասին 2012/27 ԵՄ հրահանգ</w:t>
      </w:r>
      <w:r w:rsidR="005D0EA3">
        <w:rPr>
          <w:rFonts w:ascii="GHEA Grapalat" w:hAnsi="GHEA Grapalat" w:cs="Arial"/>
          <w:bCs/>
        </w:rPr>
        <w:t xml:space="preserve">ները միտված են ապահովելու ԵՄ </w:t>
      </w:r>
      <w:r w:rsidR="005D0EA3">
        <w:rPr>
          <w:rFonts w:ascii="GHEA Grapalat" w:hAnsi="GHEA Grapalat" w:cs="Arial"/>
          <w:bCs/>
          <w:lang w:val="en-US"/>
        </w:rPr>
        <w:t xml:space="preserve">2020 </w:t>
      </w:r>
      <w:r w:rsidR="005D0EA3">
        <w:rPr>
          <w:rFonts w:ascii="GHEA Grapalat" w:hAnsi="GHEA Grapalat" w:cs="Arial"/>
          <w:bCs/>
        </w:rPr>
        <w:t>թվականի թիրախները</w:t>
      </w:r>
      <w:r w:rsidR="00726AFA">
        <w:rPr>
          <w:rFonts w:ascii="GHEA Grapalat" w:hAnsi="GHEA Grapalat" w:cs="Arial"/>
          <w:bCs/>
        </w:rPr>
        <w:t xml:space="preserve">, </w:t>
      </w:r>
      <w:r w:rsidR="002C7122">
        <w:rPr>
          <w:rFonts w:ascii="GHEA Grapalat" w:hAnsi="GHEA Grapalat" w:cs="Arial"/>
          <w:bCs/>
        </w:rPr>
        <w:t>ինչպիսիք են</w:t>
      </w:r>
      <w:r w:rsidR="00F94EBF">
        <w:rPr>
          <w:rFonts w:ascii="GHEA Grapalat" w:hAnsi="GHEA Grapalat" w:cs="Arial"/>
          <w:bCs/>
        </w:rPr>
        <w:t>,</w:t>
      </w:r>
      <w:r w:rsidR="00726AFA">
        <w:rPr>
          <w:rFonts w:ascii="GHEA Grapalat" w:hAnsi="GHEA Grapalat" w:cs="Arial"/>
          <w:bCs/>
        </w:rPr>
        <w:t xml:space="preserve"> ջերմոցային </w:t>
      </w:r>
      <w:r w:rsidR="00385840">
        <w:rPr>
          <w:rFonts w:ascii="GHEA Grapalat" w:hAnsi="GHEA Grapalat" w:cs="Arial"/>
          <w:bCs/>
        </w:rPr>
        <w:t>գ</w:t>
      </w:r>
      <w:r w:rsidR="00726AFA">
        <w:rPr>
          <w:rFonts w:ascii="GHEA Grapalat" w:hAnsi="GHEA Grapalat" w:cs="Arial"/>
          <w:bCs/>
        </w:rPr>
        <w:t>ազերի արտանետումներ</w:t>
      </w:r>
      <w:r w:rsidR="00F94EBF">
        <w:rPr>
          <w:rFonts w:ascii="GHEA Grapalat" w:hAnsi="GHEA Grapalat" w:cs="Arial"/>
          <w:bCs/>
        </w:rPr>
        <w:t>ը</w:t>
      </w:r>
      <w:r w:rsidR="00726AFA">
        <w:rPr>
          <w:rFonts w:ascii="GHEA Grapalat" w:hAnsi="GHEA Grapalat" w:cs="Arial"/>
          <w:bCs/>
        </w:rPr>
        <w:t xml:space="preserve"> </w:t>
      </w:r>
      <w:r w:rsidR="00385840">
        <w:rPr>
          <w:rFonts w:ascii="GHEA Grapalat" w:hAnsi="GHEA Grapalat" w:cs="Arial"/>
          <w:bCs/>
        </w:rPr>
        <w:t>նվազեց</w:t>
      </w:r>
      <w:r w:rsidR="00FF6F96">
        <w:rPr>
          <w:rFonts w:ascii="GHEA Grapalat" w:hAnsi="GHEA Grapalat" w:cs="Arial"/>
          <w:bCs/>
        </w:rPr>
        <w:t>նել</w:t>
      </w:r>
      <w:r w:rsidR="00726AFA">
        <w:rPr>
          <w:rFonts w:ascii="GHEA Grapalat" w:hAnsi="GHEA Grapalat" w:cs="Arial"/>
          <w:bCs/>
        </w:rPr>
        <w:t xml:space="preserve"> </w:t>
      </w:r>
      <w:r w:rsidR="00726AFA">
        <w:rPr>
          <w:rFonts w:ascii="GHEA Grapalat" w:hAnsi="GHEA Grapalat" w:cs="Arial"/>
          <w:bCs/>
          <w:lang w:val="en-US"/>
        </w:rPr>
        <w:t xml:space="preserve">(1990 </w:t>
      </w:r>
      <w:r w:rsidR="00726AFA">
        <w:rPr>
          <w:rFonts w:ascii="GHEA Grapalat" w:hAnsi="GHEA Grapalat" w:cs="Arial"/>
          <w:bCs/>
        </w:rPr>
        <w:t>թվականի մակարդակի նկատմամբ</w:t>
      </w:r>
      <w:r w:rsidR="00726AFA">
        <w:rPr>
          <w:rFonts w:ascii="GHEA Grapalat" w:hAnsi="GHEA Grapalat" w:cs="Arial"/>
          <w:bCs/>
          <w:lang w:val="en-US"/>
        </w:rPr>
        <w:t>)</w:t>
      </w:r>
      <w:r w:rsidR="00385840">
        <w:rPr>
          <w:rFonts w:ascii="GHEA Grapalat" w:hAnsi="GHEA Grapalat" w:cs="Arial"/>
          <w:bCs/>
          <w:lang w:val="en-US"/>
        </w:rPr>
        <w:t xml:space="preserve"> 20 </w:t>
      </w:r>
      <w:r w:rsidR="00385840">
        <w:rPr>
          <w:rFonts w:ascii="GHEA Grapalat" w:hAnsi="GHEA Grapalat" w:cs="Arial"/>
          <w:bCs/>
        </w:rPr>
        <w:t>տոկոսով</w:t>
      </w:r>
      <w:r w:rsidR="00726AFA">
        <w:rPr>
          <w:rFonts w:ascii="GHEA Grapalat" w:hAnsi="GHEA Grapalat" w:cs="Arial"/>
          <w:bCs/>
          <w:lang w:val="en-US"/>
        </w:rPr>
        <w:t xml:space="preserve">, </w:t>
      </w:r>
      <w:r w:rsidR="00385840">
        <w:rPr>
          <w:rFonts w:ascii="GHEA Grapalat" w:hAnsi="GHEA Grapalat" w:cs="Arial"/>
          <w:bCs/>
          <w:lang w:val="en-US"/>
        </w:rPr>
        <w:t xml:space="preserve">վերականգնվող էներգիայի մասնաբաժինը ԵՄ մակարդակում </w:t>
      </w:r>
      <w:r w:rsidR="00FF6F96">
        <w:rPr>
          <w:rFonts w:ascii="GHEA Grapalat" w:hAnsi="GHEA Grapalat" w:cs="Arial"/>
          <w:bCs/>
          <w:lang w:val="en-US"/>
        </w:rPr>
        <w:t xml:space="preserve">հասցնել 20 </w:t>
      </w:r>
      <w:r w:rsidR="00FF6F96">
        <w:rPr>
          <w:rFonts w:ascii="GHEA Grapalat" w:hAnsi="GHEA Grapalat" w:cs="Arial"/>
          <w:bCs/>
        </w:rPr>
        <w:t xml:space="preserve">տոկոսի և բարելավել էներգաարդյունավետության մակարդակը </w:t>
      </w:r>
      <w:r w:rsidR="00FF6F96">
        <w:rPr>
          <w:rFonts w:ascii="GHEA Grapalat" w:hAnsi="GHEA Grapalat" w:cs="Arial"/>
          <w:bCs/>
          <w:lang w:val="en-US"/>
        </w:rPr>
        <w:t xml:space="preserve">20 </w:t>
      </w:r>
      <w:r w:rsidR="00FF6F96">
        <w:rPr>
          <w:rFonts w:ascii="GHEA Grapalat" w:hAnsi="GHEA Grapalat" w:cs="Arial"/>
          <w:bCs/>
        </w:rPr>
        <w:t xml:space="preserve">տոկոսով: </w:t>
      </w:r>
      <w:r w:rsidR="00F92D3F">
        <w:rPr>
          <w:rFonts w:ascii="GHEA Grapalat" w:hAnsi="GHEA Grapalat" w:cs="Arial"/>
          <w:bCs/>
        </w:rPr>
        <w:t xml:space="preserve">Այնուհետև </w:t>
      </w:r>
      <w:r w:rsidR="00D208AB" w:rsidRPr="00D81A42">
        <w:rPr>
          <w:rFonts w:ascii="GHEA Grapalat" w:hAnsi="GHEA Grapalat" w:cs="Arial"/>
          <w:bCs/>
        </w:rPr>
        <w:t xml:space="preserve">վերականգնվող աղբյուրներից էներգիայի օգտագործումը խթանելու մասին </w:t>
      </w:r>
      <w:r w:rsidR="00D208AB" w:rsidRPr="00D208AB">
        <w:rPr>
          <w:rFonts w:ascii="GHEA Grapalat" w:hAnsi="GHEA Grapalat" w:cs="Arial"/>
          <w:bCs/>
        </w:rPr>
        <w:t xml:space="preserve">2018/2001/ԵՄ </w:t>
      </w:r>
      <w:r w:rsidR="00D208AB">
        <w:rPr>
          <w:rFonts w:ascii="GHEA Grapalat" w:hAnsi="GHEA Grapalat" w:cs="Arial"/>
          <w:bCs/>
        </w:rPr>
        <w:t xml:space="preserve">և </w:t>
      </w:r>
      <w:r w:rsidR="00D208AB" w:rsidRPr="00D208AB">
        <w:rPr>
          <w:rFonts w:ascii="GHEA Grapalat" w:hAnsi="GHEA Grapalat" w:cs="Arial"/>
          <w:bCs/>
        </w:rPr>
        <w:t xml:space="preserve"> </w:t>
      </w:r>
      <w:r w:rsidR="00D72C62" w:rsidRPr="00D72C62">
        <w:rPr>
          <w:rFonts w:ascii="GHEA Grapalat" w:hAnsi="GHEA Grapalat" w:cs="Arial"/>
          <w:bCs/>
        </w:rPr>
        <w:t>էներգաարդյունավետության մասին 2023/1791/ԵՄ</w:t>
      </w:r>
      <w:r w:rsidR="00D72C62">
        <w:rPr>
          <w:rFonts w:ascii="GHEA Grapalat" w:hAnsi="GHEA Grapalat" w:cs="Arial"/>
          <w:bCs/>
        </w:rPr>
        <w:t xml:space="preserve"> հրահանգները</w:t>
      </w:r>
      <w:r w:rsidR="004F256F">
        <w:rPr>
          <w:rFonts w:ascii="GHEA Grapalat" w:hAnsi="GHEA Grapalat" w:cs="Arial"/>
          <w:bCs/>
        </w:rPr>
        <w:t xml:space="preserve"> միտված են ապահովելու ԵՄ </w:t>
      </w:r>
      <w:r w:rsidR="004F256F">
        <w:rPr>
          <w:rFonts w:ascii="GHEA Grapalat" w:hAnsi="GHEA Grapalat" w:cs="Arial"/>
          <w:bCs/>
          <w:lang w:val="en-US"/>
        </w:rPr>
        <w:t xml:space="preserve">2030 </w:t>
      </w:r>
      <w:r w:rsidR="004F256F">
        <w:rPr>
          <w:rFonts w:ascii="GHEA Grapalat" w:hAnsi="GHEA Grapalat" w:cs="Arial"/>
          <w:bCs/>
        </w:rPr>
        <w:t xml:space="preserve">թվականի թիրախները, մասնավորապես </w:t>
      </w:r>
      <w:r w:rsidR="00880A14">
        <w:rPr>
          <w:rFonts w:ascii="GHEA Grapalat" w:hAnsi="GHEA Grapalat" w:cs="Arial"/>
          <w:bCs/>
        </w:rPr>
        <w:t>ջերմոցային գազերի արտանետումներ</w:t>
      </w:r>
      <w:r w:rsidR="00611602">
        <w:rPr>
          <w:rFonts w:ascii="GHEA Grapalat" w:hAnsi="GHEA Grapalat" w:cs="Arial"/>
          <w:bCs/>
        </w:rPr>
        <w:t>ը</w:t>
      </w:r>
      <w:r w:rsidR="00880A14">
        <w:rPr>
          <w:rFonts w:ascii="GHEA Grapalat" w:hAnsi="GHEA Grapalat" w:cs="Arial"/>
          <w:bCs/>
        </w:rPr>
        <w:t xml:space="preserve"> </w:t>
      </w:r>
      <w:r w:rsidR="00880A14" w:rsidRPr="000115D0">
        <w:rPr>
          <w:rFonts w:ascii="GHEA Grapalat" w:hAnsi="GHEA Grapalat" w:cs="Arial"/>
          <w:bCs/>
        </w:rPr>
        <w:t xml:space="preserve">նվազեցնել </w:t>
      </w:r>
      <w:r w:rsidR="00880A14" w:rsidRPr="00C72B9D">
        <w:rPr>
          <w:rFonts w:ascii="GHEA Grapalat" w:hAnsi="GHEA Grapalat" w:cs="Arial"/>
          <w:bCs/>
        </w:rPr>
        <w:t xml:space="preserve">(1990 </w:t>
      </w:r>
      <w:r w:rsidR="00880A14" w:rsidRPr="000115D0">
        <w:rPr>
          <w:rFonts w:ascii="GHEA Grapalat" w:hAnsi="GHEA Grapalat" w:cs="Arial"/>
          <w:bCs/>
        </w:rPr>
        <w:t>թվականի մակարդակի նկատմամբ</w:t>
      </w:r>
      <w:r w:rsidR="00880A14" w:rsidRPr="00C72B9D">
        <w:rPr>
          <w:rFonts w:ascii="GHEA Grapalat" w:hAnsi="GHEA Grapalat" w:cs="Arial"/>
          <w:bCs/>
        </w:rPr>
        <w:t xml:space="preserve">) 55 </w:t>
      </w:r>
      <w:r w:rsidR="00880A14" w:rsidRPr="000115D0">
        <w:rPr>
          <w:rFonts w:ascii="GHEA Grapalat" w:hAnsi="GHEA Grapalat" w:cs="Arial"/>
          <w:bCs/>
        </w:rPr>
        <w:t>տոկոսով</w:t>
      </w:r>
      <w:r w:rsidR="00880A14" w:rsidRPr="00C72B9D">
        <w:rPr>
          <w:rFonts w:ascii="GHEA Grapalat" w:hAnsi="GHEA Grapalat" w:cs="Arial"/>
          <w:bCs/>
        </w:rPr>
        <w:t xml:space="preserve">, վերականգնվող էներգիայի մասնաբաժինը ԵՄ մակարդակում հասցնել </w:t>
      </w:r>
      <w:r w:rsidR="009C344E" w:rsidRPr="00C72B9D">
        <w:rPr>
          <w:rFonts w:ascii="GHEA Grapalat" w:hAnsi="GHEA Grapalat" w:cs="Arial"/>
          <w:bCs/>
        </w:rPr>
        <w:t>42.5</w:t>
      </w:r>
      <w:r w:rsidR="00880A14" w:rsidRPr="00C72B9D">
        <w:rPr>
          <w:rFonts w:ascii="GHEA Grapalat" w:hAnsi="GHEA Grapalat" w:cs="Arial"/>
          <w:bCs/>
        </w:rPr>
        <w:t xml:space="preserve"> </w:t>
      </w:r>
      <w:r w:rsidR="00880A14" w:rsidRPr="000115D0">
        <w:rPr>
          <w:rFonts w:ascii="GHEA Grapalat" w:hAnsi="GHEA Grapalat" w:cs="Arial"/>
          <w:bCs/>
        </w:rPr>
        <w:t xml:space="preserve">տոկոսի և </w:t>
      </w:r>
      <w:r w:rsidR="000977B7" w:rsidRPr="000115D0">
        <w:rPr>
          <w:rFonts w:ascii="GHEA Grapalat" w:hAnsi="GHEA Grapalat" w:cs="Arial"/>
          <w:bCs/>
        </w:rPr>
        <w:t>նվազեցնել վերջնական էներգիայի սպառումը առնվազն</w:t>
      </w:r>
      <w:r w:rsidR="00880A14" w:rsidRPr="000115D0">
        <w:rPr>
          <w:rFonts w:ascii="GHEA Grapalat" w:hAnsi="GHEA Grapalat" w:cs="Arial"/>
          <w:bCs/>
        </w:rPr>
        <w:t xml:space="preserve"> </w:t>
      </w:r>
      <w:r w:rsidR="009C344E" w:rsidRPr="00C72B9D">
        <w:rPr>
          <w:rFonts w:ascii="GHEA Grapalat" w:hAnsi="GHEA Grapalat" w:cs="Arial"/>
          <w:bCs/>
        </w:rPr>
        <w:t>11.7 տոկոսով</w:t>
      </w:r>
      <w:r w:rsidR="000977B7" w:rsidRPr="00C72B9D">
        <w:rPr>
          <w:rFonts w:ascii="GHEA Grapalat" w:hAnsi="GHEA Grapalat" w:cs="Arial"/>
          <w:bCs/>
        </w:rPr>
        <w:t>։</w:t>
      </w:r>
      <w:r w:rsidR="00AC3C7D" w:rsidRPr="00C72B9D">
        <w:rPr>
          <w:rStyle w:val="FootnoteReference"/>
          <w:rFonts w:ascii="GHEA Grapalat" w:hAnsi="GHEA Grapalat" w:cs="Arial"/>
          <w:bCs/>
        </w:rPr>
        <w:footnoteReference w:id="25"/>
      </w:r>
    </w:p>
    <w:p w14:paraId="2B15C235" w14:textId="77777777" w:rsidR="00553039" w:rsidRDefault="000115D0" w:rsidP="00553039">
      <w:pPr>
        <w:spacing w:line="360" w:lineRule="auto"/>
        <w:ind w:firstLine="418"/>
        <w:jc w:val="both"/>
        <w:rPr>
          <w:rFonts w:ascii="GHEA Grapalat" w:hAnsi="GHEA Grapalat" w:cs="Arial"/>
          <w:bCs/>
        </w:rPr>
      </w:pPr>
      <w:r w:rsidRPr="00553039">
        <w:rPr>
          <w:rFonts w:ascii="GHEA Grapalat" w:hAnsi="GHEA Grapalat" w:cs="Arial"/>
          <w:bCs/>
        </w:rPr>
        <w:t>Հաշվի առնելով, որ Հայաստանի Հանրապետության համար ԵՄ թիրախներին համապատասխան թիրախներ սահմանված չեն, նախագծով նախատեսվում է, որ թիրախներ</w:t>
      </w:r>
      <w:r w:rsidR="00B21AFD" w:rsidRPr="00553039">
        <w:rPr>
          <w:rFonts w:ascii="GHEA Grapalat" w:hAnsi="GHEA Grapalat" w:cs="Arial"/>
          <w:bCs/>
        </w:rPr>
        <w:t>ը</w:t>
      </w:r>
      <w:r w:rsidRPr="00553039">
        <w:rPr>
          <w:rFonts w:ascii="GHEA Grapalat" w:hAnsi="GHEA Grapalat" w:cs="Arial"/>
          <w:bCs/>
        </w:rPr>
        <w:t xml:space="preserve"> և երկարաժամկետ ծրագրերի վերջնաժամկետները սահմանում </w:t>
      </w:r>
      <w:r w:rsidR="00B21AFD" w:rsidRPr="00553039">
        <w:rPr>
          <w:rFonts w:ascii="GHEA Grapalat" w:hAnsi="GHEA Grapalat" w:cs="Arial"/>
          <w:bCs/>
        </w:rPr>
        <w:t>է</w:t>
      </w:r>
      <w:r w:rsidRPr="00553039">
        <w:rPr>
          <w:rFonts w:ascii="GHEA Grapalat" w:hAnsi="GHEA Grapalat" w:cs="Arial"/>
          <w:bCs/>
        </w:rPr>
        <w:t xml:space="preserve"> Հայաստանի Հանրապետության Կառավարության</w:t>
      </w:r>
      <w:r w:rsidR="00B21AFD" w:rsidRPr="00553039">
        <w:rPr>
          <w:rFonts w:ascii="GHEA Grapalat" w:hAnsi="GHEA Grapalat" w:cs="Arial"/>
          <w:bCs/>
        </w:rPr>
        <w:t>ը</w:t>
      </w:r>
      <w:r w:rsidRPr="00553039">
        <w:rPr>
          <w:rFonts w:ascii="GHEA Grapalat" w:hAnsi="GHEA Grapalat" w:cs="Arial"/>
          <w:bCs/>
        </w:rPr>
        <w:t>:</w:t>
      </w:r>
    </w:p>
    <w:p w14:paraId="3901CE06" w14:textId="1BEE96A4" w:rsidR="00CE45A4" w:rsidRPr="00553039" w:rsidRDefault="00AA459B" w:rsidP="00553039">
      <w:pPr>
        <w:pStyle w:val="Heading1"/>
        <w:numPr>
          <w:ilvl w:val="0"/>
          <w:numId w:val="18"/>
        </w:numPr>
        <w:spacing w:line="360" w:lineRule="auto"/>
        <w:rPr>
          <w:rFonts w:ascii="GHEA Grapalat" w:hAnsi="GHEA Grapalat" w:cs="Arial"/>
          <w:bCs/>
          <w:color w:val="auto"/>
          <w:sz w:val="24"/>
          <w:szCs w:val="24"/>
        </w:rPr>
      </w:pP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Նախագծային</w:t>
      </w:r>
      <w:r w:rsidR="00631813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փաթեթի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մշակման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գործընթացում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ներգրավված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ինստիտուտները</w:t>
      </w:r>
      <w:r w:rsidR="00B2342E" w:rsidRPr="00D81A42">
        <w:rPr>
          <w:rFonts w:ascii="MS Mincho" w:eastAsia="MS Mincho" w:hAnsi="MS Mincho" w:cs="MS Mincho"/>
          <w:b/>
          <w:bCs/>
          <w:color w:val="auto"/>
          <w:sz w:val="24"/>
          <w:szCs w:val="24"/>
        </w:rPr>
        <w:t>․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</w:p>
    <w:p w14:paraId="3FD9D459" w14:textId="2EA4E4DB" w:rsidR="00CE45A4" w:rsidRPr="00D81A42" w:rsidRDefault="00CE45A4" w:rsidP="000E13DB">
      <w:pPr>
        <w:spacing w:after="0"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>Նախագծ</w:t>
      </w:r>
      <w:r w:rsidR="00EE62F2" w:rsidRPr="00D81A42">
        <w:rPr>
          <w:rFonts w:ascii="GHEA Grapalat" w:hAnsi="GHEA Grapalat" w:cs="Arial"/>
          <w:bCs/>
        </w:rPr>
        <w:t>ային փաթեթը</w:t>
      </w:r>
      <w:r w:rsidRPr="00D81A42">
        <w:rPr>
          <w:rFonts w:ascii="GHEA Grapalat" w:hAnsi="GHEA Grapalat" w:cs="Arial"/>
          <w:bCs/>
        </w:rPr>
        <w:t xml:space="preserve"> մշակվել է ՀՀ </w:t>
      </w:r>
      <w:r w:rsidR="00CB49A1" w:rsidRPr="00D81A42">
        <w:rPr>
          <w:rFonts w:ascii="GHEA Grapalat" w:hAnsi="GHEA Grapalat" w:cs="Arial"/>
          <w:bCs/>
        </w:rPr>
        <w:t>տարածքային կառավարման և ենթակառուցվածքների</w:t>
      </w:r>
      <w:r w:rsidRPr="00D81A42">
        <w:rPr>
          <w:rFonts w:ascii="GHEA Grapalat" w:hAnsi="GHEA Grapalat" w:cs="Arial"/>
          <w:bCs/>
        </w:rPr>
        <w:t xml:space="preserve"> նախարարության կողմից՝ ԱՄՆ </w:t>
      </w:r>
      <w:r w:rsidR="00255FD6" w:rsidRPr="00D81A42">
        <w:rPr>
          <w:rFonts w:ascii="GHEA Grapalat" w:hAnsi="GHEA Grapalat" w:cs="Arial"/>
          <w:bCs/>
        </w:rPr>
        <w:t>Միջազգային զարգացման գործակալության</w:t>
      </w:r>
      <w:r w:rsidR="00510F0A" w:rsidRPr="00D81A42">
        <w:rPr>
          <w:rFonts w:ascii="GHEA Grapalat" w:hAnsi="GHEA Grapalat" w:cs="Arial"/>
          <w:bCs/>
        </w:rPr>
        <w:t xml:space="preserve"> (ԱՄՆ ՄԶԳ)</w:t>
      </w:r>
      <w:r w:rsidRPr="00D81A42">
        <w:rPr>
          <w:rFonts w:ascii="GHEA Grapalat" w:hAnsi="GHEA Grapalat" w:cs="Arial"/>
          <w:bCs/>
        </w:rPr>
        <w:t xml:space="preserve"> </w:t>
      </w:r>
      <w:r w:rsidR="00832C9D" w:rsidRPr="00D81A42">
        <w:rPr>
          <w:rFonts w:ascii="GHEA Grapalat" w:hAnsi="GHEA Grapalat" w:cs="Arial"/>
          <w:bCs/>
        </w:rPr>
        <w:t xml:space="preserve">և </w:t>
      </w:r>
      <w:r w:rsidR="00790169" w:rsidRPr="00D81A42">
        <w:rPr>
          <w:rFonts w:ascii="GHEA Grapalat" w:hAnsi="GHEA Grapalat" w:cs="Arial"/>
          <w:bCs/>
        </w:rPr>
        <w:t>Գերմանական միջազգային համագործակցության ընկերության (ՄՀԸ/GIZ)</w:t>
      </w:r>
      <w:r w:rsidR="00790169" w:rsidRPr="00D81A42">
        <w:rPr>
          <w:rFonts w:ascii="Calibri" w:hAnsi="Calibri" w:cs="Calibri"/>
          <w:bCs/>
        </w:rPr>
        <w:t> </w:t>
      </w:r>
      <w:r w:rsidRPr="00D81A42">
        <w:rPr>
          <w:rFonts w:ascii="GHEA Grapalat" w:hAnsi="GHEA Grapalat" w:cs="Arial"/>
          <w:bCs/>
        </w:rPr>
        <w:t>աջակցությամբ։</w:t>
      </w:r>
    </w:p>
    <w:p w14:paraId="22B424F6" w14:textId="19784268" w:rsidR="00CE45A4" w:rsidRPr="00D81A42" w:rsidRDefault="00AA459B" w:rsidP="00EC71A0">
      <w:pPr>
        <w:pStyle w:val="Heading1"/>
        <w:numPr>
          <w:ilvl w:val="0"/>
          <w:numId w:val="18"/>
        </w:numPr>
        <w:spacing w:line="360" w:lineRule="auto"/>
        <w:rPr>
          <w:rFonts w:ascii="GHEA Grapalat" w:hAnsi="GHEA Grapalat" w:cs="Arial"/>
          <w:b/>
          <w:bCs/>
          <w:color w:val="auto"/>
          <w:sz w:val="24"/>
          <w:szCs w:val="24"/>
        </w:rPr>
      </w:pP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Ակնկալվող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արդյունքը</w:t>
      </w:r>
      <w:r w:rsidR="00B2342E" w:rsidRPr="00D81A42">
        <w:rPr>
          <w:rFonts w:ascii="MS Mincho" w:eastAsia="MS Mincho" w:hAnsi="MS Mincho" w:cs="MS Mincho"/>
          <w:b/>
          <w:bCs/>
          <w:color w:val="auto"/>
          <w:sz w:val="24"/>
          <w:szCs w:val="24"/>
        </w:rPr>
        <w:t>․</w:t>
      </w:r>
    </w:p>
    <w:p w14:paraId="55102309" w14:textId="77777777" w:rsidR="000E4631" w:rsidRPr="00D81A42" w:rsidRDefault="00F829C8" w:rsidP="000E4631">
      <w:pPr>
        <w:spacing w:after="0"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>Նախագծային փաթեթով</w:t>
      </w:r>
      <w:r w:rsidR="00FA7252" w:rsidRPr="00D81A42">
        <w:rPr>
          <w:rFonts w:ascii="GHEA Grapalat" w:hAnsi="GHEA Grapalat" w:cs="Arial"/>
          <w:bCs/>
        </w:rPr>
        <w:t xml:space="preserve"> առաջարկվող բարեփոխումների </w:t>
      </w:r>
      <w:r w:rsidR="00FC260B" w:rsidRPr="00D81A42">
        <w:rPr>
          <w:rFonts w:ascii="GHEA Grapalat" w:hAnsi="GHEA Grapalat" w:cs="Arial"/>
          <w:bCs/>
        </w:rPr>
        <w:t>ներդրմա</w:t>
      </w:r>
      <w:r w:rsidR="0071619C" w:rsidRPr="00D81A42">
        <w:rPr>
          <w:rFonts w:ascii="GHEA Grapalat" w:hAnsi="GHEA Grapalat" w:cs="Arial"/>
          <w:bCs/>
        </w:rPr>
        <w:t xml:space="preserve">ն արդյունքում </w:t>
      </w:r>
      <w:r w:rsidR="006F5816" w:rsidRPr="00D81A42">
        <w:rPr>
          <w:rFonts w:ascii="GHEA Grapalat" w:hAnsi="GHEA Grapalat" w:cs="Arial"/>
          <w:bCs/>
        </w:rPr>
        <w:t xml:space="preserve">կստեղծվեն օրենսդրական </w:t>
      </w:r>
      <w:r w:rsidR="00D32016" w:rsidRPr="00D81A42">
        <w:rPr>
          <w:rFonts w:ascii="GHEA Grapalat" w:hAnsi="GHEA Grapalat" w:cs="Arial"/>
          <w:bCs/>
        </w:rPr>
        <w:t xml:space="preserve">ամուր հիմքեր ապահովելու համար </w:t>
      </w:r>
      <w:r w:rsidR="0036202A" w:rsidRPr="00D81A42">
        <w:rPr>
          <w:rFonts w:ascii="GHEA Grapalat" w:hAnsi="GHEA Grapalat" w:cs="Arial"/>
          <w:bCs/>
        </w:rPr>
        <w:t>վեր</w:t>
      </w:r>
      <w:r w:rsidR="00F81933" w:rsidRPr="00D81A42">
        <w:rPr>
          <w:rFonts w:ascii="GHEA Grapalat" w:hAnsi="GHEA Grapalat" w:cs="Arial"/>
          <w:bCs/>
        </w:rPr>
        <w:t xml:space="preserve"> վերականգնվող էներգետիկայի և էներգաարդյունավետության ներուժի առավել իրացում</w:t>
      </w:r>
      <w:r w:rsidR="00733F8A" w:rsidRPr="00D81A42">
        <w:rPr>
          <w:rFonts w:ascii="GHEA Grapalat" w:hAnsi="GHEA Grapalat" w:cs="Arial"/>
          <w:bCs/>
        </w:rPr>
        <w:t>ը</w:t>
      </w:r>
      <w:r w:rsidR="00F81933" w:rsidRPr="00D81A42">
        <w:rPr>
          <w:rFonts w:ascii="GHEA Grapalat" w:hAnsi="GHEA Grapalat" w:cs="Arial"/>
          <w:bCs/>
        </w:rPr>
        <w:t>,</w:t>
      </w:r>
      <w:r w:rsidR="00733F8A" w:rsidRPr="00D81A42">
        <w:rPr>
          <w:rFonts w:ascii="GHEA Grapalat" w:hAnsi="GHEA Grapalat" w:cs="Arial"/>
          <w:bCs/>
        </w:rPr>
        <w:t xml:space="preserve"> </w:t>
      </w:r>
      <w:r w:rsidR="00F81933" w:rsidRPr="00D81A42">
        <w:rPr>
          <w:rFonts w:ascii="GHEA Grapalat" w:hAnsi="GHEA Grapalat" w:cs="Arial"/>
          <w:bCs/>
        </w:rPr>
        <w:t>ներքին էներգիայի աղբյուրների օգտագործման խթանում</w:t>
      </w:r>
      <w:r w:rsidR="00733F8A" w:rsidRPr="00D81A42">
        <w:rPr>
          <w:rFonts w:ascii="GHEA Grapalat" w:hAnsi="GHEA Grapalat" w:cs="Arial"/>
          <w:bCs/>
        </w:rPr>
        <w:t>ը</w:t>
      </w:r>
      <w:r w:rsidR="00F81933" w:rsidRPr="00D81A42">
        <w:rPr>
          <w:rFonts w:ascii="GHEA Grapalat" w:hAnsi="GHEA Grapalat" w:cs="Arial"/>
          <w:bCs/>
        </w:rPr>
        <w:t>,</w:t>
      </w:r>
      <w:r w:rsidR="00733F8A" w:rsidRPr="00D81A42">
        <w:rPr>
          <w:rFonts w:ascii="GHEA Grapalat" w:hAnsi="GHEA Grapalat" w:cs="Arial"/>
          <w:bCs/>
        </w:rPr>
        <w:t xml:space="preserve"> </w:t>
      </w:r>
      <w:r w:rsidR="00F81933" w:rsidRPr="00D81A42">
        <w:rPr>
          <w:rFonts w:ascii="GHEA Grapalat" w:hAnsi="GHEA Grapalat" w:cs="Arial"/>
          <w:bCs/>
        </w:rPr>
        <w:t>էներգախնայողության ծավալների մեծացում</w:t>
      </w:r>
      <w:r w:rsidR="00733F8A" w:rsidRPr="00D81A42">
        <w:rPr>
          <w:rFonts w:ascii="GHEA Grapalat" w:hAnsi="GHEA Grapalat" w:cs="Arial"/>
          <w:bCs/>
        </w:rPr>
        <w:t>ը</w:t>
      </w:r>
      <w:r w:rsidR="00F81933" w:rsidRPr="00D81A42">
        <w:rPr>
          <w:rFonts w:ascii="GHEA Grapalat" w:hAnsi="GHEA Grapalat" w:cs="Arial"/>
          <w:bCs/>
        </w:rPr>
        <w:t>,</w:t>
      </w:r>
      <w:r w:rsidR="00733F8A" w:rsidRPr="00D81A42">
        <w:rPr>
          <w:rFonts w:ascii="GHEA Grapalat" w:hAnsi="GHEA Grapalat" w:cs="Arial"/>
          <w:bCs/>
        </w:rPr>
        <w:t xml:space="preserve"> </w:t>
      </w:r>
      <w:r w:rsidR="00F81933" w:rsidRPr="00D81A42">
        <w:rPr>
          <w:rFonts w:ascii="GHEA Grapalat" w:hAnsi="GHEA Grapalat" w:cs="Arial"/>
          <w:bCs/>
        </w:rPr>
        <w:t>էներգետիկ անվտանգության մակարդակի բարձրացում</w:t>
      </w:r>
      <w:r w:rsidR="000E4631" w:rsidRPr="00D81A42">
        <w:rPr>
          <w:rFonts w:ascii="GHEA Grapalat" w:hAnsi="GHEA Grapalat" w:cs="Arial"/>
          <w:bCs/>
        </w:rPr>
        <w:t>ը</w:t>
      </w:r>
      <w:r w:rsidR="00F81933" w:rsidRPr="00D81A42">
        <w:rPr>
          <w:rFonts w:ascii="GHEA Grapalat" w:hAnsi="GHEA Grapalat" w:cs="Arial"/>
          <w:bCs/>
        </w:rPr>
        <w:t>,</w:t>
      </w:r>
      <w:r w:rsidR="000E4631" w:rsidRPr="00D81A42">
        <w:rPr>
          <w:rFonts w:ascii="GHEA Grapalat" w:hAnsi="GHEA Grapalat" w:cs="Arial"/>
          <w:bCs/>
        </w:rPr>
        <w:t xml:space="preserve"> </w:t>
      </w:r>
      <w:r w:rsidR="00F81933" w:rsidRPr="00D81A42">
        <w:rPr>
          <w:rFonts w:ascii="GHEA Grapalat" w:hAnsi="GHEA Grapalat" w:cs="Arial"/>
          <w:bCs/>
        </w:rPr>
        <w:t>շրջակա միջավայրի վրա ազդեցության նվազեցում</w:t>
      </w:r>
      <w:r w:rsidR="000E4631" w:rsidRPr="00D81A42">
        <w:rPr>
          <w:rFonts w:ascii="GHEA Grapalat" w:hAnsi="GHEA Grapalat" w:cs="Arial"/>
          <w:bCs/>
        </w:rPr>
        <w:t>ը</w:t>
      </w:r>
      <w:r w:rsidR="00F81933" w:rsidRPr="00D81A42">
        <w:rPr>
          <w:rFonts w:ascii="GHEA Grapalat" w:hAnsi="GHEA Grapalat" w:cs="Arial"/>
          <w:bCs/>
        </w:rPr>
        <w:t>,</w:t>
      </w:r>
      <w:r w:rsidR="000E4631" w:rsidRPr="00D81A42">
        <w:rPr>
          <w:rFonts w:ascii="GHEA Grapalat" w:hAnsi="GHEA Grapalat" w:cs="Arial"/>
          <w:bCs/>
        </w:rPr>
        <w:t xml:space="preserve"> </w:t>
      </w:r>
      <w:r w:rsidR="00F81933" w:rsidRPr="00D81A42">
        <w:rPr>
          <w:rFonts w:ascii="GHEA Grapalat" w:hAnsi="GHEA Grapalat" w:cs="Arial"/>
          <w:bCs/>
        </w:rPr>
        <w:t>նոր աշխատատեղերի ստեղծում</w:t>
      </w:r>
      <w:r w:rsidR="000E4631" w:rsidRPr="00D81A42">
        <w:rPr>
          <w:rFonts w:ascii="GHEA Grapalat" w:hAnsi="GHEA Grapalat" w:cs="Arial"/>
          <w:bCs/>
        </w:rPr>
        <w:t xml:space="preserve">ը և </w:t>
      </w:r>
      <w:r w:rsidR="00F81933" w:rsidRPr="00D81A42">
        <w:rPr>
          <w:rFonts w:ascii="GHEA Grapalat" w:hAnsi="GHEA Grapalat" w:cs="Arial"/>
          <w:bCs/>
        </w:rPr>
        <w:t>արդիական տեխնոլոգիաների ներդրում:</w:t>
      </w:r>
    </w:p>
    <w:p w14:paraId="50A8465B" w14:textId="2C075D28" w:rsidR="00F60455" w:rsidRPr="00D81A42" w:rsidRDefault="001B7F44" w:rsidP="00EC71A0">
      <w:pPr>
        <w:spacing w:after="0"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>Նախագծային փաթեթ</w:t>
      </w:r>
      <w:r w:rsidR="0022457D" w:rsidRPr="00D81A42">
        <w:rPr>
          <w:rFonts w:ascii="GHEA Grapalat" w:hAnsi="GHEA Grapalat" w:cs="Arial"/>
          <w:bCs/>
        </w:rPr>
        <w:t xml:space="preserve">ի ընդունմամբ միաժամանակ կապահովվի նաև </w:t>
      </w:r>
      <w:r w:rsidR="000E4631" w:rsidRPr="00D81A42">
        <w:rPr>
          <w:rFonts w:ascii="GHEA Grapalat" w:hAnsi="GHEA Grapalat" w:cs="Arial"/>
          <w:bCs/>
        </w:rPr>
        <w:t>վերականգնվող էներգետիկայի և էներգաարդյունավետության բնագավառներում</w:t>
      </w:r>
      <w:r w:rsidR="001F06D5" w:rsidRPr="00D81A42">
        <w:rPr>
          <w:rFonts w:ascii="GHEA Grapalat" w:hAnsi="GHEA Grapalat" w:cs="Arial"/>
          <w:bCs/>
        </w:rPr>
        <w:t xml:space="preserve"> ՀՀ օրենսդրության մոտարկումը </w:t>
      </w:r>
      <w:r w:rsidR="00117E96" w:rsidRPr="00D81A42">
        <w:rPr>
          <w:rFonts w:ascii="GHEA Grapalat" w:hAnsi="GHEA Grapalat" w:cs="Arial"/>
          <w:bCs/>
        </w:rPr>
        <w:t>ՀԸԳՀ Հավելված II-ում նշված</w:t>
      </w:r>
      <w:r w:rsidR="006A72F8" w:rsidRPr="00D81A42">
        <w:rPr>
          <w:rFonts w:ascii="GHEA Grapalat" w:hAnsi="GHEA Grapalat" w:cs="Arial"/>
          <w:bCs/>
        </w:rPr>
        <w:t xml:space="preserve"> ԵՄ </w:t>
      </w:r>
      <w:r w:rsidR="00A00FCC" w:rsidRPr="00D81A42">
        <w:rPr>
          <w:rFonts w:ascii="GHEA Grapalat" w:hAnsi="GHEA Grapalat" w:cs="Arial"/>
          <w:bCs/>
        </w:rPr>
        <w:t>հրահանգների</w:t>
      </w:r>
      <w:r w:rsidR="006A72F8" w:rsidRPr="00D81A42">
        <w:rPr>
          <w:rFonts w:ascii="GHEA Grapalat" w:hAnsi="GHEA Grapalat" w:cs="Arial"/>
          <w:bCs/>
        </w:rPr>
        <w:t xml:space="preserve"> ու կանոնակարգի </w:t>
      </w:r>
      <w:r w:rsidR="001F06D5" w:rsidRPr="00D81A42">
        <w:rPr>
          <w:rFonts w:ascii="GHEA Grapalat" w:hAnsi="GHEA Grapalat" w:cs="Arial"/>
          <w:bCs/>
        </w:rPr>
        <w:t>պահանջներին։</w:t>
      </w:r>
    </w:p>
    <w:p w14:paraId="76D4079D" w14:textId="30E98798" w:rsidR="00CE45A4" w:rsidRPr="00D81A42" w:rsidRDefault="00AA459B" w:rsidP="00EC71A0">
      <w:pPr>
        <w:pStyle w:val="Heading1"/>
        <w:numPr>
          <w:ilvl w:val="0"/>
          <w:numId w:val="18"/>
        </w:numPr>
        <w:spacing w:line="360" w:lineRule="auto"/>
        <w:rPr>
          <w:rFonts w:ascii="GHEA Grapalat" w:hAnsi="GHEA Grapalat" w:cs="Arial"/>
          <w:b/>
          <w:bCs/>
          <w:color w:val="auto"/>
          <w:sz w:val="24"/>
          <w:szCs w:val="24"/>
        </w:rPr>
      </w:pP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Կապն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այլ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փաստաթղթերի</w:t>
      </w:r>
      <w:r w:rsidR="00047DF7"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 xml:space="preserve"> </w:t>
      </w:r>
      <w:r w:rsidRPr="00D81A42">
        <w:rPr>
          <w:rFonts w:ascii="GHEA Grapalat" w:hAnsi="GHEA Grapalat" w:cs="Arial"/>
          <w:b/>
          <w:bCs/>
          <w:color w:val="auto"/>
          <w:sz w:val="24"/>
          <w:szCs w:val="24"/>
        </w:rPr>
        <w:t>հետ</w:t>
      </w:r>
      <w:r w:rsidR="003B22C2" w:rsidRPr="00D81A42">
        <w:rPr>
          <w:rFonts w:ascii="MS Mincho" w:eastAsia="MS Mincho" w:hAnsi="MS Mincho" w:cs="MS Mincho"/>
          <w:b/>
          <w:bCs/>
          <w:color w:val="auto"/>
          <w:sz w:val="24"/>
          <w:szCs w:val="24"/>
        </w:rPr>
        <w:t>․</w:t>
      </w:r>
    </w:p>
    <w:p w14:paraId="2FF885E0" w14:textId="320AD493" w:rsidR="00047DF7" w:rsidRPr="00D81A42" w:rsidRDefault="00954080" w:rsidP="00F60455">
      <w:pPr>
        <w:spacing w:after="0" w:line="360" w:lineRule="auto"/>
        <w:ind w:firstLine="450"/>
        <w:jc w:val="both"/>
        <w:rPr>
          <w:rFonts w:ascii="GHEA Grapalat" w:hAnsi="GHEA Grapalat" w:cs="Arial"/>
          <w:bCs/>
        </w:rPr>
      </w:pPr>
      <w:r w:rsidRPr="00D81A42">
        <w:rPr>
          <w:rFonts w:ascii="GHEA Grapalat" w:hAnsi="GHEA Grapalat" w:cs="Arial"/>
          <w:bCs/>
        </w:rPr>
        <w:t>Նախագծ</w:t>
      </w:r>
      <w:r w:rsidR="00EE62F2" w:rsidRPr="00D81A42">
        <w:rPr>
          <w:rFonts w:ascii="GHEA Grapalat" w:hAnsi="GHEA Grapalat" w:cs="Arial"/>
          <w:bCs/>
        </w:rPr>
        <w:t>ային փաթեթի</w:t>
      </w:r>
      <w:r w:rsidRPr="00D81A42">
        <w:rPr>
          <w:rFonts w:ascii="GHEA Grapalat" w:hAnsi="GHEA Grapalat" w:cs="Arial"/>
          <w:bCs/>
        </w:rPr>
        <w:t xml:space="preserve"> ընդունումը բխում է</w:t>
      </w:r>
      <w:r w:rsidR="009029F2" w:rsidRPr="00D81A42">
        <w:rPr>
          <w:rFonts w:ascii="GHEA Grapalat" w:hAnsi="GHEA Grapalat" w:cs="Arial"/>
          <w:bCs/>
        </w:rPr>
        <w:t>՝</w:t>
      </w:r>
    </w:p>
    <w:p w14:paraId="10FEE26A" w14:textId="6BC154A8" w:rsidR="00F4722F" w:rsidRPr="00D81A42" w:rsidRDefault="005D0863" w:rsidP="00F60455">
      <w:pPr>
        <w:pStyle w:val="ListParagraph"/>
        <w:numPr>
          <w:ilvl w:val="0"/>
          <w:numId w:val="16"/>
        </w:numPr>
        <w:spacing w:after="0" w:line="360" w:lineRule="auto"/>
        <w:ind w:left="90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</w:t>
      </w:r>
      <w:r w:rsidR="00AF0E69" w:rsidRPr="00D81A42">
        <w:rPr>
          <w:rFonts w:ascii="GHEA Grapalat" w:hAnsi="GHEA Grapalat" w:cs="Arial"/>
          <w:bCs/>
          <w:sz w:val="24"/>
          <w:szCs w:val="24"/>
        </w:rPr>
        <w:t>42-րդ հոդվածի 2(</w:t>
      </w:r>
      <w:r w:rsidR="00BF19C1" w:rsidRPr="00D81A42">
        <w:rPr>
          <w:rFonts w:ascii="GHEA Grapalat" w:hAnsi="GHEA Grapalat" w:cs="Arial"/>
          <w:bCs/>
        </w:rPr>
        <w:t>b ,d</w:t>
      </w:r>
      <w:r w:rsidR="00AF0E69" w:rsidRPr="00D81A42">
        <w:rPr>
          <w:rFonts w:ascii="GHEA Grapalat" w:hAnsi="GHEA Grapalat" w:cs="Arial"/>
          <w:bCs/>
          <w:sz w:val="24"/>
          <w:szCs w:val="24"/>
        </w:rPr>
        <w:t>) կետի</w:t>
      </w:r>
      <w:r w:rsidR="00074944" w:rsidRPr="00D81A42">
        <w:rPr>
          <w:rFonts w:ascii="GHEA Grapalat" w:hAnsi="GHEA Grapalat" w:cs="Arial"/>
          <w:bCs/>
          <w:sz w:val="24"/>
          <w:szCs w:val="24"/>
        </w:rPr>
        <w:t>ց</w:t>
      </w:r>
      <w:r w:rsidR="00AF0E69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2779B1" w:rsidRPr="00D81A42">
        <w:rPr>
          <w:rFonts w:ascii="GHEA Grapalat" w:hAnsi="GHEA Grapalat" w:cs="Arial"/>
          <w:bCs/>
          <w:sz w:val="24"/>
          <w:szCs w:val="24"/>
        </w:rPr>
        <w:t xml:space="preserve">և </w:t>
      </w:r>
      <w:r w:rsidR="00AF0E69" w:rsidRPr="00D81A42">
        <w:rPr>
          <w:rFonts w:ascii="GHEA Grapalat" w:hAnsi="GHEA Grapalat" w:cs="Arial"/>
          <w:bCs/>
          <w:sz w:val="24"/>
          <w:szCs w:val="24"/>
        </w:rPr>
        <w:t>44-րդ հոդված</w:t>
      </w:r>
      <w:r w:rsidR="00074944" w:rsidRPr="00D81A42">
        <w:rPr>
          <w:rFonts w:ascii="GHEA Grapalat" w:hAnsi="GHEA Grapalat" w:cs="Arial"/>
          <w:bCs/>
          <w:sz w:val="24"/>
          <w:szCs w:val="24"/>
        </w:rPr>
        <w:t>ից</w:t>
      </w:r>
      <w:r w:rsidR="00260A10" w:rsidRPr="00D81A42">
        <w:rPr>
          <w:rFonts w:ascii="GHEA Grapalat" w:eastAsia="MS Gothic" w:hAnsi="GHEA Grapalat" w:cs="MS Gothic"/>
          <w:bCs/>
          <w:sz w:val="24"/>
          <w:szCs w:val="24"/>
        </w:rPr>
        <w:t>,</w:t>
      </w:r>
      <w:r w:rsidR="008304A4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26"/>
      </w:r>
    </w:p>
    <w:p w14:paraId="7786DD04" w14:textId="0CBC7D5D" w:rsidR="009029F2" w:rsidRPr="00D81A42" w:rsidRDefault="00F47E49" w:rsidP="00F60455">
      <w:pPr>
        <w:pStyle w:val="ListParagraph"/>
        <w:numPr>
          <w:ilvl w:val="0"/>
          <w:numId w:val="16"/>
        </w:numPr>
        <w:spacing w:after="0" w:line="360" w:lineRule="auto"/>
        <w:ind w:left="90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>Կառավարության</w:t>
      </w:r>
      <w:r w:rsidRPr="00D81A42">
        <w:rPr>
          <w:rFonts w:ascii="GHEA Grapalat" w:hAnsi="GHEA Grapalat" w:cs="Arial"/>
          <w:b/>
          <w:sz w:val="24"/>
          <w:szCs w:val="24"/>
        </w:rPr>
        <w:t xml:space="preserve"> </w:t>
      </w:r>
      <w:r w:rsidR="00207CEF" w:rsidRPr="00D81A42">
        <w:rPr>
          <w:rFonts w:ascii="GHEA Grapalat" w:hAnsi="GHEA Grapalat" w:cs="Arial"/>
          <w:bCs/>
          <w:sz w:val="24"/>
          <w:szCs w:val="24"/>
        </w:rPr>
        <w:t>2019 թվականի հունիսի 1-ի թիվ 666-Լ</w:t>
      </w:r>
      <w:r w:rsidR="003553C2" w:rsidRPr="00D81A42">
        <w:rPr>
          <w:rFonts w:ascii="GHEA Grapalat" w:hAnsi="GHEA Grapalat" w:cs="Arial"/>
          <w:bCs/>
          <w:sz w:val="24"/>
          <w:szCs w:val="24"/>
        </w:rPr>
        <w:t xml:space="preserve"> որոշմամբ հաստատված </w:t>
      </w:r>
      <w:r w:rsidR="0047054D" w:rsidRPr="00D81A42">
        <w:rPr>
          <w:rFonts w:ascii="GHEA Grapalat" w:hAnsi="GHEA Grapalat" w:cs="Arial"/>
          <w:bCs/>
          <w:sz w:val="24"/>
          <w:szCs w:val="24"/>
        </w:rPr>
        <w:t>Հ</w:t>
      </w:r>
      <w:r w:rsidR="003553C2" w:rsidRPr="00D81A42">
        <w:rPr>
          <w:rFonts w:ascii="GHEA Grapalat" w:hAnsi="GHEA Grapalat" w:cs="Arial"/>
          <w:bCs/>
          <w:sz w:val="24"/>
          <w:szCs w:val="24"/>
        </w:rPr>
        <w:t>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</w:t>
      </w:r>
      <w:r w:rsidR="00511E29" w:rsidRPr="00D81A42">
        <w:rPr>
          <w:rFonts w:ascii="GHEA Grapalat" w:hAnsi="GHEA Grapalat" w:cs="Arial"/>
          <w:bCs/>
          <w:sz w:val="24"/>
          <w:szCs w:val="24"/>
        </w:rPr>
        <w:t>ի</w:t>
      </w:r>
      <w:r w:rsidR="00D72AAB" w:rsidRPr="00D81A42">
        <w:rPr>
          <w:rFonts w:ascii="GHEA Grapalat" w:hAnsi="GHEA Grapalat" w:cs="Arial"/>
          <w:bCs/>
          <w:sz w:val="24"/>
          <w:szCs w:val="24"/>
        </w:rPr>
        <w:t xml:space="preserve"> 47</w:t>
      </w:r>
      <w:r w:rsidR="00CD6F76" w:rsidRPr="00D81A42">
        <w:rPr>
          <w:rFonts w:ascii="GHEA Grapalat" w:hAnsi="GHEA Grapalat" w:cs="Arial"/>
          <w:bCs/>
          <w:sz w:val="24"/>
          <w:szCs w:val="24"/>
        </w:rPr>
        <w:t xml:space="preserve"> և 56-րդ </w:t>
      </w:r>
      <w:r w:rsidR="00F4722F" w:rsidRPr="00D81A42">
        <w:rPr>
          <w:rFonts w:ascii="GHEA Grapalat" w:hAnsi="GHEA Grapalat" w:cs="Arial"/>
          <w:bCs/>
          <w:sz w:val="24"/>
          <w:szCs w:val="24"/>
        </w:rPr>
        <w:t>կետերից</w:t>
      </w:r>
      <w:r w:rsidR="008541BE" w:rsidRPr="00D81A42">
        <w:rPr>
          <w:rFonts w:ascii="GHEA Grapalat" w:hAnsi="GHEA Grapalat" w:cs="Arial"/>
          <w:bCs/>
          <w:sz w:val="24"/>
          <w:szCs w:val="24"/>
        </w:rPr>
        <w:t>,</w:t>
      </w:r>
      <w:r w:rsidR="008541BE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27"/>
      </w:r>
    </w:p>
    <w:p w14:paraId="4112466C" w14:textId="30C10A96" w:rsidR="00A31CA7" w:rsidRPr="00D81A42" w:rsidRDefault="009A1263" w:rsidP="00F60455">
      <w:pPr>
        <w:pStyle w:val="ListParagraph"/>
        <w:numPr>
          <w:ilvl w:val="0"/>
          <w:numId w:val="16"/>
        </w:numPr>
        <w:spacing w:after="0" w:line="360" w:lineRule="auto"/>
        <w:ind w:left="900"/>
        <w:jc w:val="both"/>
        <w:rPr>
          <w:rFonts w:ascii="GHEA Grapalat" w:hAnsi="GHEA Grapalat" w:cs="Arial"/>
          <w:bCs/>
          <w:sz w:val="24"/>
          <w:szCs w:val="24"/>
        </w:rPr>
      </w:pPr>
      <w:r w:rsidRPr="00D81A42">
        <w:rPr>
          <w:rFonts w:ascii="GHEA Grapalat" w:hAnsi="GHEA Grapalat" w:cs="Arial"/>
          <w:bCs/>
          <w:sz w:val="24"/>
          <w:szCs w:val="24"/>
        </w:rPr>
        <w:t xml:space="preserve">Կառավարության 2021 թվականի հունվարի 14-ի թիվ 48-Լ որոշմամբ հավանություն ստացած՝ Հայաստանի Հանրապետության էներգետիկայի </w:t>
      </w:r>
      <w:r w:rsidR="00BB7544" w:rsidRPr="00D81A42">
        <w:rPr>
          <w:rFonts w:ascii="GHEA Grapalat" w:hAnsi="GHEA Grapalat" w:cs="Arial"/>
          <w:bCs/>
          <w:sz w:val="24"/>
          <w:szCs w:val="24"/>
        </w:rPr>
        <w:t xml:space="preserve">բնագավառի </w:t>
      </w:r>
      <w:r w:rsidRPr="00D81A42">
        <w:rPr>
          <w:rFonts w:ascii="GHEA Grapalat" w:hAnsi="GHEA Grapalat" w:cs="Arial"/>
          <w:bCs/>
          <w:sz w:val="24"/>
          <w:szCs w:val="24"/>
        </w:rPr>
        <w:t>զարգացման ռազմավարական ծրագր</w:t>
      </w:r>
      <w:r w:rsidR="003B42F2" w:rsidRPr="00D81A42">
        <w:rPr>
          <w:rFonts w:ascii="GHEA Grapalat" w:hAnsi="GHEA Grapalat" w:cs="Arial"/>
          <w:bCs/>
          <w:sz w:val="24"/>
          <w:szCs w:val="24"/>
        </w:rPr>
        <w:t>ի</w:t>
      </w:r>
      <w:r w:rsidRPr="00D81A42">
        <w:rPr>
          <w:rFonts w:ascii="GHEA Grapalat" w:hAnsi="GHEA Grapalat" w:cs="Arial"/>
          <w:bCs/>
          <w:sz w:val="24"/>
          <w:szCs w:val="24"/>
        </w:rPr>
        <w:t xml:space="preserve"> (մինչև 2040 թվականը)</w:t>
      </w:r>
      <w:r w:rsidR="003B42F2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286F91" w:rsidRPr="00D81A42">
        <w:rPr>
          <w:rFonts w:ascii="GHEA Grapalat" w:hAnsi="GHEA Grapalat" w:cs="Arial"/>
          <w:bCs/>
          <w:sz w:val="24"/>
          <w:szCs w:val="24"/>
        </w:rPr>
        <w:t>իրագործումն ապահովող ծրագիր-ժամանակացույցի</w:t>
      </w:r>
      <w:r w:rsidR="008304A4" w:rsidRPr="00D81A42">
        <w:rPr>
          <w:rFonts w:ascii="GHEA Grapalat" w:hAnsi="GHEA Grapalat" w:cs="Arial"/>
          <w:bCs/>
          <w:sz w:val="24"/>
          <w:szCs w:val="24"/>
        </w:rPr>
        <w:t xml:space="preserve"> </w:t>
      </w:r>
      <w:r w:rsidR="00ED2092" w:rsidRPr="00D81A42">
        <w:rPr>
          <w:rFonts w:ascii="GHEA Grapalat" w:hAnsi="GHEA Grapalat" w:cs="Arial"/>
          <w:bCs/>
          <w:sz w:val="24"/>
          <w:szCs w:val="24"/>
        </w:rPr>
        <w:t>4.6</w:t>
      </w:r>
      <w:r w:rsidR="00286F91" w:rsidRPr="00D81A42">
        <w:rPr>
          <w:rFonts w:ascii="GHEA Grapalat" w:hAnsi="GHEA Grapalat" w:cs="Arial"/>
          <w:bCs/>
          <w:sz w:val="24"/>
          <w:szCs w:val="24"/>
        </w:rPr>
        <w:t>-րդ</w:t>
      </w:r>
      <w:r w:rsidR="00ED2092" w:rsidRPr="00D81A42">
        <w:rPr>
          <w:rFonts w:ascii="GHEA Grapalat" w:hAnsi="GHEA Grapalat" w:cs="Arial"/>
          <w:bCs/>
          <w:sz w:val="24"/>
          <w:szCs w:val="24"/>
        </w:rPr>
        <w:t xml:space="preserve"> կետ</w:t>
      </w:r>
      <w:r w:rsidR="00286F91" w:rsidRPr="00D81A42">
        <w:rPr>
          <w:rFonts w:ascii="GHEA Grapalat" w:hAnsi="GHEA Grapalat" w:cs="Arial"/>
          <w:bCs/>
          <w:sz w:val="24"/>
          <w:szCs w:val="24"/>
        </w:rPr>
        <w:t>ից։</w:t>
      </w:r>
      <w:r w:rsidR="00286F91" w:rsidRPr="00D81A42">
        <w:rPr>
          <w:rStyle w:val="FootnoteReference"/>
          <w:rFonts w:ascii="GHEA Grapalat" w:hAnsi="GHEA Grapalat" w:cs="Arial"/>
          <w:bCs/>
          <w:sz w:val="24"/>
          <w:szCs w:val="24"/>
        </w:rPr>
        <w:footnoteReference w:id="28"/>
      </w:r>
    </w:p>
    <w:sectPr w:rsidR="00A31CA7" w:rsidRPr="00D81A42" w:rsidSect="002D323C">
      <w:footerReference w:type="default" r:id="rId8"/>
      <w:pgSz w:w="12240" w:h="15840"/>
      <w:pgMar w:top="720" w:right="900" w:bottom="990" w:left="900" w:header="70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8B53" w14:textId="77777777" w:rsidR="00933A94" w:rsidRPr="00F441AC" w:rsidRDefault="00933A94" w:rsidP="001850A8">
      <w:pPr>
        <w:spacing w:after="0" w:line="240" w:lineRule="auto"/>
      </w:pPr>
      <w:r w:rsidRPr="00F441AC">
        <w:separator/>
      </w:r>
    </w:p>
  </w:endnote>
  <w:endnote w:type="continuationSeparator" w:id="0">
    <w:p w14:paraId="3956CE58" w14:textId="77777777" w:rsidR="00933A94" w:rsidRPr="00F441AC" w:rsidRDefault="00933A94" w:rsidP="001850A8">
      <w:pPr>
        <w:spacing w:after="0" w:line="240" w:lineRule="auto"/>
      </w:pPr>
      <w:r w:rsidRPr="00F441AC">
        <w:continuationSeparator/>
      </w:r>
    </w:p>
  </w:endnote>
  <w:endnote w:type="continuationNotice" w:id="1">
    <w:p w14:paraId="1C23F1AB" w14:textId="77777777" w:rsidR="00933A94" w:rsidRPr="00F441AC" w:rsidRDefault="00933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3653"/>
      <w:docPartObj>
        <w:docPartGallery w:val="Page Numbers (Bottom of Page)"/>
        <w:docPartUnique/>
      </w:docPartObj>
    </w:sdtPr>
    <w:sdtEndPr/>
    <w:sdtContent>
      <w:p w14:paraId="7C7AFF3F" w14:textId="0F27A893" w:rsidR="00C218CF" w:rsidRPr="00F441AC" w:rsidRDefault="00C218CF">
        <w:pPr>
          <w:pStyle w:val="Footer"/>
          <w:jc w:val="center"/>
        </w:pPr>
        <w:r w:rsidRPr="00F441AC">
          <w:fldChar w:fldCharType="begin"/>
        </w:r>
        <w:r w:rsidRPr="00F441AC">
          <w:instrText xml:space="preserve"> PAGE   \* MERGEFORMAT </w:instrText>
        </w:r>
        <w:r w:rsidRPr="00F441AC">
          <w:fldChar w:fldCharType="separate"/>
        </w:r>
        <w:r w:rsidRPr="00F441AC">
          <w:t>2</w:t>
        </w:r>
        <w:r w:rsidRPr="00F441AC">
          <w:fldChar w:fldCharType="end"/>
        </w:r>
      </w:p>
    </w:sdtContent>
  </w:sdt>
  <w:p w14:paraId="2DFADBC5" w14:textId="77777777" w:rsidR="00435003" w:rsidRPr="00F441AC" w:rsidRDefault="00435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82F7" w14:textId="77777777" w:rsidR="00933A94" w:rsidRPr="00F441AC" w:rsidRDefault="00933A94" w:rsidP="001850A8">
      <w:pPr>
        <w:spacing w:after="0" w:line="240" w:lineRule="auto"/>
      </w:pPr>
      <w:r w:rsidRPr="00F441AC">
        <w:separator/>
      </w:r>
    </w:p>
  </w:footnote>
  <w:footnote w:type="continuationSeparator" w:id="0">
    <w:p w14:paraId="6003279B" w14:textId="77777777" w:rsidR="00933A94" w:rsidRPr="00F441AC" w:rsidRDefault="00933A94" w:rsidP="001850A8">
      <w:pPr>
        <w:spacing w:after="0" w:line="240" w:lineRule="auto"/>
      </w:pPr>
      <w:r w:rsidRPr="00F441AC">
        <w:continuationSeparator/>
      </w:r>
    </w:p>
  </w:footnote>
  <w:footnote w:type="continuationNotice" w:id="1">
    <w:p w14:paraId="244D253E" w14:textId="77777777" w:rsidR="00933A94" w:rsidRPr="00F441AC" w:rsidRDefault="00933A94">
      <w:pPr>
        <w:spacing w:after="0" w:line="240" w:lineRule="auto"/>
      </w:pPr>
    </w:p>
  </w:footnote>
  <w:footnote w:id="2">
    <w:p w14:paraId="22624C03" w14:textId="67B62945" w:rsidR="00B7237A" w:rsidRPr="004406A9" w:rsidRDefault="00B7237A">
      <w:pPr>
        <w:pStyle w:val="FootnoteText"/>
        <w:rPr>
          <w:rFonts w:ascii="GHEA Grapalat" w:hAnsi="GHEA Grapalat" w:cs="Arial"/>
          <w:sz w:val="18"/>
          <w:szCs w:val="18"/>
        </w:rPr>
      </w:pPr>
      <w:r w:rsidRPr="004406A9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4406A9">
        <w:rPr>
          <w:rFonts w:ascii="GHEA Grapalat" w:hAnsi="GHEA Grapalat" w:cs="Arial"/>
          <w:sz w:val="18"/>
          <w:szCs w:val="18"/>
        </w:rPr>
        <w:t xml:space="preserve"> </w:t>
      </w:r>
      <w:r w:rsidRPr="004406A9">
        <w:rPr>
          <w:rFonts w:ascii="GHEA Grapalat" w:hAnsi="GHEA Grapalat" w:cs="Arial"/>
          <w:bCs/>
          <w:sz w:val="18"/>
          <w:szCs w:val="18"/>
        </w:rPr>
        <w:t>ՀՀ Սահմանադրությ</w:t>
      </w:r>
      <w:r w:rsidR="00741CB1" w:rsidRPr="004406A9">
        <w:rPr>
          <w:rFonts w:ascii="GHEA Grapalat" w:hAnsi="GHEA Grapalat" w:cs="Arial"/>
          <w:bCs/>
          <w:sz w:val="18"/>
          <w:szCs w:val="18"/>
        </w:rPr>
        <w:t>ուն</w:t>
      </w:r>
      <w:r w:rsidRPr="004406A9">
        <w:rPr>
          <w:rFonts w:ascii="GHEA Grapalat" w:hAnsi="GHEA Grapalat" w:cs="Arial"/>
          <w:bCs/>
          <w:sz w:val="18"/>
          <w:szCs w:val="18"/>
        </w:rPr>
        <w:t>, 11-րդ հոդված</w:t>
      </w:r>
    </w:p>
  </w:footnote>
  <w:footnote w:id="3">
    <w:p w14:paraId="3CC276E1" w14:textId="2DD06E79" w:rsidR="00516042" w:rsidRPr="00F441AC" w:rsidRDefault="00516042">
      <w:pPr>
        <w:pStyle w:val="FootnoteText"/>
        <w:rPr>
          <w:rFonts w:ascii="Sylfaen" w:hAnsi="Sylfaen"/>
        </w:rPr>
      </w:pPr>
      <w:r w:rsidRPr="004406A9">
        <w:rPr>
          <w:rStyle w:val="FootnoteReference"/>
          <w:rFonts w:ascii="GHEA Grapalat" w:hAnsi="GHEA Grapalat"/>
          <w:sz w:val="18"/>
          <w:szCs w:val="18"/>
        </w:rPr>
        <w:footnoteRef/>
      </w:r>
      <w:r w:rsidRPr="004406A9">
        <w:rPr>
          <w:rFonts w:ascii="GHEA Grapalat" w:hAnsi="GHEA Grapalat"/>
          <w:sz w:val="18"/>
          <w:szCs w:val="18"/>
        </w:rPr>
        <w:t xml:space="preserve"> </w:t>
      </w:r>
      <w:hyperlink r:id="rId1" w:history="1">
        <w:r w:rsidRPr="004406A9">
          <w:rPr>
            <w:rStyle w:val="Hyperlink"/>
            <w:rFonts w:ascii="GHEA Grapalat" w:hAnsi="GHEA Grapalat" w:cs="Arial"/>
            <w:bCs/>
            <w:sz w:val="18"/>
            <w:szCs w:val="18"/>
          </w:rPr>
          <w:t>https://www.arlis.am/hy/acts/184421/latest</w:t>
        </w:r>
      </w:hyperlink>
    </w:p>
  </w:footnote>
  <w:footnote w:id="4">
    <w:p w14:paraId="42A06CC9" w14:textId="0EA0CF0B" w:rsidR="008F2C1A" w:rsidRPr="008F6E53" w:rsidRDefault="008F2C1A">
      <w:pPr>
        <w:pStyle w:val="FootnoteText"/>
        <w:rPr>
          <w:rFonts w:ascii="GHEA Grapalat" w:hAnsi="GHEA Grapalat"/>
          <w:sz w:val="18"/>
          <w:szCs w:val="18"/>
          <w:lang w:val="en-US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hyperlink r:id="rId2" w:history="1">
        <w:r w:rsidR="008A53E5" w:rsidRPr="008F6E53">
          <w:rPr>
            <w:rStyle w:val="Hyperlink"/>
            <w:rFonts w:ascii="GHEA Grapalat" w:hAnsi="GHEA Grapalat"/>
            <w:sz w:val="18"/>
            <w:szCs w:val="18"/>
          </w:rPr>
          <w:t>https://www.arlis.am/hy/acts/153773</w:t>
        </w:r>
      </w:hyperlink>
      <w:r w:rsidR="008A53E5" w:rsidRPr="008F6E53">
        <w:rPr>
          <w:rFonts w:ascii="GHEA Grapalat" w:hAnsi="GHEA Grapalat"/>
          <w:sz w:val="18"/>
          <w:szCs w:val="18"/>
        </w:rPr>
        <w:t xml:space="preserve"> </w:t>
      </w:r>
    </w:p>
  </w:footnote>
  <w:footnote w:id="5">
    <w:p w14:paraId="231C4F9D" w14:textId="39E0BCFF" w:rsidR="007D3483" w:rsidRPr="008F6E53" w:rsidRDefault="007D3483">
      <w:pPr>
        <w:pStyle w:val="FootnoteText"/>
        <w:rPr>
          <w:rFonts w:ascii="GHEA Grapalat" w:hAnsi="GHEA Grapalat"/>
          <w:sz w:val="18"/>
          <w:szCs w:val="18"/>
          <w:lang w:val="en-GB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hyperlink r:id="rId3" w:history="1">
        <w:r w:rsidRPr="008F6E53">
          <w:rPr>
            <w:rStyle w:val="Hyperlink"/>
            <w:rFonts w:ascii="GHEA Grapalat" w:hAnsi="GHEA Grapalat"/>
            <w:sz w:val="18"/>
            <w:szCs w:val="18"/>
            <w:lang w:val="en-GB"/>
          </w:rPr>
          <w:t>https://www.arlis.am/hy/acts/184420</w:t>
        </w:r>
      </w:hyperlink>
    </w:p>
  </w:footnote>
  <w:footnote w:id="6">
    <w:p w14:paraId="5B2F06FC" w14:textId="4A5775A1" w:rsidR="00624E91" w:rsidRPr="00F441AC" w:rsidRDefault="00624E91">
      <w:pPr>
        <w:pStyle w:val="FootnoteText"/>
        <w:rPr>
          <w:rFonts w:ascii="Sylfaen" w:eastAsia="MS Mincho" w:hAnsi="Sylfaen" w:cs="MS Mincho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r w:rsidRPr="008F6E53">
        <w:rPr>
          <w:rFonts w:ascii="GHEA Grapalat" w:hAnsi="GHEA Grapalat"/>
          <w:sz w:val="18"/>
          <w:szCs w:val="18"/>
        </w:rPr>
        <w:t>Ռազմավարություն, Հավելված 2, կետ 4</w:t>
      </w:r>
      <w:r w:rsidRPr="008F6E53">
        <w:rPr>
          <w:rFonts w:ascii="MS Mincho" w:eastAsia="MS Mincho" w:hAnsi="MS Mincho" w:cs="MS Mincho" w:hint="eastAsia"/>
          <w:sz w:val="18"/>
          <w:szCs w:val="18"/>
        </w:rPr>
        <w:t>․</w:t>
      </w:r>
      <w:r w:rsidRPr="008F6E53">
        <w:rPr>
          <w:rFonts w:ascii="GHEA Grapalat" w:hAnsi="GHEA Grapalat"/>
          <w:sz w:val="18"/>
          <w:szCs w:val="18"/>
        </w:rPr>
        <w:t>5</w:t>
      </w:r>
      <w:r w:rsidRPr="008F6E53">
        <w:rPr>
          <w:rFonts w:ascii="MS Mincho" w:eastAsia="MS Mincho" w:hAnsi="MS Mincho" w:cs="MS Mincho" w:hint="eastAsia"/>
          <w:sz w:val="18"/>
          <w:szCs w:val="18"/>
        </w:rPr>
        <w:t>․</w:t>
      </w:r>
      <w:r w:rsidRPr="008F6E53">
        <w:rPr>
          <w:rFonts w:ascii="GHEA Grapalat" w:hAnsi="GHEA Grapalat"/>
          <w:sz w:val="18"/>
          <w:szCs w:val="18"/>
        </w:rPr>
        <w:t>1</w:t>
      </w:r>
      <w:r w:rsidRPr="00F441AC">
        <w:rPr>
          <w:rFonts w:ascii="Sylfaen" w:hAnsi="Sylfaen"/>
        </w:rPr>
        <w:t xml:space="preserve"> </w:t>
      </w:r>
    </w:p>
  </w:footnote>
  <w:footnote w:id="7">
    <w:p w14:paraId="74BADAC5" w14:textId="0AF0DAE1" w:rsidR="00EB70D8" w:rsidRPr="008F6E53" w:rsidRDefault="00EB70D8">
      <w:pPr>
        <w:pStyle w:val="FootnoteText"/>
        <w:rPr>
          <w:rFonts w:ascii="GHEA Grapalat" w:hAnsi="GHEA Grapalat"/>
          <w:sz w:val="18"/>
          <w:szCs w:val="18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Ռազմավարություն, </w:t>
      </w:r>
      <w:r w:rsidR="00624E91" w:rsidRPr="008F6E53">
        <w:rPr>
          <w:rFonts w:ascii="GHEA Grapalat" w:hAnsi="GHEA Grapalat" w:cs="Arial"/>
          <w:bCs/>
          <w:sz w:val="18"/>
          <w:szCs w:val="18"/>
        </w:rPr>
        <w:t>բաժին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 6</w:t>
      </w:r>
      <w:r w:rsidR="00BC05AE" w:rsidRPr="008F6E53">
        <w:rPr>
          <w:rFonts w:ascii="GHEA Grapalat" w:hAnsi="GHEA Grapalat" w:cs="Arial"/>
          <w:bCs/>
          <w:sz w:val="18"/>
          <w:szCs w:val="18"/>
        </w:rPr>
        <w:t>, 10</w:t>
      </w:r>
    </w:p>
  </w:footnote>
  <w:footnote w:id="8">
    <w:p w14:paraId="336FCBA4" w14:textId="1D120A8B" w:rsidR="00E04800" w:rsidRPr="008F6E53" w:rsidRDefault="00E04800" w:rsidP="00E04800">
      <w:pPr>
        <w:pStyle w:val="FootnoteText"/>
        <w:rPr>
          <w:rFonts w:ascii="GHEA Grapalat" w:hAnsi="GHEA Grapalat" w:cs="Arial"/>
          <w:sz w:val="18"/>
          <w:szCs w:val="18"/>
        </w:rPr>
      </w:pPr>
      <w:r w:rsidRPr="008F6E53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  <w:r w:rsidRPr="008F6E53">
        <w:rPr>
          <w:rFonts w:ascii="GHEA Grapalat" w:hAnsi="GHEA Grapalat" w:cs="Arial"/>
          <w:bCs/>
          <w:sz w:val="18"/>
          <w:szCs w:val="18"/>
        </w:rPr>
        <w:t>Աղյուսակում նշված ՀԸԳՀ վերջնաժամկետները հաշվարկված են 2018թ</w:t>
      </w:r>
      <w:r w:rsidR="001A031F" w:rsidRPr="008F6E53">
        <w:rPr>
          <w:rFonts w:ascii="MS Mincho" w:eastAsia="MS Mincho" w:hAnsi="MS Mincho" w:cs="MS Mincho" w:hint="eastAsia"/>
          <w:bCs/>
          <w:sz w:val="18"/>
          <w:szCs w:val="18"/>
        </w:rPr>
        <w:t>․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 հունիսի 1-ից, քանի որ ՀԸԳՀ Հավելված II-ի սույն ակտեր</w:t>
      </w:r>
      <w:r w:rsidR="00E8292F" w:rsidRPr="008F6E53">
        <w:rPr>
          <w:rFonts w:ascii="GHEA Grapalat" w:hAnsi="GHEA Grapalat" w:cs="Arial"/>
          <w:bCs/>
          <w:sz w:val="18"/>
          <w:szCs w:val="18"/>
        </w:rPr>
        <w:t>ի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 մոտարկմ</w:t>
      </w:r>
      <w:r w:rsidR="00244E9F" w:rsidRPr="008F6E53">
        <w:rPr>
          <w:rFonts w:ascii="GHEA Grapalat" w:hAnsi="GHEA Grapalat" w:cs="Arial"/>
          <w:bCs/>
          <w:sz w:val="18"/>
          <w:szCs w:val="18"/>
        </w:rPr>
        <w:t>ան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 պահանջը սկսվել է ժամանակավորապես կիրառվել </w:t>
      </w:r>
      <w:r w:rsidR="006A00BD" w:rsidRPr="008F6E53">
        <w:rPr>
          <w:rFonts w:ascii="GHEA Grapalat" w:hAnsi="GHEA Grapalat" w:cs="Arial"/>
          <w:bCs/>
          <w:sz w:val="18"/>
          <w:szCs w:val="18"/>
        </w:rPr>
        <w:t>նշված օրվանից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 (տես՝ </w:t>
      </w:r>
      <w:hyperlink r:id="rId4" w:history="1">
        <w:r w:rsidRPr="008F6E53">
          <w:rPr>
            <w:rStyle w:val="Hyperlink"/>
            <w:rFonts w:ascii="GHEA Grapalat" w:hAnsi="GHEA Grapalat" w:cs="Arial"/>
            <w:sz w:val="18"/>
            <w:szCs w:val="18"/>
          </w:rPr>
          <w:t>https://eur-lex.europa.eu/legal-content/en/TXT/?uri=CELEX%3A22018X0517%2801%29</w:t>
        </w:r>
      </w:hyperlink>
      <w:r w:rsidRPr="008F6E53">
        <w:rPr>
          <w:rFonts w:ascii="GHEA Grapalat" w:hAnsi="GHEA Grapalat" w:cs="Arial"/>
          <w:sz w:val="18"/>
          <w:szCs w:val="18"/>
        </w:rPr>
        <w:t>):</w:t>
      </w:r>
    </w:p>
  </w:footnote>
  <w:footnote w:id="9">
    <w:p w14:paraId="75A50F12" w14:textId="3DF4A198" w:rsidR="00AF65AA" w:rsidRPr="008F6E53" w:rsidRDefault="00AF65AA">
      <w:pPr>
        <w:pStyle w:val="FootnoteText"/>
        <w:rPr>
          <w:rFonts w:ascii="GHEA Grapalat" w:hAnsi="GHEA Grapalat" w:cs="Arial"/>
          <w:sz w:val="18"/>
          <w:szCs w:val="18"/>
        </w:rPr>
      </w:pPr>
      <w:r w:rsidRPr="008F6E53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  <w:hyperlink r:id="rId5" w:history="1"/>
      <w:r w:rsidR="001D23E7" w:rsidRPr="008F6E53">
        <w:rPr>
          <w:rFonts w:ascii="GHEA Grapalat" w:hAnsi="GHEA Grapalat"/>
          <w:sz w:val="18"/>
          <w:szCs w:val="18"/>
        </w:rPr>
        <w:t xml:space="preserve"> </w:t>
      </w:r>
      <w:hyperlink r:id="rId6" w:history="1">
        <w:r w:rsidR="001D23E7" w:rsidRPr="008F6E53">
          <w:rPr>
            <w:rStyle w:val="Hyperlink"/>
            <w:rFonts w:ascii="GHEA Grapalat" w:hAnsi="GHEA Grapalat"/>
            <w:sz w:val="18"/>
            <w:szCs w:val="18"/>
          </w:rPr>
          <w:t>https://www.arlis.am/hy/acts/153164/latest</w:t>
        </w:r>
      </w:hyperlink>
      <w:r w:rsidR="001D23E7" w:rsidRPr="008F6E53">
        <w:rPr>
          <w:rFonts w:ascii="GHEA Grapalat" w:hAnsi="GHEA Grapalat"/>
          <w:sz w:val="18"/>
          <w:szCs w:val="18"/>
        </w:rPr>
        <w:t xml:space="preserve"> </w:t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</w:p>
  </w:footnote>
  <w:footnote w:id="10">
    <w:p w14:paraId="6A4300FD" w14:textId="6D243363" w:rsidR="00001790" w:rsidRPr="00F441AC" w:rsidRDefault="00001790" w:rsidP="00001790">
      <w:pPr>
        <w:pStyle w:val="FootnoteText"/>
        <w:rPr>
          <w:rFonts w:ascii="GHEA Grapalat" w:hAnsi="GHEA Grapalat" w:cs="Arial"/>
          <w:sz w:val="18"/>
          <w:szCs w:val="18"/>
        </w:rPr>
      </w:pPr>
      <w:r w:rsidRPr="008F6E53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  <w:hyperlink r:id="rId7" w:tooltip="Gives access to this document through its ELI URI." w:history="1">
        <w:r w:rsidR="00840B02" w:rsidRPr="008F6E53">
          <w:rPr>
            <w:rStyle w:val="Hyperlink"/>
            <w:rFonts w:ascii="GHEA Grapalat" w:hAnsi="GHEA Grapalat" w:cs="Arial"/>
            <w:sz w:val="18"/>
            <w:szCs w:val="18"/>
          </w:rPr>
          <w:t>http://data.europa.eu/eli/dir/2009/28/oj</w:t>
        </w:r>
      </w:hyperlink>
    </w:p>
  </w:footnote>
  <w:footnote w:id="11">
    <w:p w14:paraId="68EDB3D0" w14:textId="7F629841" w:rsidR="00C64A6C" w:rsidRPr="008F6E53" w:rsidRDefault="00C64A6C">
      <w:pPr>
        <w:pStyle w:val="FootnoteText"/>
        <w:rPr>
          <w:rFonts w:ascii="GHEA Grapalat" w:hAnsi="GHEA Grapalat"/>
          <w:sz w:val="18"/>
          <w:szCs w:val="18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hyperlink r:id="rId8" w:tooltip="Gives access to this document through its ELI URI." w:history="1">
        <w:r w:rsidR="001A3B6F" w:rsidRPr="008F6E53">
          <w:rPr>
            <w:rStyle w:val="Hyperlink"/>
            <w:rFonts w:ascii="GHEA Grapalat" w:hAnsi="GHEA Grapalat"/>
            <w:sz w:val="18"/>
            <w:szCs w:val="18"/>
          </w:rPr>
          <w:t>http://data.europa.eu/eli/dir/2012/27/oj</w:t>
        </w:r>
      </w:hyperlink>
    </w:p>
    <w:p w14:paraId="562A8E2D" w14:textId="77777777" w:rsidR="00031CBE" w:rsidRPr="005E4B6E" w:rsidRDefault="00031CBE">
      <w:pPr>
        <w:pStyle w:val="FootnoteText"/>
        <w:rPr>
          <w:rFonts w:ascii="Sylfaen" w:hAnsi="Sylfaen"/>
        </w:rPr>
      </w:pPr>
    </w:p>
  </w:footnote>
  <w:footnote w:id="12">
    <w:p w14:paraId="0889E89A" w14:textId="6DC3F0DE" w:rsidR="00A054C7" w:rsidRPr="008F6E53" w:rsidRDefault="00A054C7">
      <w:pPr>
        <w:pStyle w:val="FootnoteText"/>
        <w:rPr>
          <w:rFonts w:ascii="GHEA Grapalat" w:hAnsi="GHEA Grapalat"/>
          <w:sz w:val="18"/>
          <w:szCs w:val="18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Ռազմավարություն, </w:t>
      </w:r>
      <w:r w:rsidR="009633EC" w:rsidRPr="008F6E53">
        <w:rPr>
          <w:rFonts w:ascii="GHEA Grapalat" w:hAnsi="GHEA Grapalat" w:cs="Arial"/>
          <w:bCs/>
          <w:sz w:val="18"/>
          <w:szCs w:val="18"/>
        </w:rPr>
        <w:t>բաժին</w:t>
      </w:r>
      <w:r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r w:rsidR="0031124D" w:rsidRPr="008F6E53">
        <w:rPr>
          <w:rFonts w:ascii="GHEA Grapalat" w:hAnsi="GHEA Grapalat" w:cs="Arial"/>
          <w:bCs/>
          <w:sz w:val="18"/>
          <w:szCs w:val="18"/>
        </w:rPr>
        <w:t>3</w:t>
      </w:r>
    </w:p>
  </w:footnote>
  <w:footnote w:id="13">
    <w:p w14:paraId="27557C2B" w14:textId="73403FA7" w:rsidR="00E257EB" w:rsidRPr="00F441AC" w:rsidRDefault="00E257EB">
      <w:pPr>
        <w:pStyle w:val="FootnoteText"/>
        <w:rPr>
          <w:rFonts w:ascii="GHEA Grapalat" w:hAnsi="GHEA Grapalat" w:cs="Arial"/>
          <w:bCs/>
          <w:sz w:val="18"/>
          <w:szCs w:val="18"/>
        </w:rPr>
      </w:pPr>
      <w:r w:rsidRPr="00F441AC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F441AC">
        <w:rPr>
          <w:rFonts w:ascii="GHEA Grapalat" w:hAnsi="GHEA Grapalat" w:cs="Arial"/>
          <w:bCs/>
          <w:sz w:val="18"/>
          <w:szCs w:val="18"/>
          <w:vertAlign w:val="superscript"/>
        </w:rPr>
        <w:t xml:space="preserve"> </w:t>
      </w:r>
      <w:r w:rsidR="00EA6439" w:rsidRPr="00F441AC">
        <w:rPr>
          <w:rFonts w:ascii="GHEA Grapalat" w:hAnsi="GHEA Grapalat" w:cs="Arial"/>
          <w:bCs/>
          <w:sz w:val="18"/>
          <w:szCs w:val="18"/>
        </w:rPr>
        <w:t xml:space="preserve">2009/28/ ԵՄ </w:t>
      </w:r>
      <w:r w:rsidR="00473E03" w:rsidRPr="00F441AC">
        <w:rPr>
          <w:rFonts w:ascii="GHEA Grapalat" w:hAnsi="GHEA Grapalat" w:cs="Arial"/>
          <w:bCs/>
          <w:sz w:val="18"/>
          <w:szCs w:val="18"/>
        </w:rPr>
        <w:t>հրահանգ</w:t>
      </w:r>
      <w:r w:rsidR="000E23ED">
        <w:rPr>
          <w:rFonts w:ascii="GHEA Grapalat" w:hAnsi="GHEA Grapalat" w:cs="Arial"/>
          <w:bCs/>
          <w:sz w:val="18"/>
          <w:szCs w:val="18"/>
        </w:rPr>
        <w:t>ի</w:t>
      </w:r>
      <w:r w:rsidR="00EA6439" w:rsidRPr="00F441AC">
        <w:rPr>
          <w:rFonts w:ascii="GHEA Grapalat" w:hAnsi="GHEA Grapalat" w:cs="Arial"/>
          <w:bCs/>
          <w:sz w:val="18"/>
          <w:szCs w:val="18"/>
        </w:rPr>
        <w:t xml:space="preserve"> նախաբան</w:t>
      </w:r>
      <w:r w:rsidR="00613378" w:rsidRPr="00F441AC">
        <w:rPr>
          <w:rFonts w:ascii="GHEA Grapalat" w:hAnsi="GHEA Grapalat" w:cs="Arial"/>
          <w:bCs/>
          <w:sz w:val="18"/>
          <w:szCs w:val="18"/>
        </w:rPr>
        <w:t xml:space="preserve">: </w:t>
      </w:r>
      <w:r w:rsidR="00146FB6" w:rsidRPr="00F441AC">
        <w:rPr>
          <w:rFonts w:ascii="GHEA Grapalat" w:hAnsi="GHEA Grapalat" w:cs="Arial"/>
          <w:bCs/>
          <w:sz w:val="18"/>
          <w:szCs w:val="18"/>
        </w:rPr>
        <w:t>2018/20</w:t>
      </w:r>
      <w:r w:rsidR="001F3294">
        <w:rPr>
          <w:rFonts w:ascii="GHEA Grapalat" w:hAnsi="GHEA Grapalat" w:cs="Arial"/>
          <w:bCs/>
          <w:sz w:val="18"/>
          <w:szCs w:val="18"/>
        </w:rPr>
        <w:t>0</w:t>
      </w:r>
      <w:r w:rsidR="00146FB6" w:rsidRPr="00F441AC">
        <w:rPr>
          <w:rFonts w:ascii="GHEA Grapalat" w:hAnsi="GHEA Grapalat" w:cs="Arial"/>
          <w:bCs/>
          <w:sz w:val="18"/>
          <w:szCs w:val="18"/>
        </w:rPr>
        <w:t>1 ԵՄ հրահանգ</w:t>
      </w:r>
      <w:r w:rsidR="000E23ED">
        <w:rPr>
          <w:rFonts w:ascii="GHEA Grapalat" w:hAnsi="GHEA Grapalat" w:cs="Arial"/>
          <w:bCs/>
          <w:sz w:val="18"/>
          <w:szCs w:val="18"/>
        </w:rPr>
        <w:t>ի</w:t>
      </w:r>
      <w:r w:rsidR="00146FB6" w:rsidRPr="00F441AC">
        <w:rPr>
          <w:rFonts w:ascii="GHEA Grapalat" w:hAnsi="GHEA Grapalat" w:cs="Arial"/>
          <w:bCs/>
          <w:sz w:val="18"/>
          <w:szCs w:val="18"/>
        </w:rPr>
        <w:t>, նախաբան</w:t>
      </w:r>
      <w:r w:rsidR="00EA6439" w:rsidRPr="00F441AC">
        <w:rPr>
          <w:rFonts w:ascii="Sylfaen" w:hAnsi="Sylfaen"/>
        </w:rPr>
        <w:t xml:space="preserve"> </w:t>
      </w:r>
    </w:p>
  </w:footnote>
  <w:footnote w:id="14">
    <w:p w14:paraId="199EC352" w14:textId="3E66ACB8" w:rsidR="00533293" w:rsidRPr="00F441AC" w:rsidRDefault="00533293">
      <w:pPr>
        <w:pStyle w:val="FootnoteText"/>
        <w:rPr>
          <w:rFonts w:ascii="Sylfaen" w:hAnsi="Sylfaen"/>
        </w:rPr>
      </w:pPr>
      <w:r w:rsidRPr="00F441AC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F441AC">
        <w:rPr>
          <w:rFonts w:ascii="GHEA Grapalat" w:hAnsi="GHEA Grapalat" w:cs="Arial"/>
          <w:bCs/>
          <w:sz w:val="18"/>
          <w:szCs w:val="18"/>
        </w:rPr>
        <w:t xml:space="preserve"> </w:t>
      </w:r>
      <w:r w:rsidRPr="00F441AC">
        <w:rPr>
          <w:rFonts w:ascii="GHEA Grapalat" w:hAnsi="GHEA Grapalat" w:cs="Arial"/>
          <w:bCs/>
          <w:sz w:val="18"/>
          <w:szCs w:val="18"/>
        </w:rPr>
        <w:t>ՀՀ քաղաքացիական օրենսգիրք, հոդված 437 մաս 2</w:t>
      </w:r>
    </w:p>
  </w:footnote>
  <w:footnote w:id="15">
    <w:p w14:paraId="5EBD9554" w14:textId="6F0F40FA" w:rsidR="0090345C" w:rsidRPr="008F6E53" w:rsidRDefault="0090345C">
      <w:pPr>
        <w:pStyle w:val="FootnoteText"/>
        <w:rPr>
          <w:rFonts w:ascii="GHEA Grapalat" w:hAnsi="GHEA Grapalat" w:cs="Arial"/>
          <w:bCs/>
          <w:sz w:val="18"/>
          <w:szCs w:val="18"/>
        </w:rPr>
      </w:pP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r w:rsidRPr="008F6E53">
        <w:rPr>
          <w:rFonts w:ascii="GHEA Grapalat" w:hAnsi="GHEA Grapalat" w:cs="Arial"/>
          <w:bCs/>
          <w:sz w:val="18"/>
          <w:szCs w:val="18"/>
        </w:rPr>
        <w:t>«Էներգետիկայի մասին» օրենք, հոդված 35 մաս 1</w:t>
      </w:r>
      <w:r w:rsidRPr="008F6E53">
        <w:rPr>
          <w:rFonts w:ascii="MS Mincho" w:eastAsia="MS Mincho" w:hAnsi="MS Mincho" w:cs="MS Mincho" w:hint="eastAsia"/>
          <w:bCs/>
          <w:sz w:val="18"/>
          <w:szCs w:val="18"/>
        </w:rPr>
        <w:t>․</w:t>
      </w:r>
      <w:r w:rsidRPr="008F6E53">
        <w:rPr>
          <w:rFonts w:ascii="GHEA Grapalat" w:hAnsi="GHEA Grapalat" w:cs="Arial"/>
          <w:bCs/>
          <w:sz w:val="18"/>
          <w:szCs w:val="18"/>
        </w:rPr>
        <w:t>2</w:t>
      </w:r>
    </w:p>
  </w:footnote>
  <w:footnote w:id="16">
    <w:p w14:paraId="46912836" w14:textId="7A714659" w:rsidR="006878A2" w:rsidRPr="008F6E53" w:rsidRDefault="006878A2">
      <w:pPr>
        <w:pStyle w:val="FootnoteText"/>
        <w:rPr>
          <w:rFonts w:ascii="GHEA Grapalat" w:hAnsi="GHEA Grapalat"/>
          <w:sz w:val="18"/>
          <w:szCs w:val="18"/>
        </w:rPr>
      </w:pP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="00613378"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hyperlink r:id="rId9" w:history="1">
        <w:r w:rsidR="00613378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 xml:space="preserve">Էլեկտրաէներգետիկական համակարգում սակագների հաշվարկման մեթոդիկան, սակագների սահմանման ու վերանայման կարգը հաստատելու մասին ՀԾԿՀ որոշում, </w:t>
        </w:r>
        <w:r w:rsidR="003C59AC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>գլուխ 14</w:t>
        </w:r>
      </w:hyperlink>
      <w:r w:rsidR="004C4F58"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r w:rsidR="00613378" w:rsidRPr="008F6E53">
        <w:rPr>
          <w:rFonts w:ascii="GHEA Grapalat" w:hAnsi="GHEA Grapalat" w:cs="Arial"/>
          <w:bCs/>
          <w:sz w:val="18"/>
          <w:szCs w:val="18"/>
        </w:rPr>
        <w:t>։</w:t>
      </w:r>
      <w:r w:rsidR="004C4F58"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r w:rsidR="003C59AC" w:rsidRPr="008F6E53">
        <w:rPr>
          <w:rFonts w:ascii="GHEA Grapalat" w:hAnsi="GHEA Grapalat" w:cs="Arial"/>
          <w:bCs/>
          <w:sz w:val="18"/>
          <w:szCs w:val="18"/>
        </w:rPr>
        <w:t>«Էներգետիկայի մասին» օրենք, հոդված 35 մաս 1</w:t>
      </w:r>
      <w:r w:rsidR="003C59AC" w:rsidRPr="008F6E53">
        <w:rPr>
          <w:rFonts w:ascii="MS Mincho" w:eastAsia="MS Mincho" w:hAnsi="MS Mincho" w:cs="MS Mincho" w:hint="eastAsia"/>
          <w:bCs/>
          <w:sz w:val="18"/>
          <w:szCs w:val="18"/>
        </w:rPr>
        <w:t>․</w:t>
      </w:r>
      <w:r w:rsidR="003C59AC" w:rsidRPr="008F6E53">
        <w:rPr>
          <w:rFonts w:ascii="GHEA Grapalat" w:hAnsi="GHEA Grapalat" w:cs="Arial"/>
          <w:bCs/>
          <w:sz w:val="18"/>
          <w:szCs w:val="18"/>
        </w:rPr>
        <w:t>2</w:t>
      </w:r>
    </w:p>
  </w:footnote>
  <w:footnote w:id="17">
    <w:p w14:paraId="67892BF2" w14:textId="1B72217B" w:rsidR="00555A7F" w:rsidRPr="008F6E53" w:rsidRDefault="00555A7F" w:rsidP="00613378">
      <w:pPr>
        <w:pStyle w:val="FootnoteText"/>
        <w:rPr>
          <w:rStyle w:val="Hyperlink"/>
          <w:rFonts w:ascii="GHEA Grapalat" w:hAnsi="GHEA Grapalat" w:cs="Arial"/>
          <w:bCs/>
          <w:sz w:val="18"/>
          <w:szCs w:val="18"/>
        </w:rPr>
      </w:pP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t xml:space="preserve"> </w:t>
      </w:r>
      <w:r w:rsidR="00613378" w:rsidRPr="008F6E53">
        <w:rPr>
          <w:rFonts w:ascii="GHEA Grapalat" w:hAnsi="GHEA Grapalat" w:cs="Arial"/>
          <w:bCs/>
          <w:sz w:val="18"/>
          <w:szCs w:val="18"/>
        </w:rPr>
        <w:fldChar w:fldCharType="begin"/>
      </w:r>
      <w:r w:rsidR="00613378" w:rsidRPr="008F6E53">
        <w:rPr>
          <w:rFonts w:ascii="GHEA Grapalat" w:hAnsi="GHEA Grapalat" w:cs="Arial"/>
          <w:bCs/>
          <w:sz w:val="18"/>
          <w:szCs w:val="18"/>
        </w:rPr>
        <w:instrText>HYPERLINK "https://www.arlis.am/hy/acts/205508"</w:instrText>
      </w:r>
      <w:r w:rsidR="00613378" w:rsidRPr="008F6E53">
        <w:rPr>
          <w:rFonts w:ascii="GHEA Grapalat" w:hAnsi="GHEA Grapalat" w:cs="Arial"/>
          <w:bCs/>
          <w:sz w:val="18"/>
          <w:szCs w:val="18"/>
        </w:rPr>
      </w:r>
      <w:r w:rsidR="00613378" w:rsidRPr="008F6E53">
        <w:rPr>
          <w:rFonts w:ascii="GHEA Grapalat" w:hAnsi="GHEA Grapalat" w:cs="Arial"/>
          <w:bCs/>
          <w:sz w:val="18"/>
          <w:szCs w:val="18"/>
        </w:rPr>
        <w:fldChar w:fldCharType="separate"/>
      </w:r>
      <w:r w:rsidR="00613378" w:rsidRPr="008F6E53">
        <w:rPr>
          <w:rStyle w:val="Hyperlink"/>
          <w:rFonts w:ascii="GHEA Grapalat" w:hAnsi="GHEA Grapalat" w:cs="Arial"/>
          <w:bCs/>
          <w:sz w:val="18"/>
          <w:szCs w:val="18"/>
        </w:rPr>
        <w:t xml:space="preserve"> </w:t>
      </w:r>
      <w:r w:rsidR="00613378" w:rsidRPr="008F6E53">
        <w:rPr>
          <w:rStyle w:val="Hyperlink"/>
          <w:rFonts w:ascii="GHEA Grapalat" w:hAnsi="GHEA Grapalat" w:cs="Arial"/>
          <w:bCs/>
          <w:sz w:val="18"/>
          <w:szCs w:val="18"/>
        </w:rPr>
        <w:t xml:space="preserve">էլեկտրաէներգետիկական համակարգում սակագների հաշվարկման մեթոդիկան, սակագների սահմանման ու վերանայման կարգը հաստատելու մասին ՀԾԿՀ որոշում, կետ 43 </w:t>
      </w:r>
    </w:p>
    <w:p w14:paraId="6CBC252B" w14:textId="22E48058" w:rsidR="00555A7F" w:rsidRPr="00EA6455" w:rsidRDefault="00613378">
      <w:pPr>
        <w:pStyle w:val="FootnoteText"/>
      </w:pPr>
      <w:r w:rsidRPr="008F6E53">
        <w:rPr>
          <w:rFonts w:ascii="GHEA Grapalat" w:hAnsi="GHEA Grapalat" w:cs="Arial"/>
          <w:bCs/>
          <w:sz w:val="18"/>
          <w:szCs w:val="18"/>
        </w:rPr>
        <w:fldChar w:fldCharType="end"/>
      </w:r>
    </w:p>
  </w:footnote>
  <w:footnote w:id="18">
    <w:p w14:paraId="760A9E06" w14:textId="7727D8A1" w:rsidR="009D4D30" w:rsidRPr="008F6E53" w:rsidRDefault="009D4D30">
      <w:pPr>
        <w:pStyle w:val="FootnoteText"/>
        <w:rPr>
          <w:rFonts w:ascii="GHEA Grapalat" w:hAnsi="GHEA Grapalat" w:cs="Arial"/>
          <w:bCs/>
          <w:sz w:val="18"/>
          <w:szCs w:val="18"/>
        </w:rPr>
      </w:pP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hyperlink r:id="rId10" w:history="1">
        <w:r w:rsidR="00F441AC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 xml:space="preserve">Շրջակա միջավայրի ու </w:t>
        </w:r>
        <w:r w:rsidR="00702192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>էներգետիկայի բնագավառ</w:t>
        </w:r>
        <w:r w:rsidR="00F441AC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>ներ</w:t>
        </w:r>
        <w:r w:rsidR="00702192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 xml:space="preserve">ում </w:t>
        </w:r>
        <w:r w:rsidR="00F441AC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 xml:space="preserve">պետական </w:t>
        </w:r>
        <w:r w:rsidR="00702192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 xml:space="preserve">աջակցություն տրամադրելու </w:t>
        </w:r>
        <w:r w:rsidR="00A410B6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 xml:space="preserve">2014/C 200/01 </w:t>
        </w:r>
        <w:r w:rsidR="00702192" w:rsidRPr="008F6E53">
          <w:rPr>
            <w:rStyle w:val="Hyperlink"/>
            <w:rFonts w:ascii="GHEA Grapalat" w:hAnsi="GHEA Grapalat" w:cs="Arial"/>
            <w:bCs/>
            <w:sz w:val="18"/>
            <w:szCs w:val="18"/>
          </w:rPr>
          <w:t>ԵՄ ուղեցույց</w:t>
        </w:r>
      </w:hyperlink>
      <w:r w:rsidR="00F441AC" w:rsidRPr="008F6E53">
        <w:rPr>
          <w:rFonts w:ascii="GHEA Grapalat" w:hAnsi="GHEA Grapalat" w:cs="Arial"/>
          <w:bCs/>
          <w:sz w:val="18"/>
          <w:szCs w:val="18"/>
        </w:rPr>
        <w:t xml:space="preserve"> </w:t>
      </w:r>
    </w:p>
  </w:footnote>
  <w:footnote w:id="19">
    <w:p w14:paraId="556070F2" w14:textId="1D3B4E12" w:rsidR="008E3B01" w:rsidRPr="008F6E53" w:rsidRDefault="008E3B01">
      <w:pPr>
        <w:pStyle w:val="FootnoteText"/>
        <w:rPr>
          <w:rFonts w:ascii="GHEA Grapalat" w:hAnsi="GHEA Grapalat" w:cs="Arial"/>
          <w:bCs/>
          <w:sz w:val="18"/>
          <w:szCs w:val="18"/>
        </w:rPr>
      </w:pP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t xml:space="preserve"> </w:t>
      </w:r>
      <w:r w:rsidR="00F441AC" w:rsidRPr="008F6E53">
        <w:rPr>
          <w:rFonts w:ascii="GHEA Grapalat" w:hAnsi="GHEA Grapalat" w:cs="Arial"/>
          <w:bCs/>
          <w:sz w:val="18"/>
          <w:szCs w:val="18"/>
        </w:rPr>
        <w:t xml:space="preserve">Տե՛ս նույն տեղում </w:t>
      </w:r>
    </w:p>
  </w:footnote>
  <w:footnote w:id="20">
    <w:p w14:paraId="19971A39" w14:textId="4CBBB157" w:rsidR="00F441AC" w:rsidRPr="008F6E53" w:rsidRDefault="00267FC3" w:rsidP="00F441AC">
      <w:pPr>
        <w:pStyle w:val="FootnoteText"/>
        <w:rPr>
          <w:rFonts w:ascii="GHEA Grapalat" w:hAnsi="GHEA Grapalat" w:cs="Arial"/>
          <w:bCs/>
          <w:sz w:val="18"/>
          <w:szCs w:val="18"/>
        </w:rPr>
      </w:pPr>
      <w:r w:rsidRPr="008F6E53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8F6E53">
        <w:rPr>
          <w:rFonts w:ascii="GHEA Grapalat" w:hAnsi="GHEA Grapalat" w:cs="Arial"/>
          <w:bCs/>
          <w:sz w:val="18"/>
          <w:szCs w:val="18"/>
        </w:rPr>
        <w:t xml:space="preserve"> </w:t>
      </w:r>
      <w:r w:rsidR="00F441AC" w:rsidRPr="008F6E53">
        <w:rPr>
          <w:rFonts w:ascii="GHEA Grapalat" w:hAnsi="GHEA Grapalat" w:cs="Arial"/>
          <w:bCs/>
          <w:sz w:val="18"/>
          <w:szCs w:val="18"/>
        </w:rPr>
        <w:t>Տե՛ս նույն տեղում</w:t>
      </w:r>
    </w:p>
    <w:p w14:paraId="4896E4A4" w14:textId="54D5CBAE" w:rsidR="00267FC3" w:rsidRPr="00F441AC" w:rsidRDefault="00267FC3">
      <w:pPr>
        <w:pStyle w:val="FootnoteText"/>
        <w:rPr>
          <w:rFonts w:ascii="Sylfaen" w:hAnsi="Sylfaen"/>
        </w:rPr>
      </w:pPr>
    </w:p>
  </w:footnote>
  <w:footnote w:id="21">
    <w:p w14:paraId="2D6D6A29" w14:textId="206A809F" w:rsidR="00F0773E" w:rsidRPr="0074736E" w:rsidRDefault="00F0773E">
      <w:pPr>
        <w:pStyle w:val="FootnoteText"/>
        <w:rPr>
          <w:rFonts w:ascii="GHEA Grapalat" w:hAnsi="GHEA Grapalat" w:cs="Arial"/>
          <w:bCs/>
          <w:sz w:val="18"/>
          <w:szCs w:val="18"/>
          <w:lang w:val="en-GB"/>
        </w:rPr>
      </w:pPr>
      <w:r w:rsidRPr="003A711C">
        <w:rPr>
          <w:rFonts w:ascii="GHEA Grapalat" w:hAnsi="GHEA Grapalat" w:cs="Arial"/>
          <w:bCs/>
          <w:sz w:val="18"/>
          <w:szCs w:val="18"/>
          <w:vertAlign w:val="superscript"/>
        </w:rPr>
        <w:footnoteRef/>
      </w:r>
      <w:r w:rsidRPr="003A711C">
        <w:rPr>
          <w:rFonts w:ascii="GHEA Grapalat" w:hAnsi="GHEA Grapalat" w:cs="Arial"/>
          <w:bCs/>
          <w:sz w:val="18"/>
          <w:szCs w:val="18"/>
          <w:vertAlign w:val="superscript"/>
        </w:rPr>
        <w:t xml:space="preserve"> </w:t>
      </w:r>
      <w:r w:rsidR="00451C79" w:rsidRPr="003A711C">
        <w:rPr>
          <w:rFonts w:ascii="GHEA Grapalat" w:hAnsi="GHEA Grapalat" w:cs="Arial"/>
          <w:bCs/>
          <w:sz w:val="18"/>
          <w:szCs w:val="18"/>
        </w:rPr>
        <w:t xml:space="preserve">Գործող </w:t>
      </w:r>
      <w:r w:rsidR="000F1A89">
        <w:rPr>
          <w:rFonts w:ascii="GHEA Grapalat" w:hAnsi="GHEA Grapalat" w:cs="Arial"/>
          <w:bCs/>
          <w:sz w:val="18"/>
          <w:szCs w:val="18"/>
        </w:rPr>
        <w:t>«Էներգախնայողության և վերականգնվող էներգետիկայի մասին» օրենքում</w:t>
      </w:r>
      <w:r w:rsidR="00451C79" w:rsidRPr="003A711C">
        <w:rPr>
          <w:rFonts w:ascii="GHEA Grapalat" w:hAnsi="GHEA Grapalat" w:cs="Arial"/>
          <w:bCs/>
          <w:sz w:val="18"/>
          <w:szCs w:val="18"/>
        </w:rPr>
        <w:t>՝ էներգետիկ փորձաքննություն</w:t>
      </w:r>
    </w:p>
  </w:footnote>
  <w:footnote w:id="22">
    <w:p w14:paraId="72A33BD0" w14:textId="1C6A0E92" w:rsidR="002F451D" w:rsidRPr="008F6E53" w:rsidRDefault="002F451D">
      <w:pPr>
        <w:pStyle w:val="FootnoteText"/>
        <w:rPr>
          <w:rFonts w:ascii="GHEA Grapalat" w:hAnsi="GHEA Grapalat"/>
          <w:sz w:val="18"/>
          <w:szCs w:val="18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r w:rsidR="00752131" w:rsidRPr="008F6E53">
        <w:rPr>
          <w:rFonts w:ascii="GHEA Grapalat" w:hAnsi="GHEA Grapalat"/>
          <w:sz w:val="18"/>
          <w:szCs w:val="18"/>
        </w:rPr>
        <w:t>«Էներգետիկայի մասին» օրենքում՝ ինքնավար էներգաարտադրող</w:t>
      </w:r>
    </w:p>
  </w:footnote>
  <w:footnote w:id="23">
    <w:p w14:paraId="16BBF246" w14:textId="1B750A0E" w:rsidR="005C3CB2" w:rsidRPr="008F6E53" w:rsidRDefault="005C3CB2">
      <w:pPr>
        <w:pStyle w:val="FootnoteText"/>
        <w:rPr>
          <w:rStyle w:val="Hyperlink"/>
          <w:rFonts w:ascii="GHEA Grapalat" w:eastAsia="Times New Roman" w:hAnsi="GHEA Grapalat" w:cs="Arial"/>
          <w:sz w:val="18"/>
          <w:szCs w:val="18"/>
          <w:lang w:eastAsia="en-GB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hyperlink r:id="rId11" w:history="1">
        <w:r w:rsidR="00B75585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2018 թվական</w:t>
        </w:r>
        <w:r w:rsidR="00FA0F8E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 xml:space="preserve">ի դեկտեմբերի 11-ի </w:t>
        </w:r>
        <w:r w:rsidR="00C33144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2018/2001</w:t>
        </w:r>
        <w:r w:rsidR="0030553E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/ԵՄ հրահանգ</w:t>
        </w:r>
        <w:r w:rsidR="00FA0F8E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՝</w:t>
        </w:r>
        <w:r w:rsidR="00C33144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 xml:space="preserve"> </w:t>
        </w:r>
        <w:r w:rsidR="00FA0F8E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վերականգնվող աղբյուրներից էներգիայի օգտագործումը խթանելու մասին</w:t>
        </w:r>
      </w:hyperlink>
      <w:r w:rsidR="0095701B" w:rsidRPr="008F6E53">
        <w:rPr>
          <w:rFonts w:ascii="GHEA Grapalat" w:eastAsia="Times New Roman" w:hAnsi="GHEA Grapalat" w:cs="Arial"/>
          <w:sz w:val="18"/>
          <w:szCs w:val="18"/>
          <w:lang w:eastAsia="en-GB"/>
        </w:rPr>
        <w:t xml:space="preserve">, </w:t>
      </w:r>
      <w:hyperlink r:id="rId12" w:history="1">
        <w:r w:rsidR="00A757D0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val="en-US" w:eastAsia="en-GB"/>
          </w:rPr>
          <w:t xml:space="preserve">2023 </w:t>
        </w:r>
        <w:r w:rsidR="00A757D0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թվականի</w:t>
        </w:r>
        <w:r w:rsidR="001B1396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 xml:space="preserve"> սեպտեմբերի 13-ի </w:t>
        </w:r>
        <w:r w:rsidR="002C0249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2023/1791</w:t>
        </w:r>
        <w:r w:rsidR="001B1396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/ԵՄ հրահանգ</w:t>
        </w:r>
        <w:r w:rsidR="002C0249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 xml:space="preserve"> </w:t>
        </w:r>
        <w:r w:rsidR="00EA7E1B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 xml:space="preserve">էներգաարդյունավետության </w:t>
        </w:r>
        <w:r w:rsidR="00C66985" w:rsidRPr="00A757D0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մասին</w:t>
        </w:r>
      </w:hyperlink>
    </w:p>
  </w:footnote>
  <w:footnote w:id="24">
    <w:p w14:paraId="41D43BB6" w14:textId="45BA5335" w:rsidR="00A244E9" w:rsidRPr="00F441AC" w:rsidRDefault="00A244E9">
      <w:pPr>
        <w:pStyle w:val="FootnoteText"/>
        <w:rPr>
          <w:rFonts w:ascii="GHEA Grapalat" w:hAnsi="GHEA Grapalat"/>
          <w:sz w:val="18"/>
          <w:szCs w:val="18"/>
        </w:rPr>
      </w:pPr>
      <w:r w:rsidRPr="008F6E53">
        <w:rPr>
          <w:rStyle w:val="FootnoteReference"/>
          <w:rFonts w:ascii="GHEA Grapalat" w:hAnsi="GHEA Grapalat"/>
          <w:sz w:val="18"/>
          <w:szCs w:val="18"/>
        </w:rPr>
        <w:footnoteRef/>
      </w:r>
      <w:r w:rsidRPr="008F6E53">
        <w:rPr>
          <w:rFonts w:ascii="GHEA Grapalat" w:hAnsi="GHEA Grapalat"/>
          <w:sz w:val="18"/>
          <w:szCs w:val="18"/>
        </w:rPr>
        <w:t xml:space="preserve"> </w:t>
      </w:r>
      <w:r w:rsidRPr="008F6E53">
        <w:rPr>
          <w:rFonts w:ascii="GHEA Grapalat" w:eastAsia="Times New Roman" w:hAnsi="GHEA Grapalat" w:cs="Arial"/>
          <w:sz w:val="18"/>
          <w:szCs w:val="18"/>
          <w:lang w:eastAsia="en-GB"/>
        </w:rPr>
        <w:t>2005 թվականի հոկտեմբերի 25-ին կնքված՝</w:t>
      </w:r>
      <w:r w:rsidRPr="008F6E53">
        <w:rPr>
          <w:rFonts w:ascii="GHEA Grapalat" w:eastAsia="Times New Roman" w:hAnsi="GHEA Grapalat" w:cs="Arial"/>
          <w:b/>
          <w:sz w:val="18"/>
          <w:szCs w:val="18"/>
          <w:lang w:eastAsia="en-GB"/>
        </w:rPr>
        <w:t xml:space="preserve"> </w:t>
      </w:r>
      <w:r w:rsidRPr="008F6E53">
        <w:rPr>
          <w:rFonts w:ascii="GHEA Grapalat" w:eastAsia="Times New Roman" w:hAnsi="GHEA Grapalat" w:cs="Arial"/>
          <w:sz w:val="18"/>
          <w:szCs w:val="18"/>
          <w:lang w:eastAsia="en-GB"/>
        </w:rPr>
        <w:t>Էներգետիկ</w:t>
      </w:r>
      <w:r w:rsidRPr="008F6E53">
        <w:rPr>
          <w:rFonts w:ascii="GHEA Grapalat" w:eastAsia="Times New Roman" w:hAnsi="GHEA Grapalat" w:cs="Arial"/>
          <w:b/>
          <w:sz w:val="18"/>
          <w:szCs w:val="18"/>
          <w:lang w:eastAsia="en-GB"/>
        </w:rPr>
        <w:t xml:space="preserve"> </w:t>
      </w:r>
      <w:r w:rsidRPr="008F6E53">
        <w:rPr>
          <w:rFonts w:ascii="GHEA Grapalat" w:eastAsia="Times New Roman" w:hAnsi="GHEA Grapalat" w:cs="Arial"/>
          <w:sz w:val="18"/>
          <w:szCs w:val="18"/>
          <w:lang w:eastAsia="en-GB"/>
        </w:rPr>
        <w:t>համայնքի հիմնադրման մասին պայմանագրով  ստեղծված միջազգային կազմակերպություն</w:t>
      </w:r>
      <w:r w:rsidR="00FF5A15" w:rsidRPr="008F6E53">
        <w:rPr>
          <w:rFonts w:ascii="GHEA Grapalat" w:eastAsia="Times New Roman" w:hAnsi="GHEA Grapalat" w:cs="Arial"/>
          <w:sz w:val="18"/>
          <w:szCs w:val="18"/>
          <w:lang w:eastAsia="en-GB"/>
        </w:rPr>
        <w:t xml:space="preserve"> (</w:t>
      </w:r>
      <w:hyperlink r:id="rId13" w:history="1">
        <w:r w:rsidR="00FF5A15" w:rsidRPr="008F6E53">
          <w:rPr>
            <w:rStyle w:val="Hyperlink"/>
            <w:rFonts w:ascii="GHEA Grapalat" w:eastAsia="Times New Roman" w:hAnsi="GHEA Grapalat" w:cs="Arial"/>
            <w:sz w:val="18"/>
            <w:szCs w:val="18"/>
            <w:lang w:eastAsia="en-GB"/>
          </w:rPr>
          <w:t>https://www.energy-community.org/</w:t>
        </w:r>
      </w:hyperlink>
      <w:r w:rsidR="00FF5A15" w:rsidRPr="008F6E53">
        <w:rPr>
          <w:rFonts w:ascii="GHEA Grapalat" w:eastAsia="Times New Roman" w:hAnsi="GHEA Grapalat" w:cs="Arial"/>
          <w:sz w:val="18"/>
          <w:szCs w:val="18"/>
          <w:lang w:eastAsia="en-GB"/>
        </w:rPr>
        <w:t>)</w:t>
      </w:r>
      <w:r w:rsidR="00387E43" w:rsidRPr="008F6E53">
        <w:rPr>
          <w:rFonts w:ascii="GHEA Grapalat" w:eastAsia="Times New Roman" w:hAnsi="GHEA Grapalat" w:cs="Arial"/>
          <w:sz w:val="18"/>
          <w:szCs w:val="18"/>
          <w:lang w:eastAsia="en-GB"/>
        </w:rPr>
        <w:t>,</w:t>
      </w:r>
      <w:r w:rsidR="00387E43" w:rsidRPr="008F6E53">
        <w:rPr>
          <w:rFonts w:ascii="GHEA Grapalat" w:eastAsia="Times New Roman" w:hAnsi="GHEA Grapalat" w:cs="Arial"/>
          <w:color w:val="6C6463"/>
          <w:sz w:val="18"/>
          <w:szCs w:val="18"/>
          <w:lang w:eastAsia="en-GB"/>
        </w:rPr>
        <w:t xml:space="preserve"> </w:t>
      </w:r>
      <w:r w:rsidR="00387E43" w:rsidRPr="008F6E53">
        <w:rPr>
          <w:rFonts w:ascii="GHEA Grapalat" w:eastAsia="Times New Roman" w:hAnsi="GHEA Grapalat" w:cs="Arial"/>
          <w:sz w:val="18"/>
          <w:szCs w:val="18"/>
          <w:lang w:eastAsia="en-GB"/>
        </w:rPr>
        <w:t>որին Հայաստանը անդամակցում է 2011 թվականից որպես դիտորդ։</w:t>
      </w:r>
    </w:p>
  </w:footnote>
  <w:footnote w:id="25">
    <w:p w14:paraId="60949ECC" w14:textId="2F852787" w:rsidR="00AC3C7D" w:rsidRPr="00C72B9D" w:rsidRDefault="00AC3C7D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="00D321E5" w:rsidRPr="006E5FE9">
          <w:rPr>
            <w:rStyle w:val="Hyperlink"/>
            <w:rFonts w:ascii="Sylfaen" w:hAnsi="Sylfaen"/>
            <w:sz w:val="18"/>
            <w:szCs w:val="18"/>
          </w:rPr>
          <w:t>Ընդամեն թիրախներ և հաշվետվություններ</w:t>
        </w:r>
      </w:hyperlink>
    </w:p>
  </w:footnote>
  <w:footnote w:id="26">
    <w:p w14:paraId="2D43BDD3" w14:textId="439F301B" w:rsidR="008304A4" w:rsidRPr="008F6E53" w:rsidRDefault="008304A4">
      <w:pPr>
        <w:pStyle w:val="FootnoteText"/>
        <w:rPr>
          <w:rStyle w:val="Hyperlink"/>
          <w:rFonts w:ascii="GHEA Grapalat" w:hAnsi="GHEA Grapalat" w:cs="Arial"/>
          <w:sz w:val="18"/>
          <w:szCs w:val="18"/>
        </w:rPr>
      </w:pPr>
      <w:r w:rsidRPr="008F6E53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  <w:hyperlink r:id="rId15" w:tooltip="Gives access to this document through its ELI URI." w:history="1">
        <w:r w:rsidR="00AF3945" w:rsidRPr="008F6E53">
          <w:rPr>
            <w:rStyle w:val="Hyperlink"/>
            <w:rFonts w:ascii="GHEA Grapalat" w:hAnsi="GHEA Grapalat" w:cs="Arial"/>
            <w:sz w:val="18"/>
            <w:szCs w:val="18"/>
          </w:rPr>
          <w:t>http://data.europa.eu/eli/agree_internation/2018/104/oj</w:t>
        </w:r>
      </w:hyperlink>
      <w:r w:rsidR="00FC12D1" w:rsidRPr="008F6E53">
        <w:rPr>
          <w:rFonts w:ascii="GHEA Grapalat" w:hAnsi="GHEA Grapalat"/>
          <w:sz w:val="18"/>
          <w:szCs w:val="18"/>
        </w:rPr>
        <w:t xml:space="preserve">; </w:t>
      </w:r>
      <w:hyperlink r:id="rId16" w:history="1">
        <w:r w:rsidR="00FC12D1" w:rsidRPr="008F6E53">
          <w:rPr>
            <w:rStyle w:val="Hyperlink"/>
            <w:rFonts w:ascii="GHEA Grapalat" w:hAnsi="GHEA Grapalat"/>
            <w:sz w:val="18"/>
            <w:szCs w:val="18"/>
          </w:rPr>
          <w:t>https://www.arlis.am/hy/acts/124389/latest</w:t>
        </w:r>
      </w:hyperlink>
      <w:r w:rsidR="00FC12D1" w:rsidRPr="008F6E53">
        <w:rPr>
          <w:rFonts w:ascii="GHEA Grapalat" w:hAnsi="GHEA Grapalat"/>
          <w:sz w:val="18"/>
          <w:szCs w:val="18"/>
        </w:rPr>
        <w:t xml:space="preserve"> </w:t>
      </w:r>
      <w:r w:rsidR="00AF3945" w:rsidRPr="008F6E53">
        <w:rPr>
          <w:rStyle w:val="Hyperlink"/>
          <w:rFonts w:ascii="GHEA Grapalat" w:hAnsi="GHEA Grapalat" w:cs="Arial"/>
          <w:sz w:val="18"/>
          <w:szCs w:val="18"/>
        </w:rPr>
        <w:t xml:space="preserve"> </w:t>
      </w:r>
      <w:r w:rsidR="005C1001" w:rsidRPr="008F6E53">
        <w:rPr>
          <w:rStyle w:val="Hyperlink"/>
          <w:rFonts w:ascii="GHEA Grapalat" w:hAnsi="GHEA Grapalat" w:cs="Arial"/>
          <w:sz w:val="18"/>
          <w:szCs w:val="18"/>
        </w:rPr>
        <w:t xml:space="preserve"> </w:t>
      </w:r>
    </w:p>
  </w:footnote>
  <w:footnote w:id="27">
    <w:p w14:paraId="4694AEF4" w14:textId="6C903905" w:rsidR="008541BE" w:rsidRPr="008F6E53" w:rsidRDefault="008541BE" w:rsidP="008541BE">
      <w:pPr>
        <w:pStyle w:val="FootnoteText"/>
        <w:rPr>
          <w:rFonts w:ascii="GHEA Grapalat" w:hAnsi="GHEA Grapalat" w:cs="Arial"/>
          <w:sz w:val="18"/>
          <w:szCs w:val="18"/>
          <w:lang w:val="en-GB"/>
        </w:rPr>
      </w:pPr>
      <w:r w:rsidRPr="008F6E53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  <w:hyperlink r:id="rId17" w:history="1">
        <w:r w:rsidR="00755B9C" w:rsidRPr="008F6E53">
          <w:rPr>
            <w:rStyle w:val="Hyperlink"/>
            <w:rFonts w:ascii="GHEA Grapalat" w:hAnsi="GHEA Grapalat"/>
            <w:sz w:val="18"/>
            <w:szCs w:val="18"/>
          </w:rPr>
          <w:t>https://www.arlis.am/hy/acts/153164</w:t>
        </w:r>
      </w:hyperlink>
      <w:r w:rsidR="00755B9C" w:rsidRPr="008F6E53">
        <w:rPr>
          <w:rFonts w:ascii="GHEA Grapalat" w:hAnsi="GHEA Grapalat"/>
          <w:sz w:val="18"/>
          <w:szCs w:val="18"/>
        </w:rPr>
        <w:t xml:space="preserve"> </w:t>
      </w:r>
      <w:r w:rsidR="003A1FF6" w:rsidRPr="008F6E53">
        <w:rPr>
          <w:rFonts w:ascii="GHEA Grapalat" w:hAnsi="GHEA Grapalat"/>
          <w:sz w:val="18"/>
          <w:szCs w:val="18"/>
        </w:rPr>
        <w:t xml:space="preserve"> </w:t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</w:p>
  </w:footnote>
  <w:footnote w:id="28">
    <w:p w14:paraId="57BAD33E" w14:textId="5DE11EE0" w:rsidR="00286F91" w:rsidRPr="00755B9C" w:rsidRDefault="00286F91">
      <w:pPr>
        <w:pStyle w:val="FootnoteText"/>
        <w:rPr>
          <w:rFonts w:ascii="GHEA Grapalat" w:hAnsi="GHEA Grapalat" w:cs="Arial"/>
          <w:sz w:val="18"/>
          <w:szCs w:val="18"/>
        </w:rPr>
      </w:pPr>
      <w:r w:rsidRPr="008F6E53">
        <w:rPr>
          <w:rStyle w:val="FootnoteReference"/>
          <w:rFonts w:ascii="GHEA Grapalat" w:hAnsi="GHEA Grapalat" w:cs="Arial"/>
          <w:sz w:val="18"/>
          <w:szCs w:val="18"/>
        </w:rPr>
        <w:footnoteRef/>
      </w:r>
      <w:r w:rsidRPr="008F6E53">
        <w:rPr>
          <w:rFonts w:ascii="GHEA Grapalat" w:hAnsi="GHEA Grapalat" w:cs="Arial"/>
          <w:sz w:val="18"/>
          <w:szCs w:val="18"/>
        </w:rPr>
        <w:t xml:space="preserve"> </w:t>
      </w:r>
      <w:hyperlink r:id="rId18" w:history="1">
        <w:r w:rsidR="00755B9C" w:rsidRPr="008F6E53">
          <w:rPr>
            <w:rStyle w:val="Hyperlink"/>
            <w:rFonts w:ascii="GHEA Grapalat" w:hAnsi="GHEA Grapalat"/>
            <w:sz w:val="18"/>
            <w:szCs w:val="18"/>
          </w:rPr>
          <w:t>https://www.arlis.am/hy/acts/184421</w:t>
        </w:r>
      </w:hyperlink>
      <w:r w:rsidR="00755B9C" w:rsidRPr="00F441AC">
        <w:rPr>
          <w:rFonts w:ascii="GHEA Grapalat" w:hAnsi="GHEA Grapala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E3B"/>
    <w:multiLevelType w:val="hybridMultilevel"/>
    <w:tmpl w:val="B0843CE8"/>
    <w:lvl w:ilvl="0" w:tplc="F35A5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9EF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A6B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228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E44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D0AF3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1447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7784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0EEF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38E19AC"/>
    <w:multiLevelType w:val="hybridMultilevel"/>
    <w:tmpl w:val="3670C8E2"/>
    <w:lvl w:ilvl="0" w:tplc="03148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B08F3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64C2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59E64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DCA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4F46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7AE5E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DEAAD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CEE28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6AF1730"/>
    <w:multiLevelType w:val="hybridMultilevel"/>
    <w:tmpl w:val="6742A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BBB3FD8"/>
    <w:multiLevelType w:val="hybridMultilevel"/>
    <w:tmpl w:val="F424A418"/>
    <w:lvl w:ilvl="0" w:tplc="B4605122">
      <w:start w:val="1"/>
      <w:numFmt w:val="decimal"/>
      <w:lvlText w:val="%1)"/>
      <w:lvlJc w:val="left"/>
      <w:pPr>
        <w:ind w:left="720" w:hanging="360"/>
      </w:pPr>
    </w:lvl>
    <w:lvl w:ilvl="1" w:tplc="E5FEDFA6">
      <w:start w:val="1"/>
      <w:numFmt w:val="decimal"/>
      <w:lvlText w:val="%2)"/>
      <w:lvlJc w:val="left"/>
      <w:pPr>
        <w:ind w:left="720" w:hanging="360"/>
      </w:pPr>
    </w:lvl>
    <w:lvl w:ilvl="2" w:tplc="8A600E5E">
      <w:start w:val="1"/>
      <w:numFmt w:val="decimal"/>
      <w:lvlText w:val="%3)"/>
      <w:lvlJc w:val="left"/>
      <w:pPr>
        <w:ind w:left="720" w:hanging="360"/>
      </w:pPr>
    </w:lvl>
    <w:lvl w:ilvl="3" w:tplc="A3103CD8">
      <w:start w:val="1"/>
      <w:numFmt w:val="decimal"/>
      <w:lvlText w:val="%4)"/>
      <w:lvlJc w:val="left"/>
      <w:pPr>
        <w:ind w:left="720" w:hanging="360"/>
      </w:pPr>
    </w:lvl>
    <w:lvl w:ilvl="4" w:tplc="86C0087A">
      <w:start w:val="1"/>
      <w:numFmt w:val="decimal"/>
      <w:lvlText w:val="%5)"/>
      <w:lvlJc w:val="left"/>
      <w:pPr>
        <w:ind w:left="720" w:hanging="360"/>
      </w:pPr>
    </w:lvl>
    <w:lvl w:ilvl="5" w:tplc="86A6F4EE">
      <w:start w:val="1"/>
      <w:numFmt w:val="decimal"/>
      <w:lvlText w:val="%6)"/>
      <w:lvlJc w:val="left"/>
      <w:pPr>
        <w:ind w:left="720" w:hanging="360"/>
      </w:pPr>
    </w:lvl>
    <w:lvl w:ilvl="6" w:tplc="F126FC2A">
      <w:start w:val="1"/>
      <w:numFmt w:val="decimal"/>
      <w:lvlText w:val="%7)"/>
      <w:lvlJc w:val="left"/>
      <w:pPr>
        <w:ind w:left="720" w:hanging="360"/>
      </w:pPr>
    </w:lvl>
    <w:lvl w:ilvl="7" w:tplc="73DE73A2">
      <w:start w:val="1"/>
      <w:numFmt w:val="decimal"/>
      <w:lvlText w:val="%8)"/>
      <w:lvlJc w:val="left"/>
      <w:pPr>
        <w:ind w:left="720" w:hanging="360"/>
      </w:pPr>
    </w:lvl>
    <w:lvl w:ilvl="8" w:tplc="7A2459A2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2644776"/>
    <w:multiLevelType w:val="hybridMultilevel"/>
    <w:tmpl w:val="01E031F8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2B14555"/>
    <w:multiLevelType w:val="hybridMultilevel"/>
    <w:tmpl w:val="37D410E8"/>
    <w:lvl w:ilvl="0" w:tplc="CFB283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A00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42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0E7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E0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6B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60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BA5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6F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90C43"/>
    <w:multiLevelType w:val="hybridMultilevel"/>
    <w:tmpl w:val="D1008C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713101"/>
    <w:multiLevelType w:val="hybridMultilevel"/>
    <w:tmpl w:val="50A8B1A0"/>
    <w:lvl w:ilvl="0" w:tplc="0060A43E">
      <w:start w:val="1"/>
      <w:numFmt w:val="decimal"/>
      <w:lvlText w:val="%1."/>
      <w:lvlJc w:val="left"/>
      <w:pPr>
        <w:ind w:left="810" w:hanging="360"/>
      </w:pPr>
      <w:rPr>
        <w:rFonts w:ascii="Sylfaen" w:eastAsiaTheme="minorEastAsia" w:hAnsi="Sylfaen"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DDA6A5B"/>
    <w:multiLevelType w:val="hybridMultilevel"/>
    <w:tmpl w:val="01E031F8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33607EA"/>
    <w:multiLevelType w:val="hybridMultilevel"/>
    <w:tmpl w:val="86DC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D01D3"/>
    <w:multiLevelType w:val="hybridMultilevel"/>
    <w:tmpl w:val="4D2ADA3E"/>
    <w:lvl w:ilvl="0" w:tplc="3B8E1B3E">
      <w:start w:val="1"/>
      <w:numFmt w:val="decimal"/>
      <w:lvlText w:val="%1)"/>
      <w:lvlJc w:val="left"/>
      <w:pPr>
        <w:ind w:left="720" w:hanging="360"/>
      </w:pPr>
    </w:lvl>
    <w:lvl w:ilvl="1" w:tplc="96408A1A">
      <w:start w:val="1"/>
      <w:numFmt w:val="decimal"/>
      <w:lvlText w:val="%2)"/>
      <w:lvlJc w:val="left"/>
      <w:pPr>
        <w:ind w:left="720" w:hanging="360"/>
      </w:pPr>
    </w:lvl>
    <w:lvl w:ilvl="2" w:tplc="7D1C09EE">
      <w:start w:val="1"/>
      <w:numFmt w:val="decimal"/>
      <w:lvlText w:val="%3)"/>
      <w:lvlJc w:val="left"/>
      <w:pPr>
        <w:ind w:left="720" w:hanging="360"/>
      </w:pPr>
    </w:lvl>
    <w:lvl w:ilvl="3" w:tplc="7374CDE8">
      <w:start w:val="1"/>
      <w:numFmt w:val="decimal"/>
      <w:lvlText w:val="%4)"/>
      <w:lvlJc w:val="left"/>
      <w:pPr>
        <w:ind w:left="720" w:hanging="360"/>
      </w:pPr>
    </w:lvl>
    <w:lvl w:ilvl="4" w:tplc="C5DAD4CA">
      <w:start w:val="1"/>
      <w:numFmt w:val="decimal"/>
      <w:lvlText w:val="%5)"/>
      <w:lvlJc w:val="left"/>
      <w:pPr>
        <w:ind w:left="720" w:hanging="360"/>
      </w:pPr>
    </w:lvl>
    <w:lvl w:ilvl="5" w:tplc="FF4212A8">
      <w:start w:val="1"/>
      <w:numFmt w:val="decimal"/>
      <w:lvlText w:val="%6)"/>
      <w:lvlJc w:val="left"/>
      <w:pPr>
        <w:ind w:left="720" w:hanging="360"/>
      </w:pPr>
    </w:lvl>
    <w:lvl w:ilvl="6" w:tplc="1FB6F2D0">
      <w:start w:val="1"/>
      <w:numFmt w:val="decimal"/>
      <w:lvlText w:val="%7)"/>
      <w:lvlJc w:val="left"/>
      <w:pPr>
        <w:ind w:left="720" w:hanging="360"/>
      </w:pPr>
    </w:lvl>
    <w:lvl w:ilvl="7" w:tplc="C70EF93C">
      <w:start w:val="1"/>
      <w:numFmt w:val="decimal"/>
      <w:lvlText w:val="%8)"/>
      <w:lvlJc w:val="left"/>
      <w:pPr>
        <w:ind w:left="720" w:hanging="360"/>
      </w:pPr>
    </w:lvl>
    <w:lvl w:ilvl="8" w:tplc="FDA8D228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260F5812"/>
    <w:multiLevelType w:val="hybridMultilevel"/>
    <w:tmpl w:val="F6A48972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26A072EB"/>
    <w:multiLevelType w:val="hybridMultilevel"/>
    <w:tmpl w:val="F0A69F22"/>
    <w:lvl w:ilvl="0" w:tplc="662AE21A">
      <w:start w:val="1"/>
      <w:numFmt w:val="decimal"/>
      <w:lvlText w:val="%1)"/>
      <w:lvlJc w:val="left"/>
      <w:pPr>
        <w:ind w:left="1080" w:hanging="360"/>
      </w:pPr>
    </w:lvl>
    <w:lvl w:ilvl="1" w:tplc="BE6CC2F8">
      <w:start w:val="1"/>
      <w:numFmt w:val="decimal"/>
      <w:lvlText w:val="%2)"/>
      <w:lvlJc w:val="left"/>
      <w:pPr>
        <w:ind w:left="1080" w:hanging="360"/>
      </w:pPr>
    </w:lvl>
    <w:lvl w:ilvl="2" w:tplc="235E3B0C">
      <w:start w:val="1"/>
      <w:numFmt w:val="decimal"/>
      <w:lvlText w:val="%3)"/>
      <w:lvlJc w:val="left"/>
      <w:pPr>
        <w:ind w:left="1080" w:hanging="360"/>
      </w:pPr>
    </w:lvl>
    <w:lvl w:ilvl="3" w:tplc="9C74BDFE">
      <w:start w:val="1"/>
      <w:numFmt w:val="decimal"/>
      <w:lvlText w:val="%4)"/>
      <w:lvlJc w:val="left"/>
      <w:pPr>
        <w:ind w:left="1080" w:hanging="360"/>
      </w:pPr>
    </w:lvl>
    <w:lvl w:ilvl="4" w:tplc="56B02A8E">
      <w:start w:val="1"/>
      <w:numFmt w:val="decimal"/>
      <w:lvlText w:val="%5)"/>
      <w:lvlJc w:val="left"/>
      <w:pPr>
        <w:ind w:left="1080" w:hanging="360"/>
      </w:pPr>
    </w:lvl>
    <w:lvl w:ilvl="5" w:tplc="E4788174">
      <w:start w:val="1"/>
      <w:numFmt w:val="decimal"/>
      <w:lvlText w:val="%6)"/>
      <w:lvlJc w:val="left"/>
      <w:pPr>
        <w:ind w:left="1080" w:hanging="360"/>
      </w:pPr>
    </w:lvl>
    <w:lvl w:ilvl="6" w:tplc="BF7CB0A6">
      <w:start w:val="1"/>
      <w:numFmt w:val="decimal"/>
      <w:lvlText w:val="%7)"/>
      <w:lvlJc w:val="left"/>
      <w:pPr>
        <w:ind w:left="1080" w:hanging="360"/>
      </w:pPr>
    </w:lvl>
    <w:lvl w:ilvl="7" w:tplc="69A67360">
      <w:start w:val="1"/>
      <w:numFmt w:val="decimal"/>
      <w:lvlText w:val="%8)"/>
      <w:lvlJc w:val="left"/>
      <w:pPr>
        <w:ind w:left="1080" w:hanging="360"/>
      </w:pPr>
    </w:lvl>
    <w:lvl w:ilvl="8" w:tplc="890AB6D8">
      <w:start w:val="1"/>
      <w:numFmt w:val="decimal"/>
      <w:lvlText w:val="%9)"/>
      <w:lvlJc w:val="left"/>
      <w:pPr>
        <w:ind w:left="1080" w:hanging="360"/>
      </w:pPr>
    </w:lvl>
  </w:abstractNum>
  <w:abstractNum w:abstractNumId="13" w15:restartNumberingAfterBreak="0">
    <w:nsid w:val="28E800FD"/>
    <w:multiLevelType w:val="hybridMultilevel"/>
    <w:tmpl w:val="43B60AE2"/>
    <w:lvl w:ilvl="0" w:tplc="E042E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F965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68E33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5101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9683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EEC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FC8C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3D2DA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AEA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2CA43B1F"/>
    <w:multiLevelType w:val="hybridMultilevel"/>
    <w:tmpl w:val="AD10B40E"/>
    <w:lvl w:ilvl="0" w:tplc="00565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4FB"/>
    <w:multiLevelType w:val="hybridMultilevel"/>
    <w:tmpl w:val="44E44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7162"/>
    <w:multiLevelType w:val="hybridMultilevel"/>
    <w:tmpl w:val="3DAEABCA"/>
    <w:lvl w:ilvl="0" w:tplc="0FFA2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DC9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D4F3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CC89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542C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176C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DE9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A23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9AA8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3977188"/>
    <w:multiLevelType w:val="hybridMultilevel"/>
    <w:tmpl w:val="9CE6C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A70C8"/>
    <w:multiLevelType w:val="hybridMultilevel"/>
    <w:tmpl w:val="F9781374"/>
    <w:lvl w:ilvl="0" w:tplc="B7ACD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5CBB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3A0B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06D3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C86BA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BEC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4BC9D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46F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268C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5C32F1F"/>
    <w:multiLevelType w:val="hybridMultilevel"/>
    <w:tmpl w:val="7772D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13396"/>
    <w:multiLevelType w:val="hybridMultilevel"/>
    <w:tmpl w:val="6A8E35F2"/>
    <w:lvl w:ilvl="0" w:tplc="C556FC3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72E7436"/>
    <w:multiLevelType w:val="hybridMultilevel"/>
    <w:tmpl w:val="1B669900"/>
    <w:lvl w:ilvl="0" w:tplc="F9B2CD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F0468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4B83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81C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6A8B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2AC5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7EFA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CB43B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560B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49116370"/>
    <w:multiLevelType w:val="hybridMultilevel"/>
    <w:tmpl w:val="1166C540"/>
    <w:lvl w:ilvl="0" w:tplc="DA0A6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5C437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7321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22C78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2E88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4E8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46CC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BF4B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7CCF0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4B4F6677"/>
    <w:multiLevelType w:val="hybridMultilevel"/>
    <w:tmpl w:val="8284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62546"/>
    <w:multiLevelType w:val="hybridMultilevel"/>
    <w:tmpl w:val="51ACC26E"/>
    <w:lvl w:ilvl="0" w:tplc="995E1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2484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A2C1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C4E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909A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F64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D888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1FAE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4A45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4DE04C5D"/>
    <w:multiLevelType w:val="hybridMultilevel"/>
    <w:tmpl w:val="849A96B6"/>
    <w:lvl w:ilvl="0" w:tplc="5BA8D9B2">
      <w:start w:val="1"/>
      <w:numFmt w:val="decimal"/>
      <w:lvlText w:val="%1)"/>
      <w:lvlJc w:val="left"/>
      <w:pPr>
        <w:ind w:left="1800" w:hanging="360"/>
      </w:pPr>
    </w:lvl>
    <w:lvl w:ilvl="1" w:tplc="2E40DBD6">
      <w:start w:val="1"/>
      <w:numFmt w:val="decimal"/>
      <w:lvlText w:val="%2)"/>
      <w:lvlJc w:val="left"/>
      <w:pPr>
        <w:ind w:left="1800" w:hanging="360"/>
      </w:pPr>
    </w:lvl>
    <w:lvl w:ilvl="2" w:tplc="61268EAA">
      <w:start w:val="1"/>
      <w:numFmt w:val="decimal"/>
      <w:lvlText w:val="%3)"/>
      <w:lvlJc w:val="left"/>
      <w:pPr>
        <w:ind w:left="1800" w:hanging="360"/>
      </w:pPr>
    </w:lvl>
    <w:lvl w:ilvl="3" w:tplc="97808A9A">
      <w:start w:val="1"/>
      <w:numFmt w:val="decimal"/>
      <w:lvlText w:val="%4)"/>
      <w:lvlJc w:val="left"/>
      <w:pPr>
        <w:ind w:left="1800" w:hanging="360"/>
      </w:pPr>
    </w:lvl>
    <w:lvl w:ilvl="4" w:tplc="B10EFC7E">
      <w:start w:val="1"/>
      <w:numFmt w:val="decimal"/>
      <w:lvlText w:val="%5)"/>
      <w:lvlJc w:val="left"/>
      <w:pPr>
        <w:ind w:left="1800" w:hanging="360"/>
      </w:pPr>
    </w:lvl>
    <w:lvl w:ilvl="5" w:tplc="F89E8A5C">
      <w:start w:val="1"/>
      <w:numFmt w:val="decimal"/>
      <w:lvlText w:val="%6)"/>
      <w:lvlJc w:val="left"/>
      <w:pPr>
        <w:ind w:left="1800" w:hanging="360"/>
      </w:pPr>
    </w:lvl>
    <w:lvl w:ilvl="6" w:tplc="53A8D1DA">
      <w:start w:val="1"/>
      <w:numFmt w:val="decimal"/>
      <w:lvlText w:val="%7)"/>
      <w:lvlJc w:val="left"/>
      <w:pPr>
        <w:ind w:left="1800" w:hanging="360"/>
      </w:pPr>
    </w:lvl>
    <w:lvl w:ilvl="7" w:tplc="576C4E4A">
      <w:start w:val="1"/>
      <w:numFmt w:val="decimal"/>
      <w:lvlText w:val="%8)"/>
      <w:lvlJc w:val="left"/>
      <w:pPr>
        <w:ind w:left="1800" w:hanging="360"/>
      </w:pPr>
    </w:lvl>
    <w:lvl w:ilvl="8" w:tplc="C4B0502A">
      <w:start w:val="1"/>
      <w:numFmt w:val="decimal"/>
      <w:lvlText w:val="%9)"/>
      <w:lvlJc w:val="left"/>
      <w:pPr>
        <w:ind w:left="1800" w:hanging="360"/>
      </w:pPr>
    </w:lvl>
  </w:abstractNum>
  <w:abstractNum w:abstractNumId="26" w15:restartNumberingAfterBreak="0">
    <w:nsid w:val="501210CA"/>
    <w:multiLevelType w:val="hybridMultilevel"/>
    <w:tmpl w:val="01E031F8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1417BF7"/>
    <w:multiLevelType w:val="hybridMultilevel"/>
    <w:tmpl w:val="23225256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4271942"/>
    <w:multiLevelType w:val="hybridMultilevel"/>
    <w:tmpl w:val="62DE5EE6"/>
    <w:lvl w:ilvl="0" w:tplc="35A0A9CC">
      <w:start w:val="1"/>
      <w:numFmt w:val="decimal"/>
      <w:lvlText w:val="%1."/>
      <w:lvlJc w:val="left"/>
      <w:pPr>
        <w:ind w:left="1020" w:hanging="360"/>
      </w:pPr>
    </w:lvl>
    <w:lvl w:ilvl="1" w:tplc="6584F52C">
      <w:start w:val="1"/>
      <w:numFmt w:val="decimal"/>
      <w:lvlText w:val="%2."/>
      <w:lvlJc w:val="left"/>
      <w:pPr>
        <w:ind w:left="1020" w:hanging="360"/>
      </w:pPr>
    </w:lvl>
    <w:lvl w:ilvl="2" w:tplc="61C8A5AA">
      <w:start w:val="1"/>
      <w:numFmt w:val="decimal"/>
      <w:lvlText w:val="%3."/>
      <w:lvlJc w:val="left"/>
      <w:pPr>
        <w:ind w:left="1020" w:hanging="360"/>
      </w:pPr>
    </w:lvl>
    <w:lvl w:ilvl="3" w:tplc="FAB228F6">
      <w:start w:val="1"/>
      <w:numFmt w:val="decimal"/>
      <w:lvlText w:val="%4."/>
      <w:lvlJc w:val="left"/>
      <w:pPr>
        <w:ind w:left="1020" w:hanging="360"/>
      </w:pPr>
    </w:lvl>
    <w:lvl w:ilvl="4" w:tplc="BA722578">
      <w:start w:val="1"/>
      <w:numFmt w:val="decimal"/>
      <w:lvlText w:val="%5."/>
      <w:lvlJc w:val="left"/>
      <w:pPr>
        <w:ind w:left="1020" w:hanging="360"/>
      </w:pPr>
    </w:lvl>
    <w:lvl w:ilvl="5" w:tplc="D64EEA3E">
      <w:start w:val="1"/>
      <w:numFmt w:val="decimal"/>
      <w:lvlText w:val="%6."/>
      <w:lvlJc w:val="left"/>
      <w:pPr>
        <w:ind w:left="1020" w:hanging="360"/>
      </w:pPr>
    </w:lvl>
    <w:lvl w:ilvl="6" w:tplc="D858545C">
      <w:start w:val="1"/>
      <w:numFmt w:val="decimal"/>
      <w:lvlText w:val="%7."/>
      <w:lvlJc w:val="left"/>
      <w:pPr>
        <w:ind w:left="1020" w:hanging="360"/>
      </w:pPr>
    </w:lvl>
    <w:lvl w:ilvl="7" w:tplc="C3504DE8">
      <w:start w:val="1"/>
      <w:numFmt w:val="decimal"/>
      <w:lvlText w:val="%8."/>
      <w:lvlJc w:val="left"/>
      <w:pPr>
        <w:ind w:left="1020" w:hanging="360"/>
      </w:pPr>
    </w:lvl>
    <w:lvl w:ilvl="8" w:tplc="339A2C2A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57A5F43"/>
    <w:multiLevelType w:val="hybridMultilevel"/>
    <w:tmpl w:val="A0B8274E"/>
    <w:lvl w:ilvl="0" w:tplc="20DAC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BE6C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BBCF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1866D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DACC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FF68B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2DA67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C88B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746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5F97A2D"/>
    <w:multiLevelType w:val="hybridMultilevel"/>
    <w:tmpl w:val="E0A6C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265"/>
    <w:multiLevelType w:val="hybridMultilevel"/>
    <w:tmpl w:val="2F320E60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587D6E99"/>
    <w:multiLevelType w:val="multilevel"/>
    <w:tmpl w:val="5A4ECFF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33" w15:restartNumberingAfterBreak="0">
    <w:nsid w:val="58E23131"/>
    <w:multiLevelType w:val="hybridMultilevel"/>
    <w:tmpl w:val="C0506B64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C502128"/>
    <w:multiLevelType w:val="hybridMultilevel"/>
    <w:tmpl w:val="65086356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4E154AD"/>
    <w:multiLevelType w:val="hybridMultilevel"/>
    <w:tmpl w:val="01E031F8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7D77A7D"/>
    <w:multiLevelType w:val="hybridMultilevel"/>
    <w:tmpl w:val="53568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33936"/>
    <w:multiLevelType w:val="hybridMultilevel"/>
    <w:tmpl w:val="3E2C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60FCE"/>
    <w:multiLevelType w:val="hybridMultilevel"/>
    <w:tmpl w:val="1AA20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C114D"/>
    <w:multiLevelType w:val="hybridMultilevel"/>
    <w:tmpl w:val="CD8E3E36"/>
    <w:lvl w:ilvl="0" w:tplc="EA045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43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C1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81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42C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C0B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A81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AA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03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D5B67"/>
    <w:multiLevelType w:val="multilevel"/>
    <w:tmpl w:val="6ED4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96490"/>
    <w:multiLevelType w:val="hybridMultilevel"/>
    <w:tmpl w:val="5C1C1DC8"/>
    <w:lvl w:ilvl="0" w:tplc="E2708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5FA0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8903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D5A9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E5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E7CCB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0901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A382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83A8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 w15:restartNumberingAfterBreak="0">
    <w:nsid w:val="747C78BC"/>
    <w:multiLevelType w:val="hybridMultilevel"/>
    <w:tmpl w:val="2128601C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9AB6299"/>
    <w:multiLevelType w:val="hybridMultilevel"/>
    <w:tmpl w:val="8ABCD510"/>
    <w:lvl w:ilvl="0" w:tplc="04090011">
      <w:start w:val="1"/>
      <w:numFmt w:val="decimal"/>
      <w:lvlText w:val="%1)"/>
      <w:lvlJc w:val="left"/>
      <w:pPr>
        <w:ind w:left="71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CB41D9"/>
    <w:multiLevelType w:val="hybridMultilevel"/>
    <w:tmpl w:val="E19CC714"/>
    <w:lvl w:ilvl="0" w:tplc="D3ECA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688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2F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046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088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89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00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4ED2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81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B2110"/>
    <w:multiLevelType w:val="hybridMultilevel"/>
    <w:tmpl w:val="01E031F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A723173"/>
    <w:multiLevelType w:val="hybridMultilevel"/>
    <w:tmpl w:val="750CE8BE"/>
    <w:lvl w:ilvl="0" w:tplc="815635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27E77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C1CC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F2A7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38645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868E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F2D2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25CA4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FBCB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7" w15:restartNumberingAfterBreak="0">
    <w:nsid w:val="7F0415F7"/>
    <w:multiLevelType w:val="hybridMultilevel"/>
    <w:tmpl w:val="72B64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0564D"/>
    <w:multiLevelType w:val="hybridMultilevel"/>
    <w:tmpl w:val="30BC16AC"/>
    <w:lvl w:ilvl="0" w:tplc="181E9B0E">
      <w:start w:val="1"/>
      <w:numFmt w:val="decimal"/>
      <w:lvlText w:val="%1."/>
      <w:lvlJc w:val="left"/>
      <w:pPr>
        <w:ind w:left="1440" w:hanging="360"/>
      </w:pPr>
    </w:lvl>
    <w:lvl w:ilvl="1" w:tplc="16344F34">
      <w:start w:val="1"/>
      <w:numFmt w:val="decimal"/>
      <w:lvlText w:val="%2."/>
      <w:lvlJc w:val="left"/>
      <w:pPr>
        <w:ind w:left="1440" w:hanging="360"/>
      </w:pPr>
    </w:lvl>
    <w:lvl w:ilvl="2" w:tplc="05F4C5C8">
      <w:start w:val="1"/>
      <w:numFmt w:val="decimal"/>
      <w:lvlText w:val="%3."/>
      <w:lvlJc w:val="left"/>
      <w:pPr>
        <w:ind w:left="1440" w:hanging="360"/>
      </w:pPr>
    </w:lvl>
    <w:lvl w:ilvl="3" w:tplc="0598D804">
      <w:start w:val="1"/>
      <w:numFmt w:val="decimal"/>
      <w:lvlText w:val="%4."/>
      <w:lvlJc w:val="left"/>
      <w:pPr>
        <w:ind w:left="1440" w:hanging="360"/>
      </w:pPr>
    </w:lvl>
    <w:lvl w:ilvl="4" w:tplc="AC3C0730">
      <w:start w:val="1"/>
      <w:numFmt w:val="decimal"/>
      <w:lvlText w:val="%5."/>
      <w:lvlJc w:val="left"/>
      <w:pPr>
        <w:ind w:left="1440" w:hanging="360"/>
      </w:pPr>
    </w:lvl>
    <w:lvl w:ilvl="5" w:tplc="02DC1DBA">
      <w:start w:val="1"/>
      <w:numFmt w:val="decimal"/>
      <w:lvlText w:val="%6."/>
      <w:lvlJc w:val="left"/>
      <w:pPr>
        <w:ind w:left="1440" w:hanging="360"/>
      </w:pPr>
    </w:lvl>
    <w:lvl w:ilvl="6" w:tplc="BF50ED5C">
      <w:start w:val="1"/>
      <w:numFmt w:val="decimal"/>
      <w:lvlText w:val="%7."/>
      <w:lvlJc w:val="left"/>
      <w:pPr>
        <w:ind w:left="1440" w:hanging="360"/>
      </w:pPr>
    </w:lvl>
    <w:lvl w:ilvl="7" w:tplc="A76C79FC">
      <w:start w:val="1"/>
      <w:numFmt w:val="decimal"/>
      <w:lvlText w:val="%8."/>
      <w:lvlJc w:val="left"/>
      <w:pPr>
        <w:ind w:left="1440" w:hanging="360"/>
      </w:pPr>
    </w:lvl>
    <w:lvl w:ilvl="8" w:tplc="22EE51BC">
      <w:start w:val="1"/>
      <w:numFmt w:val="decimal"/>
      <w:lvlText w:val="%9."/>
      <w:lvlJc w:val="left"/>
      <w:pPr>
        <w:ind w:left="1440" w:hanging="360"/>
      </w:pPr>
    </w:lvl>
  </w:abstractNum>
  <w:num w:numId="1" w16cid:durableId="1078134203">
    <w:abstractNumId w:val="32"/>
  </w:num>
  <w:num w:numId="2" w16cid:durableId="694112516">
    <w:abstractNumId w:val="30"/>
  </w:num>
  <w:num w:numId="3" w16cid:durableId="1313439333">
    <w:abstractNumId w:val="17"/>
  </w:num>
  <w:num w:numId="4" w16cid:durableId="343017271">
    <w:abstractNumId w:val="42"/>
  </w:num>
  <w:num w:numId="5" w16cid:durableId="187531018">
    <w:abstractNumId w:val="37"/>
  </w:num>
  <w:num w:numId="6" w16cid:durableId="1223176426">
    <w:abstractNumId w:val="15"/>
  </w:num>
  <w:num w:numId="7" w16cid:durableId="1052998978">
    <w:abstractNumId w:val="9"/>
  </w:num>
  <w:num w:numId="8" w16cid:durableId="1564490864">
    <w:abstractNumId w:val="23"/>
  </w:num>
  <w:num w:numId="9" w16cid:durableId="1603562771">
    <w:abstractNumId w:val="27"/>
  </w:num>
  <w:num w:numId="10" w16cid:durableId="1879465565">
    <w:abstractNumId w:val="34"/>
  </w:num>
  <w:num w:numId="11" w16cid:durableId="760611759">
    <w:abstractNumId w:val="7"/>
  </w:num>
  <w:num w:numId="12" w16cid:durableId="46295400">
    <w:abstractNumId w:val="44"/>
  </w:num>
  <w:num w:numId="13" w16cid:durableId="42096727">
    <w:abstractNumId w:val="39"/>
  </w:num>
  <w:num w:numId="14" w16cid:durableId="1193300140">
    <w:abstractNumId w:val="5"/>
  </w:num>
  <w:num w:numId="15" w16cid:durableId="1044522698">
    <w:abstractNumId w:val="19"/>
  </w:num>
  <w:num w:numId="16" w16cid:durableId="1739550885">
    <w:abstractNumId w:val="47"/>
  </w:num>
  <w:num w:numId="17" w16cid:durableId="439227936">
    <w:abstractNumId w:val="45"/>
  </w:num>
  <w:num w:numId="18" w16cid:durableId="1810391974">
    <w:abstractNumId w:val="14"/>
  </w:num>
  <w:num w:numId="19" w16cid:durableId="1502619492">
    <w:abstractNumId w:val="38"/>
  </w:num>
  <w:num w:numId="20" w16cid:durableId="1163813582">
    <w:abstractNumId w:val="35"/>
  </w:num>
  <w:num w:numId="21" w16cid:durableId="809247289">
    <w:abstractNumId w:val="40"/>
  </w:num>
  <w:num w:numId="22" w16cid:durableId="1802532788">
    <w:abstractNumId w:val="8"/>
  </w:num>
  <w:num w:numId="23" w16cid:durableId="1240597736">
    <w:abstractNumId w:val="33"/>
  </w:num>
  <w:num w:numId="24" w16cid:durableId="2142535212">
    <w:abstractNumId w:val="11"/>
  </w:num>
  <w:num w:numId="25" w16cid:durableId="78258575">
    <w:abstractNumId w:val="36"/>
  </w:num>
  <w:num w:numId="26" w16cid:durableId="1302465767">
    <w:abstractNumId w:val="26"/>
  </w:num>
  <w:num w:numId="27" w16cid:durableId="1135366977">
    <w:abstractNumId w:val="43"/>
  </w:num>
  <w:num w:numId="28" w16cid:durableId="967853875">
    <w:abstractNumId w:val="4"/>
  </w:num>
  <w:num w:numId="29" w16cid:durableId="1779790513">
    <w:abstractNumId w:val="28"/>
  </w:num>
  <w:num w:numId="30" w16cid:durableId="559949182">
    <w:abstractNumId w:val="16"/>
  </w:num>
  <w:num w:numId="31" w16cid:durableId="376858948">
    <w:abstractNumId w:val="13"/>
  </w:num>
  <w:num w:numId="32" w16cid:durableId="1963613819">
    <w:abstractNumId w:val="21"/>
  </w:num>
  <w:num w:numId="33" w16cid:durableId="416875575">
    <w:abstractNumId w:val="22"/>
  </w:num>
  <w:num w:numId="34" w16cid:durableId="309217557">
    <w:abstractNumId w:val="29"/>
  </w:num>
  <w:num w:numId="35" w16cid:durableId="202837508">
    <w:abstractNumId w:val="18"/>
  </w:num>
  <w:num w:numId="36" w16cid:durableId="396319155">
    <w:abstractNumId w:val="1"/>
  </w:num>
  <w:num w:numId="37" w16cid:durableId="324863877">
    <w:abstractNumId w:val="41"/>
  </w:num>
  <w:num w:numId="38" w16cid:durableId="288128669">
    <w:abstractNumId w:val="0"/>
  </w:num>
  <w:num w:numId="39" w16cid:durableId="752706640">
    <w:abstractNumId w:val="46"/>
  </w:num>
  <w:num w:numId="40" w16cid:durableId="776101494">
    <w:abstractNumId w:val="24"/>
  </w:num>
  <w:num w:numId="41" w16cid:durableId="114914342">
    <w:abstractNumId w:val="6"/>
  </w:num>
  <w:num w:numId="42" w16cid:durableId="1638799940">
    <w:abstractNumId w:val="25"/>
  </w:num>
  <w:num w:numId="43" w16cid:durableId="1963345214">
    <w:abstractNumId w:val="10"/>
  </w:num>
  <w:num w:numId="44" w16cid:durableId="125122346">
    <w:abstractNumId w:val="3"/>
  </w:num>
  <w:num w:numId="45" w16cid:durableId="431127221">
    <w:abstractNumId w:val="12"/>
  </w:num>
  <w:num w:numId="46" w16cid:durableId="33624097">
    <w:abstractNumId w:val="2"/>
  </w:num>
  <w:num w:numId="47" w16cid:durableId="1245609002">
    <w:abstractNumId w:val="20"/>
  </w:num>
  <w:num w:numId="48" w16cid:durableId="143157161">
    <w:abstractNumId w:val="48"/>
  </w:num>
  <w:num w:numId="49" w16cid:durableId="809552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941710"/>
    <w:rsid w:val="0000086B"/>
    <w:rsid w:val="00000FDA"/>
    <w:rsid w:val="00001790"/>
    <w:rsid w:val="000018FC"/>
    <w:rsid w:val="00001ACD"/>
    <w:rsid w:val="0000245C"/>
    <w:rsid w:val="0000278E"/>
    <w:rsid w:val="000028EB"/>
    <w:rsid w:val="000035F0"/>
    <w:rsid w:val="00004072"/>
    <w:rsid w:val="000046CB"/>
    <w:rsid w:val="00004ED6"/>
    <w:rsid w:val="0000550F"/>
    <w:rsid w:val="0000662F"/>
    <w:rsid w:val="00007408"/>
    <w:rsid w:val="000077E4"/>
    <w:rsid w:val="00010772"/>
    <w:rsid w:val="00010DCF"/>
    <w:rsid w:val="00011397"/>
    <w:rsid w:val="00011566"/>
    <w:rsid w:val="000115D0"/>
    <w:rsid w:val="0001310C"/>
    <w:rsid w:val="00014B99"/>
    <w:rsid w:val="00017AC3"/>
    <w:rsid w:val="0002079D"/>
    <w:rsid w:val="00020D55"/>
    <w:rsid w:val="000212D0"/>
    <w:rsid w:val="000219E5"/>
    <w:rsid w:val="00021A9F"/>
    <w:rsid w:val="0002386C"/>
    <w:rsid w:val="0002387D"/>
    <w:rsid w:val="00024240"/>
    <w:rsid w:val="0002451C"/>
    <w:rsid w:val="00024B5D"/>
    <w:rsid w:val="00024F3A"/>
    <w:rsid w:val="0002636A"/>
    <w:rsid w:val="0002736F"/>
    <w:rsid w:val="0002737E"/>
    <w:rsid w:val="000275A8"/>
    <w:rsid w:val="00027667"/>
    <w:rsid w:val="000278BE"/>
    <w:rsid w:val="00030A98"/>
    <w:rsid w:val="00030BE7"/>
    <w:rsid w:val="000310EE"/>
    <w:rsid w:val="00031419"/>
    <w:rsid w:val="00031CBE"/>
    <w:rsid w:val="00031EDA"/>
    <w:rsid w:val="00032111"/>
    <w:rsid w:val="00032345"/>
    <w:rsid w:val="000334DC"/>
    <w:rsid w:val="00033576"/>
    <w:rsid w:val="00034187"/>
    <w:rsid w:val="00034764"/>
    <w:rsid w:val="00034CC2"/>
    <w:rsid w:val="00035598"/>
    <w:rsid w:val="000373A1"/>
    <w:rsid w:val="00037477"/>
    <w:rsid w:val="00037515"/>
    <w:rsid w:val="0003792B"/>
    <w:rsid w:val="00037EDC"/>
    <w:rsid w:val="00040719"/>
    <w:rsid w:val="00041D4E"/>
    <w:rsid w:val="00042927"/>
    <w:rsid w:val="00042E5A"/>
    <w:rsid w:val="0004408E"/>
    <w:rsid w:val="0004416E"/>
    <w:rsid w:val="000446DB"/>
    <w:rsid w:val="00045095"/>
    <w:rsid w:val="000458B4"/>
    <w:rsid w:val="0004626F"/>
    <w:rsid w:val="000465EC"/>
    <w:rsid w:val="000466EA"/>
    <w:rsid w:val="00046919"/>
    <w:rsid w:val="00047DF7"/>
    <w:rsid w:val="00050F23"/>
    <w:rsid w:val="00050F24"/>
    <w:rsid w:val="00051467"/>
    <w:rsid w:val="00052A22"/>
    <w:rsid w:val="00054323"/>
    <w:rsid w:val="00054CB8"/>
    <w:rsid w:val="00055247"/>
    <w:rsid w:val="00055C01"/>
    <w:rsid w:val="00057289"/>
    <w:rsid w:val="000574A3"/>
    <w:rsid w:val="00057754"/>
    <w:rsid w:val="00057D63"/>
    <w:rsid w:val="00060524"/>
    <w:rsid w:val="00060633"/>
    <w:rsid w:val="00060DB0"/>
    <w:rsid w:val="0006110C"/>
    <w:rsid w:val="00061115"/>
    <w:rsid w:val="00061857"/>
    <w:rsid w:val="0006234A"/>
    <w:rsid w:val="00062E0F"/>
    <w:rsid w:val="00062E93"/>
    <w:rsid w:val="0006332C"/>
    <w:rsid w:val="000633E3"/>
    <w:rsid w:val="00064AB3"/>
    <w:rsid w:val="00065388"/>
    <w:rsid w:val="000653F2"/>
    <w:rsid w:val="00065507"/>
    <w:rsid w:val="00066C05"/>
    <w:rsid w:val="0006743B"/>
    <w:rsid w:val="00067486"/>
    <w:rsid w:val="000674C0"/>
    <w:rsid w:val="0007012C"/>
    <w:rsid w:val="0007028D"/>
    <w:rsid w:val="00070AF4"/>
    <w:rsid w:val="00070D2E"/>
    <w:rsid w:val="0007107F"/>
    <w:rsid w:val="000716C7"/>
    <w:rsid w:val="000726C7"/>
    <w:rsid w:val="0007312D"/>
    <w:rsid w:val="0007353D"/>
    <w:rsid w:val="00073C48"/>
    <w:rsid w:val="000745BB"/>
    <w:rsid w:val="000746A6"/>
    <w:rsid w:val="000748A1"/>
    <w:rsid w:val="00074944"/>
    <w:rsid w:val="00074A75"/>
    <w:rsid w:val="00074B77"/>
    <w:rsid w:val="0007516E"/>
    <w:rsid w:val="00075325"/>
    <w:rsid w:val="00075633"/>
    <w:rsid w:val="0007577B"/>
    <w:rsid w:val="00075D20"/>
    <w:rsid w:val="00080127"/>
    <w:rsid w:val="000805CF"/>
    <w:rsid w:val="00080E7D"/>
    <w:rsid w:val="00083EB6"/>
    <w:rsid w:val="000842F5"/>
    <w:rsid w:val="0008434F"/>
    <w:rsid w:val="0008435D"/>
    <w:rsid w:val="000849A4"/>
    <w:rsid w:val="00085270"/>
    <w:rsid w:val="0008557B"/>
    <w:rsid w:val="0008592D"/>
    <w:rsid w:val="000863FB"/>
    <w:rsid w:val="00086A3F"/>
    <w:rsid w:val="00090049"/>
    <w:rsid w:val="000908E8"/>
    <w:rsid w:val="00090F5D"/>
    <w:rsid w:val="0009107B"/>
    <w:rsid w:val="00091234"/>
    <w:rsid w:val="00091440"/>
    <w:rsid w:val="00091F77"/>
    <w:rsid w:val="000920C9"/>
    <w:rsid w:val="0009222F"/>
    <w:rsid w:val="000922A1"/>
    <w:rsid w:val="0009247C"/>
    <w:rsid w:val="00092ABD"/>
    <w:rsid w:val="00093EE7"/>
    <w:rsid w:val="000947B3"/>
    <w:rsid w:val="000947F4"/>
    <w:rsid w:val="00094ACD"/>
    <w:rsid w:val="0009610F"/>
    <w:rsid w:val="000969E4"/>
    <w:rsid w:val="00096A6D"/>
    <w:rsid w:val="0009779E"/>
    <w:rsid w:val="000977B7"/>
    <w:rsid w:val="00097D8B"/>
    <w:rsid w:val="00097FA4"/>
    <w:rsid w:val="000A016A"/>
    <w:rsid w:val="000A0EBB"/>
    <w:rsid w:val="000A0EDA"/>
    <w:rsid w:val="000A0F8E"/>
    <w:rsid w:val="000A2336"/>
    <w:rsid w:val="000A2433"/>
    <w:rsid w:val="000A26C1"/>
    <w:rsid w:val="000A2738"/>
    <w:rsid w:val="000A3050"/>
    <w:rsid w:val="000A44CD"/>
    <w:rsid w:val="000A605A"/>
    <w:rsid w:val="000A714C"/>
    <w:rsid w:val="000A7C95"/>
    <w:rsid w:val="000B166B"/>
    <w:rsid w:val="000B1D0D"/>
    <w:rsid w:val="000B25E8"/>
    <w:rsid w:val="000B33F6"/>
    <w:rsid w:val="000B37C5"/>
    <w:rsid w:val="000B3B22"/>
    <w:rsid w:val="000B3F36"/>
    <w:rsid w:val="000B432E"/>
    <w:rsid w:val="000B4C8D"/>
    <w:rsid w:val="000B721D"/>
    <w:rsid w:val="000B7D1C"/>
    <w:rsid w:val="000C0319"/>
    <w:rsid w:val="000C1C67"/>
    <w:rsid w:val="000C20EE"/>
    <w:rsid w:val="000C25C2"/>
    <w:rsid w:val="000C2B2B"/>
    <w:rsid w:val="000C3405"/>
    <w:rsid w:val="000C3627"/>
    <w:rsid w:val="000C37E0"/>
    <w:rsid w:val="000C3ADE"/>
    <w:rsid w:val="000C3E25"/>
    <w:rsid w:val="000C4663"/>
    <w:rsid w:val="000C4801"/>
    <w:rsid w:val="000C4C5D"/>
    <w:rsid w:val="000C51F9"/>
    <w:rsid w:val="000C728E"/>
    <w:rsid w:val="000C742F"/>
    <w:rsid w:val="000C7C18"/>
    <w:rsid w:val="000C7F58"/>
    <w:rsid w:val="000D0A36"/>
    <w:rsid w:val="000D11DA"/>
    <w:rsid w:val="000D183A"/>
    <w:rsid w:val="000D22AE"/>
    <w:rsid w:val="000D261E"/>
    <w:rsid w:val="000D3C44"/>
    <w:rsid w:val="000D3D11"/>
    <w:rsid w:val="000D4EAC"/>
    <w:rsid w:val="000D62FC"/>
    <w:rsid w:val="000D66A7"/>
    <w:rsid w:val="000D6CD7"/>
    <w:rsid w:val="000D6CDC"/>
    <w:rsid w:val="000D7220"/>
    <w:rsid w:val="000D7319"/>
    <w:rsid w:val="000D763B"/>
    <w:rsid w:val="000D77EE"/>
    <w:rsid w:val="000D7D61"/>
    <w:rsid w:val="000D7E41"/>
    <w:rsid w:val="000E0F4F"/>
    <w:rsid w:val="000E13D2"/>
    <w:rsid w:val="000E13DB"/>
    <w:rsid w:val="000E1409"/>
    <w:rsid w:val="000E23ED"/>
    <w:rsid w:val="000E3107"/>
    <w:rsid w:val="000E3B08"/>
    <w:rsid w:val="000E3E32"/>
    <w:rsid w:val="000E3F70"/>
    <w:rsid w:val="000E4631"/>
    <w:rsid w:val="000E4684"/>
    <w:rsid w:val="000E4942"/>
    <w:rsid w:val="000E4B2C"/>
    <w:rsid w:val="000E5E1C"/>
    <w:rsid w:val="000E6CF5"/>
    <w:rsid w:val="000E75E9"/>
    <w:rsid w:val="000E7F7A"/>
    <w:rsid w:val="000E7F8C"/>
    <w:rsid w:val="000E7FF1"/>
    <w:rsid w:val="000F0041"/>
    <w:rsid w:val="000F0106"/>
    <w:rsid w:val="000F12F1"/>
    <w:rsid w:val="000F18D3"/>
    <w:rsid w:val="000F1A89"/>
    <w:rsid w:val="000F270F"/>
    <w:rsid w:val="000F2B9E"/>
    <w:rsid w:val="000F3920"/>
    <w:rsid w:val="000F4467"/>
    <w:rsid w:val="000F477D"/>
    <w:rsid w:val="000F4C33"/>
    <w:rsid w:val="000F5544"/>
    <w:rsid w:val="000F6DF9"/>
    <w:rsid w:val="000F75C7"/>
    <w:rsid w:val="00101B2A"/>
    <w:rsid w:val="001033C2"/>
    <w:rsid w:val="00103494"/>
    <w:rsid w:val="00103754"/>
    <w:rsid w:val="00104B81"/>
    <w:rsid w:val="00104FDA"/>
    <w:rsid w:val="00106E46"/>
    <w:rsid w:val="001079A1"/>
    <w:rsid w:val="00110847"/>
    <w:rsid w:val="0011094A"/>
    <w:rsid w:val="00111A40"/>
    <w:rsid w:val="00111C82"/>
    <w:rsid w:val="00111EBC"/>
    <w:rsid w:val="00112450"/>
    <w:rsid w:val="00113D58"/>
    <w:rsid w:val="00113F19"/>
    <w:rsid w:val="00114C2E"/>
    <w:rsid w:val="00114DA8"/>
    <w:rsid w:val="00114EF2"/>
    <w:rsid w:val="00114F54"/>
    <w:rsid w:val="0011551C"/>
    <w:rsid w:val="001162F4"/>
    <w:rsid w:val="00116363"/>
    <w:rsid w:val="001170C0"/>
    <w:rsid w:val="00117A91"/>
    <w:rsid w:val="00117E96"/>
    <w:rsid w:val="001205A1"/>
    <w:rsid w:val="00120914"/>
    <w:rsid w:val="00120CE1"/>
    <w:rsid w:val="00120F8A"/>
    <w:rsid w:val="00121EB1"/>
    <w:rsid w:val="00122E0C"/>
    <w:rsid w:val="0012531C"/>
    <w:rsid w:val="001254F8"/>
    <w:rsid w:val="0012631C"/>
    <w:rsid w:val="001268FF"/>
    <w:rsid w:val="0012692A"/>
    <w:rsid w:val="001271EB"/>
    <w:rsid w:val="0013087F"/>
    <w:rsid w:val="001315D0"/>
    <w:rsid w:val="001315EF"/>
    <w:rsid w:val="00132C3A"/>
    <w:rsid w:val="00132DE0"/>
    <w:rsid w:val="00133F99"/>
    <w:rsid w:val="001351D3"/>
    <w:rsid w:val="001368EA"/>
    <w:rsid w:val="00136BC8"/>
    <w:rsid w:val="00136C1A"/>
    <w:rsid w:val="001370E3"/>
    <w:rsid w:val="001373E3"/>
    <w:rsid w:val="00137B02"/>
    <w:rsid w:val="0014045A"/>
    <w:rsid w:val="00140513"/>
    <w:rsid w:val="001405D4"/>
    <w:rsid w:val="00140994"/>
    <w:rsid w:val="00141130"/>
    <w:rsid w:val="0014405E"/>
    <w:rsid w:val="0014474A"/>
    <w:rsid w:val="001452F2"/>
    <w:rsid w:val="0014530B"/>
    <w:rsid w:val="00145C3D"/>
    <w:rsid w:val="00145FF6"/>
    <w:rsid w:val="00146FB6"/>
    <w:rsid w:val="00147478"/>
    <w:rsid w:val="00151A07"/>
    <w:rsid w:val="00151F3C"/>
    <w:rsid w:val="001526E2"/>
    <w:rsid w:val="0015308E"/>
    <w:rsid w:val="001553C2"/>
    <w:rsid w:val="0015640E"/>
    <w:rsid w:val="00156419"/>
    <w:rsid w:val="0015658A"/>
    <w:rsid w:val="00156F32"/>
    <w:rsid w:val="00160340"/>
    <w:rsid w:val="0016070B"/>
    <w:rsid w:val="00160C8B"/>
    <w:rsid w:val="001610CF"/>
    <w:rsid w:val="00162397"/>
    <w:rsid w:val="001624F8"/>
    <w:rsid w:val="00162B8B"/>
    <w:rsid w:val="00162CC2"/>
    <w:rsid w:val="00162D71"/>
    <w:rsid w:val="001630A8"/>
    <w:rsid w:val="001636A0"/>
    <w:rsid w:val="00163A71"/>
    <w:rsid w:val="00163B4F"/>
    <w:rsid w:val="00163D82"/>
    <w:rsid w:val="00164377"/>
    <w:rsid w:val="00165F93"/>
    <w:rsid w:val="001669C8"/>
    <w:rsid w:val="00166D1C"/>
    <w:rsid w:val="001678F9"/>
    <w:rsid w:val="0016799E"/>
    <w:rsid w:val="0017074F"/>
    <w:rsid w:val="00170967"/>
    <w:rsid w:val="00171D35"/>
    <w:rsid w:val="00171D3D"/>
    <w:rsid w:val="0017480E"/>
    <w:rsid w:val="00174EE7"/>
    <w:rsid w:val="001760BA"/>
    <w:rsid w:val="001765ED"/>
    <w:rsid w:val="00176650"/>
    <w:rsid w:val="00176DBE"/>
    <w:rsid w:val="001775C8"/>
    <w:rsid w:val="001809D0"/>
    <w:rsid w:val="00180DF7"/>
    <w:rsid w:val="0018143F"/>
    <w:rsid w:val="00181F08"/>
    <w:rsid w:val="00181F70"/>
    <w:rsid w:val="001839AA"/>
    <w:rsid w:val="00183B53"/>
    <w:rsid w:val="00183E73"/>
    <w:rsid w:val="001840CB"/>
    <w:rsid w:val="00184835"/>
    <w:rsid w:val="00184871"/>
    <w:rsid w:val="001850A8"/>
    <w:rsid w:val="00185157"/>
    <w:rsid w:val="0018520D"/>
    <w:rsid w:val="00185299"/>
    <w:rsid w:val="00186A72"/>
    <w:rsid w:val="0018750B"/>
    <w:rsid w:val="00187924"/>
    <w:rsid w:val="00190B0B"/>
    <w:rsid w:val="00190D7D"/>
    <w:rsid w:val="00190DBC"/>
    <w:rsid w:val="00191042"/>
    <w:rsid w:val="00192F34"/>
    <w:rsid w:val="00193170"/>
    <w:rsid w:val="0019408A"/>
    <w:rsid w:val="00194A6D"/>
    <w:rsid w:val="0019523F"/>
    <w:rsid w:val="001954D4"/>
    <w:rsid w:val="00196278"/>
    <w:rsid w:val="00197179"/>
    <w:rsid w:val="001971DF"/>
    <w:rsid w:val="001A01E6"/>
    <w:rsid w:val="001A031F"/>
    <w:rsid w:val="001A0D4D"/>
    <w:rsid w:val="001A0DD6"/>
    <w:rsid w:val="001A0F24"/>
    <w:rsid w:val="001A22E2"/>
    <w:rsid w:val="001A3B6F"/>
    <w:rsid w:val="001A4DD3"/>
    <w:rsid w:val="001A50D2"/>
    <w:rsid w:val="001A5119"/>
    <w:rsid w:val="001A5EC3"/>
    <w:rsid w:val="001A764E"/>
    <w:rsid w:val="001B1396"/>
    <w:rsid w:val="001B14B1"/>
    <w:rsid w:val="001B2115"/>
    <w:rsid w:val="001B2D68"/>
    <w:rsid w:val="001B36BA"/>
    <w:rsid w:val="001B5001"/>
    <w:rsid w:val="001B5199"/>
    <w:rsid w:val="001B5809"/>
    <w:rsid w:val="001B5FA9"/>
    <w:rsid w:val="001B6D80"/>
    <w:rsid w:val="001B74DB"/>
    <w:rsid w:val="001B7F44"/>
    <w:rsid w:val="001C0B8B"/>
    <w:rsid w:val="001C0FBC"/>
    <w:rsid w:val="001C1F27"/>
    <w:rsid w:val="001C25B5"/>
    <w:rsid w:val="001C2F19"/>
    <w:rsid w:val="001C32B1"/>
    <w:rsid w:val="001C3D61"/>
    <w:rsid w:val="001C41F8"/>
    <w:rsid w:val="001C5ECE"/>
    <w:rsid w:val="001C5F5A"/>
    <w:rsid w:val="001C684E"/>
    <w:rsid w:val="001D02AB"/>
    <w:rsid w:val="001D04D5"/>
    <w:rsid w:val="001D0796"/>
    <w:rsid w:val="001D0B59"/>
    <w:rsid w:val="001D18A2"/>
    <w:rsid w:val="001D1BF3"/>
    <w:rsid w:val="001D23E7"/>
    <w:rsid w:val="001D245A"/>
    <w:rsid w:val="001D2504"/>
    <w:rsid w:val="001D27C4"/>
    <w:rsid w:val="001D2F5D"/>
    <w:rsid w:val="001D3158"/>
    <w:rsid w:val="001D3E1E"/>
    <w:rsid w:val="001D3F57"/>
    <w:rsid w:val="001D4118"/>
    <w:rsid w:val="001D4A05"/>
    <w:rsid w:val="001D4DA5"/>
    <w:rsid w:val="001D5F5A"/>
    <w:rsid w:val="001D6F9C"/>
    <w:rsid w:val="001D723E"/>
    <w:rsid w:val="001D770E"/>
    <w:rsid w:val="001D7841"/>
    <w:rsid w:val="001D7CAB"/>
    <w:rsid w:val="001D7EFB"/>
    <w:rsid w:val="001E067D"/>
    <w:rsid w:val="001E0B53"/>
    <w:rsid w:val="001E252F"/>
    <w:rsid w:val="001E3A8B"/>
    <w:rsid w:val="001E3AB5"/>
    <w:rsid w:val="001E47F9"/>
    <w:rsid w:val="001E7A57"/>
    <w:rsid w:val="001E7EA0"/>
    <w:rsid w:val="001F06D5"/>
    <w:rsid w:val="001F0DEA"/>
    <w:rsid w:val="001F1210"/>
    <w:rsid w:val="001F14C4"/>
    <w:rsid w:val="001F21D0"/>
    <w:rsid w:val="001F252F"/>
    <w:rsid w:val="001F2E57"/>
    <w:rsid w:val="001F3294"/>
    <w:rsid w:val="001F3542"/>
    <w:rsid w:val="001F38D0"/>
    <w:rsid w:val="001F3D25"/>
    <w:rsid w:val="001F3FC3"/>
    <w:rsid w:val="001F410A"/>
    <w:rsid w:val="001F4D68"/>
    <w:rsid w:val="001F5582"/>
    <w:rsid w:val="001F56FC"/>
    <w:rsid w:val="001F69C5"/>
    <w:rsid w:val="001F6DBA"/>
    <w:rsid w:val="001F6F6E"/>
    <w:rsid w:val="001F7481"/>
    <w:rsid w:val="001F7E22"/>
    <w:rsid w:val="001F7F26"/>
    <w:rsid w:val="002004A9"/>
    <w:rsid w:val="002008C1"/>
    <w:rsid w:val="00200F9E"/>
    <w:rsid w:val="00202798"/>
    <w:rsid w:val="00203F28"/>
    <w:rsid w:val="00204713"/>
    <w:rsid w:val="00205420"/>
    <w:rsid w:val="002059FD"/>
    <w:rsid w:val="002060B4"/>
    <w:rsid w:val="002060F8"/>
    <w:rsid w:val="0020613C"/>
    <w:rsid w:val="00206A0D"/>
    <w:rsid w:val="00206C7B"/>
    <w:rsid w:val="00207CEF"/>
    <w:rsid w:val="00210614"/>
    <w:rsid w:val="00210A0B"/>
    <w:rsid w:val="00210AEC"/>
    <w:rsid w:val="00210C32"/>
    <w:rsid w:val="002117E0"/>
    <w:rsid w:val="00212B12"/>
    <w:rsid w:val="0021307A"/>
    <w:rsid w:val="0021319E"/>
    <w:rsid w:val="0021338E"/>
    <w:rsid w:val="002140B2"/>
    <w:rsid w:val="002150DB"/>
    <w:rsid w:val="002157C9"/>
    <w:rsid w:val="00215A49"/>
    <w:rsid w:val="00215CFB"/>
    <w:rsid w:val="002168DE"/>
    <w:rsid w:val="00216B42"/>
    <w:rsid w:val="002171FD"/>
    <w:rsid w:val="00217293"/>
    <w:rsid w:val="00217330"/>
    <w:rsid w:val="002174E2"/>
    <w:rsid w:val="00217B40"/>
    <w:rsid w:val="002202CF"/>
    <w:rsid w:val="002206FE"/>
    <w:rsid w:val="002208A7"/>
    <w:rsid w:val="00221689"/>
    <w:rsid w:val="0022178F"/>
    <w:rsid w:val="00221875"/>
    <w:rsid w:val="00221BC5"/>
    <w:rsid w:val="00222450"/>
    <w:rsid w:val="0022457D"/>
    <w:rsid w:val="00224FC4"/>
    <w:rsid w:val="0022758B"/>
    <w:rsid w:val="002305A2"/>
    <w:rsid w:val="00230E93"/>
    <w:rsid w:val="0023203D"/>
    <w:rsid w:val="00232966"/>
    <w:rsid w:val="00232F65"/>
    <w:rsid w:val="002332FE"/>
    <w:rsid w:val="00233DCD"/>
    <w:rsid w:val="002341A9"/>
    <w:rsid w:val="00234284"/>
    <w:rsid w:val="002348F7"/>
    <w:rsid w:val="002352E0"/>
    <w:rsid w:val="00235CAC"/>
    <w:rsid w:val="00236E87"/>
    <w:rsid w:val="0023775D"/>
    <w:rsid w:val="00237C27"/>
    <w:rsid w:val="00237C64"/>
    <w:rsid w:val="00237F05"/>
    <w:rsid w:val="00240506"/>
    <w:rsid w:val="00241F35"/>
    <w:rsid w:val="00242219"/>
    <w:rsid w:val="00242D2E"/>
    <w:rsid w:val="00242DB7"/>
    <w:rsid w:val="0024401C"/>
    <w:rsid w:val="00244307"/>
    <w:rsid w:val="00244C6A"/>
    <w:rsid w:val="00244E9F"/>
    <w:rsid w:val="00246189"/>
    <w:rsid w:val="00246656"/>
    <w:rsid w:val="00246903"/>
    <w:rsid w:val="00246B61"/>
    <w:rsid w:val="00246DBB"/>
    <w:rsid w:val="00247068"/>
    <w:rsid w:val="002477FD"/>
    <w:rsid w:val="00247CA1"/>
    <w:rsid w:val="00247EBF"/>
    <w:rsid w:val="002503DB"/>
    <w:rsid w:val="00250F3B"/>
    <w:rsid w:val="0025156B"/>
    <w:rsid w:val="00251643"/>
    <w:rsid w:val="00251DA8"/>
    <w:rsid w:val="00252B4A"/>
    <w:rsid w:val="00252F78"/>
    <w:rsid w:val="00253F33"/>
    <w:rsid w:val="00254C8B"/>
    <w:rsid w:val="00255A3C"/>
    <w:rsid w:val="00255FD6"/>
    <w:rsid w:val="00257786"/>
    <w:rsid w:val="00260065"/>
    <w:rsid w:val="00260A10"/>
    <w:rsid w:val="00260CB9"/>
    <w:rsid w:val="00261028"/>
    <w:rsid w:val="00261798"/>
    <w:rsid w:val="00261C7C"/>
    <w:rsid w:val="002623E9"/>
    <w:rsid w:val="00262FF3"/>
    <w:rsid w:val="00263081"/>
    <w:rsid w:val="00263149"/>
    <w:rsid w:val="00263474"/>
    <w:rsid w:val="00263D14"/>
    <w:rsid w:val="00263DF7"/>
    <w:rsid w:val="00263F1F"/>
    <w:rsid w:val="002643CF"/>
    <w:rsid w:val="00264937"/>
    <w:rsid w:val="00264F2D"/>
    <w:rsid w:val="00265D86"/>
    <w:rsid w:val="00266B40"/>
    <w:rsid w:val="00266C00"/>
    <w:rsid w:val="00267FC3"/>
    <w:rsid w:val="00270CD4"/>
    <w:rsid w:val="002716CE"/>
    <w:rsid w:val="00271F0D"/>
    <w:rsid w:val="00274C4F"/>
    <w:rsid w:val="00274C84"/>
    <w:rsid w:val="00276063"/>
    <w:rsid w:val="002779B1"/>
    <w:rsid w:val="00277CF0"/>
    <w:rsid w:val="002804BD"/>
    <w:rsid w:val="002810D3"/>
    <w:rsid w:val="00281D6F"/>
    <w:rsid w:val="002836CE"/>
    <w:rsid w:val="002838BC"/>
    <w:rsid w:val="00284C8F"/>
    <w:rsid w:val="0028513E"/>
    <w:rsid w:val="00285465"/>
    <w:rsid w:val="00285EF0"/>
    <w:rsid w:val="00286F91"/>
    <w:rsid w:val="002874AC"/>
    <w:rsid w:val="0028770C"/>
    <w:rsid w:val="00287A7E"/>
    <w:rsid w:val="0029032B"/>
    <w:rsid w:val="0029072B"/>
    <w:rsid w:val="00290D0A"/>
    <w:rsid w:val="002910F9"/>
    <w:rsid w:val="0029127E"/>
    <w:rsid w:val="002920DD"/>
    <w:rsid w:val="00292169"/>
    <w:rsid w:val="0029221F"/>
    <w:rsid w:val="00292324"/>
    <w:rsid w:val="00292539"/>
    <w:rsid w:val="0029276C"/>
    <w:rsid w:val="00293F5B"/>
    <w:rsid w:val="002944D6"/>
    <w:rsid w:val="00295343"/>
    <w:rsid w:val="002958BE"/>
    <w:rsid w:val="0029683A"/>
    <w:rsid w:val="00296E81"/>
    <w:rsid w:val="00297083"/>
    <w:rsid w:val="002970D1"/>
    <w:rsid w:val="00297F5F"/>
    <w:rsid w:val="002A00B6"/>
    <w:rsid w:val="002A037D"/>
    <w:rsid w:val="002A09AF"/>
    <w:rsid w:val="002A0CF7"/>
    <w:rsid w:val="002A10BA"/>
    <w:rsid w:val="002A1232"/>
    <w:rsid w:val="002A1415"/>
    <w:rsid w:val="002A371D"/>
    <w:rsid w:val="002A3D20"/>
    <w:rsid w:val="002A42B5"/>
    <w:rsid w:val="002A57D2"/>
    <w:rsid w:val="002A5AD1"/>
    <w:rsid w:val="002A626B"/>
    <w:rsid w:val="002A6549"/>
    <w:rsid w:val="002A6789"/>
    <w:rsid w:val="002A7981"/>
    <w:rsid w:val="002B093F"/>
    <w:rsid w:val="002B0A5A"/>
    <w:rsid w:val="002B0B91"/>
    <w:rsid w:val="002B0F78"/>
    <w:rsid w:val="002B1C30"/>
    <w:rsid w:val="002B21E0"/>
    <w:rsid w:val="002B23C9"/>
    <w:rsid w:val="002B2440"/>
    <w:rsid w:val="002B25D2"/>
    <w:rsid w:val="002B2F3B"/>
    <w:rsid w:val="002B4057"/>
    <w:rsid w:val="002B4DAB"/>
    <w:rsid w:val="002B6B76"/>
    <w:rsid w:val="002C0249"/>
    <w:rsid w:val="002C072C"/>
    <w:rsid w:val="002C0985"/>
    <w:rsid w:val="002C0DA0"/>
    <w:rsid w:val="002C17D7"/>
    <w:rsid w:val="002C194E"/>
    <w:rsid w:val="002C1C06"/>
    <w:rsid w:val="002C228A"/>
    <w:rsid w:val="002C28E8"/>
    <w:rsid w:val="002C2A99"/>
    <w:rsid w:val="002C2AD0"/>
    <w:rsid w:val="002C3065"/>
    <w:rsid w:val="002C347C"/>
    <w:rsid w:val="002C47FF"/>
    <w:rsid w:val="002C49A7"/>
    <w:rsid w:val="002C5419"/>
    <w:rsid w:val="002C7122"/>
    <w:rsid w:val="002C7640"/>
    <w:rsid w:val="002C7C7D"/>
    <w:rsid w:val="002D005E"/>
    <w:rsid w:val="002D01B9"/>
    <w:rsid w:val="002D0D4A"/>
    <w:rsid w:val="002D155E"/>
    <w:rsid w:val="002D1EDA"/>
    <w:rsid w:val="002D2E16"/>
    <w:rsid w:val="002D3168"/>
    <w:rsid w:val="002D323C"/>
    <w:rsid w:val="002D35FF"/>
    <w:rsid w:val="002D369E"/>
    <w:rsid w:val="002D397E"/>
    <w:rsid w:val="002D3A94"/>
    <w:rsid w:val="002D420C"/>
    <w:rsid w:val="002D43B0"/>
    <w:rsid w:val="002D4F07"/>
    <w:rsid w:val="002D54F6"/>
    <w:rsid w:val="002D5A98"/>
    <w:rsid w:val="002D5C4B"/>
    <w:rsid w:val="002D6969"/>
    <w:rsid w:val="002D7E3A"/>
    <w:rsid w:val="002D7F0E"/>
    <w:rsid w:val="002E03AC"/>
    <w:rsid w:val="002E0DAF"/>
    <w:rsid w:val="002E0E5B"/>
    <w:rsid w:val="002E0F4E"/>
    <w:rsid w:val="002E0F8C"/>
    <w:rsid w:val="002E1A1C"/>
    <w:rsid w:val="002E2753"/>
    <w:rsid w:val="002E3C40"/>
    <w:rsid w:val="002E3FCF"/>
    <w:rsid w:val="002E48CB"/>
    <w:rsid w:val="002E5657"/>
    <w:rsid w:val="002E5F93"/>
    <w:rsid w:val="002E6078"/>
    <w:rsid w:val="002E6336"/>
    <w:rsid w:val="002E6A24"/>
    <w:rsid w:val="002E6BC6"/>
    <w:rsid w:val="002E6FA3"/>
    <w:rsid w:val="002E749A"/>
    <w:rsid w:val="002E77D9"/>
    <w:rsid w:val="002F0992"/>
    <w:rsid w:val="002F0B1E"/>
    <w:rsid w:val="002F0E93"/>
    <w:rsid w:val="002F1AF5"/>
    <w:rsid w:val="002F1C88"/>
    <w:rsid w:val="002F451D"/>
    <w:rsid w:val="002F4B40"/>
    <w:rsid w:val="002F4F0E"/>
    <w:rsid w:val="002F7CD7"/>
    <w:rsid w:val="00302511"/>
    <w:rsid w:val="00302846"/>
    <w:rsid w:val="003038A8"/>
    <w:rsid w:val="00304682"/>
    <w:rsid w:val="00304954"/>
    <w:rsid w:val="0030503E"/>
    <w:rsid w:val="0030553E"/>
    <w:rsid w:val="003058E8"/>
    <w:rsid w:val="00305A3C"/>
    <w:rsid w:val="00305C92"/>
    <w:rsid w:val="003063CF"/>
    <w:rsid w:val="003064D8"/>
    <w:rsid w:val="00306B8F"/>
    <w:rsid w:val="00306E37"/>
    <w:rsid w:val="00306FF6"/>
    <w:rsid w:val="0031124D"/>
    <w:rsid w:val="003118A8"/>
    <w:rsid w:val="00313157"/>
    <w:rsid w:val="003135E6"/>
    <w:rsid w:val="003136C0"/>
    <w:rsid w:val="00313E17"/>
    <w:rsid w:val="003149F0"/>
    <w:rsid w:val="00314CB6"/>
    <w:rsid w:val="00314F12"/>
    <w:rsid w:val="00315466"/>
    <w:rsid w:val="0031553C"/>
    <w:rsid w:val="0031604F"/>
    <w:rsid w:val="00316802"/>
    <w:rsid w:val="00317B6C"/>
    <w:rsid w:val="003230AC"/>
    <w:rsid w:val="00323236"/>
    <w:rsid w:val="00324953"/>
    <w:rsid w:val="00325617"/>
    <w:rsid w:val="00325CBF"/>
    <w:rsid w:val="003260E8"/>
    <w:rsid w:val="0032637D"/>
    <w:rsid w:val="0033032F"/>
    <w:rsid w:val="00330CBA"/>
    <w:rsid w:val="00331223"/>
    <w:rsid w:val="00332802"/>
    <w:rsid w:val="003329FD"/>
    <w:rsid w:val="00333059"/>
    <w:rsid w:val="00333E94"/>
    <w:rsid w:val="00335271"/>
    <w:rsid w:val="003355DF"/>
    <w:rsid w:val="00336A51"/>
    <w:rsid w:val="00337F6B"/>
    <w:rsid w:val="0034063C"/>
    <w:rsid w:val="00340942"/>
    <w:rsid w:val="0034268F"/>
    <w:rsid w:val="00342BB5"/>
    <w:rsid w:val="0034385C"/>
    <w:rsid w:val="00343C51"/>
    <w:rsid w:val="0034420E"/>
    <w:rsid w:val="00345520"/>
    <w:rsid w:val="003476C0"/>
    <w:rsid w:val="00347CB3"/>
    <w:rsid w:val="003505DB"/>
    <w:rsid w:val="0035162A"/>
    <w:rsid w:val="003516F3"/>
    <w:rsid w:val="003517A3"/>
    <w:rsid w:val="00351AB5"/>
    <w:rsid w:val="00352068"/>
    <w:rsid w:val="003524F5"/>
    <w:rsid w:val="00352C1A"/>
    <w:rsid w:val="00352EA2"/>
    <w:rsid w:val="00353C4A"/>
    <w:rsid w:val="00353DFF"/>
    <w:rsid w:val="003548AF"/>
    <w:rsid w:val="003553C2"/>
    <w:rsid w:val="003558F0"/>
    <w:rsid w:val="00356373"/>
    <w:rsid w:val="00356669"/>
    <w:rsid w:val="00357055"/>
    <w:rsid w:val="00357618"/>
    <w:rsid w:val="00357705"/>
    <w:rsid w:val="00357E55"/>
    <w:rsid w:val="0036074B"/>
    <w:rsid w:val="0036088B"/>
    <w:rsid w:val="00361324"/>
    <w:rsid w:val="0036198B"/>
    <w:rsid w:val="00361D1C"/>
    <w:rsid w:val="00361EEE"/>
    <w:rsid w:val="0036202A"/>
    <w:rsid w:val="00362848"/>
    <w:rsid w:val="00362C2F"/>
    <w:rsid w:val="00363452"/>
    <w:rsid w:val="00363FBE"/>
    <w:rsid w:val="00364454"/>
    <w:rsid w:val="00364483"/>
    <w:rsid w:val="0036493A"/>
    <w:rsid w:val="00364FDD"/>
    <w:rsid w:val="00365810"/>
    <w:rsid w:val="00365D46"/>
    <w:rsid w:val="00365FFE"/>
    <w:rsid w:val="00366038"/>
    <w:rsid w:val="003660DC"/>
    <w:rsid w:val="00366291"/>
    <w:rsid w:val="00366D19"/>
    <w:rsid w:val="00367093"/>
    <w:rsid w:val="003701FD"/>
    <w:rsid w:val="00371271"/>
    <w:rsid w:val="0037163C"/>
    <w:rsid w:val="00372ED9"/>
    <w:rsid w:val="00373498"/>
    <w:rsid w:val="00373AC2"/>
    <w:rsid w:val="003740D3"/>
    <w:rsid w:val="003744A9"/>
    <w:rsid w:val="00374902"/>
    <w:rsid w:val="003752EE"/>
    <w:rsid w:val="00375706"/>
    <w:rsid w:val="00375D40"/>
    <w:rsid w:val="00375ED0"/>
    <w:rsid w:val="00377D85"/>
    <w:rsid w:val="00380169"/>
    <w:rsid w:val="00380911"/>
    <w:rsid w:val="00382022"/>
    <w:rsid w:val="003823F6"/>
    <w:rsid w:val="00382B83"/>
    <w:rsid w:val="00383004"/>
    <w:rsid w:val="0038341F"/>
    <w:rsid w:val="00383C43"/>
    <w:rsid w:val="00383EB9"/>
    <w:rsid w:val="00383EC0"/>
    <w:rsid w:val="00384271"/>
    <w:rsid w:val="003853CD"/>
    <w:rsid w:val="00385538"/>
    <w:rsid w:val="00385840"/>
    <w:rsid w:val="003859AC"/>
    <w:rsid w:val="00385DE1"/>
    <w:rsid w:val="00385E4D"/>
    <w:rsid w:val="00386415"/>
    <w:rsid w:val="00386E41"/>
    <w:rsid w:val="003872EB"/>
    <w:rsid w:val="00387598"/>
    <w:rsid w:val="003875EE"/>
    <w:rsid w:val="00387E43"/>
    <w:rsid w:val="00390889"/>
    <w:rsid w:val="003909A6"/>
    <w:rsid w:val="00390AE0"/>
    <w:rsid w:val="00393F52"/>
    <w:rsid w:val="0039405E"/>
    <w:rsid w:val="00394470"/>
    <w:rsid w:val="00394865"/>
    <w:rsid w:val="003949B2"/>
    <w:rsid w:val="00395778"/>
    <w:rsid w:val="00395877"/>
    <w:rsid w:val="00395B1D"/>
    <w:rsid w:val="00396EB6"/>
    <w:rsid w:val="00397C9A"/>
    <w:rsid w:val="003A0154"/>
    <w:rsid w:val="003A1FF6"/>
    <w:rsid w:val="003A2286"/>
    <w:rsid w:val="003A25DE"/>
    <w:rsid w:val="003A3328"/>
    <w:rsid w:val="003A3487"/>
    <w:rsid w:val="003A3AFD"/>
    <w:rsid w:val="003A51ED"/>
    <w:rsid w:val="003A60A2"/>
    <w:rsid w:val="003A62C1"/>
    <w:rsid w:val="003A711C"/>
    <w:rsid w:val="003A74CC"/>
    <w:rsid w:val="003A7CE7"/>
    <w:rsid w:val="003B0FF9"/>
    <w:rsid w:val="003B14DA"/>
    <w:rsid w:val="003B22C2"/>
    <w:rsid w:val="003B3FCA"/>
    <w:rsid w:val="003B41FD"/>
    <w:rsid w:val="003B42F2"/>
    <w:rsid w:val="003B4AD6"/>
    <w:rsid w:val="003B4FF8"/>
    <w:rsid w:val="003B55AD"/>
    <w:rsid w:val="003B7007"/>
    <w:rsid w:val="003C0464"/>
    <w:rsid w:val="003C0DF3"/>
    <w:rsid w:val="003C10BE"/>
    <w:rsid w:val="003C1159"/>
    <w:rsid w:val="003C1337"/>
    <w:rsid w:val="003C1784"/>
    <w:rsid w:val="003C26C2"/>
    <w:rsid w:val="003C26FE"/>
    <w:rsid w:val="003C2DA8"/>
    <w:rsid w:val="003C3010"/>
    <w:rsid w:val="003C32AF"/>
    <w:rsid w:val="003C33D6"/>
    <w:rsid w:val="003C39F6"/>
    <w:rsid w:val="003C3A06"/>
    <w:rsid w:val="003C5633"/>
    <w:rsid w:val="003C58FE"/>
    <w:rsid w:val="003C59AC"/>
    <w:rsid w:val="003C6C6B"/>
    <w:rsid w:val="003C7147"/>
    <w:rsid w:val="003C7D5B"/>
    <w:rsid w:val="003D1A75"/>
    <w:rsid w:val="003D2AD9"/>
    <w:rsid w:val="003D2D1F"/>
    <w:rsid w:val="003D2E7C"/>
    <w:rsid w:val="003D2F57"/>
    <w:rsid w:val="003D33AD"/>
    <w:rsid w:val="003D35EC"/>
    <w:rsid w:val="003D3A04"/>
    <w:rsid w:val="003D4524"/>
    <w:rsid w:val="003D46D1"/>
    <w:rsid w:val="003D50AA"/>
    <w:rsid w:val="003D5148"/>
    <w:rsid w:val="003D5273"/>
    <w:rsid w:val="003D69FA"/>
    <w:rsid w:val="003D69FE"/>
    <w:rsid w:val="003E0B66"/>
    <w:rsid w:val="003E12C0"/>
    <w:rsid w:val="003E16E6"/>
    <w:rsid w:val="003E1BB3"/>
    <w:rsid w:val="003E1E3B"/>
    <w:rsid w:val="003E1F41"/>
    <w:rsid w:val="003E4497"/>
    <w:rsid w:val="003E454F"/>
    <w:rsid w:val="003E4A40"/>
    <w:rsid w:val="003E53CF"/>
    <w:rsid w:val="003E6892"/>
    <w:rsid w:val="003E6B9B"/>
    <w:rsid w:val="003E7286"/>
    <w:rsid w:val="003E7925"/>
    <w:rsid w:val="003E7AAA"/>
    <w:rsid w:val="003E7B98"/>
    <w:rsid w:val="003F1B58"/>
    <w:rsid w:val="003F2992"/>
    <w:rsid w:val="003F3308"/>
    <w:rsid w:val="003F374B"/>
    <w:rsid w:val="003F42FC"/>
    <w:rsid w:val="003F470D"/>
    <w:rsid w:val="003F4DE8"/>
    <w:rsid w:val="003F4F7A"/>
    <w:rsid w:val="003F5E47"/>
    <w:rsid w:val="00400B70"/>
    <w:rsid w:val="00400BC3"/>
    <w:rsid w:val="00400CF0"/>
    <w:rsid w:val="00401B7D"/>
    <w:rsid w:val="00402779"/>
    <w:rsid w:val="0040316F"/>
    <w:rsid w:val="00403AE0"/>
    <w:rsid w:val="00404070"/>
    <w:rsid w:val="00404B38"/>
    <w:rsid w:val="004054EF"/>
    <w:rsid w:val="00405A38"/>
    <w:rsid w:val="004062BE"/>
    <w:rsid w:val="00407598"/>
    <w:rsid w:val="0040770C"/>
    <w:rsid w:val="00410235"/>
    <w:rsid w:val="00411D76"/>
    <w:rsid w:val="00412271"/>
    <w:rsid w:val="004125D4"/>
    <w:rsid w:val="0041279C"/>
    <w:rsid w:val="00412D37"/>
    <w:rsid w:val="00412F8A"/>
    <w:rsid w:val="00413587"/>
    <w:rsid w:val="00414613"/>
    <w:rsid w:val="00415C2B"/>
    <w:rsid w:val="00415DC2"/>
    <w:rsid w:val="00416B6D"/>
    <w:rsid w:val="00420AD7"/>
    <w:rsid w:val="0042176D"/>
    <w:rsid w:val="00421CE2"/>
    <w:rsid w:val="004220F8"/>
    <w:rsid w:val="00423AC3"/>
    <w:rsid w:val="0042491C"/>
    <w:rsid w:val="004262D4"/>
    <w:rsid w:val="004274AC"/>
    <w:rsid w:val="004315ED"/>
    <w:rsid w:val="00431D4E"/>
    <w:rsid w:val="004324F9"/>
    <w:rsid w:val="004328B9"/>
    <w:rsid w:val="0043336F"/>
    <w:rsid w:val="004335CF"/>
    <w:rsid w:val="00433FCC"/>
    <w:rsid w:val="00434680"/>
    <w:rsid w:val="00434867"/>
    <w:rsid w:val="00434906"/>
    <w:rsid w:val="00434BC3"/>
    <w:rsid w:val="00434EF5"/>
    <w:rsid w:val="00435003"/>
    <w:rsid w:val="004350BA"/>
    <w:rsid w:val="00435956"/>
    <w:rsid w:val="00436BDF"/>
    <w:rsid w:val="00436CAF"/>
    <w:rsid w:val="00436DA8"/>
    <w:rsid w:val="004378BD"/>
    <w:rsid w:val="00437AD6"/>
    <w:rsid w:val="00437B63"/>
    <w:rsid w:val="004406A9"/>
    <w:rsid w:val="00440C12"/>
    <w:rsid w:val="004410BE"/>
    <w:rsid w:val="004412BB"/>
    <w:rsid w:val="00442EA2"/>
    <w:rsid w:val="00443320"/>
    <w:rsid w:val="00443B08"/>
    <w:rsid w:val="004443E4"/>
    <w:rsid w:val="00446932"/>
    <w:rsid w:val="00451079"/>
    <w:rsid w:val="00451394"/>
    <w:rsid w:val="0045161E"/>
    <w:rsid w:val="0045185B"/>
    <w:rsid w:val="00451C79"/>
    <w:rsid w:val="004544C8"/>
    <w:rsid w:val="00454EB1"/>
    <w:rsid w:val="0045612E"/>
    <w:rsid w:val="00456E73"/>
    <w:rsid w:val="004576E3"/>
    <w:rsid w:val="0045777D"/>
    <w:rsid w:val="00457FF5"/>
    <w:rsid w:val="004604FA"/>
    <w:rsid w:val="00460A86"/>
    <w:rsid w:val="004616BE"/>
    <w:rsid w:val="00463230"/>
    <w:rsid w:val="00463EC4"/>
    <w:rsid w:val="0046458F"/>
    <w:rsid w:val="0046585F"/>
    <w:rsid w:val="00465ACA"/>
    <w:rsid w:val="00467048"/>
    <w:rsid w:val="0047054D"/>
    <w:rsid w:val="0047272B"/>
    <w:rsid w:val="004729F0"/>
    <w:rsid w:val="00472D95"/>
    <w:rsid w:val="00472EC0"/>
    <w:rsid w:val="0047386C"/>
    <w:rsid w:val="00473E03"/>
    <w:rsid w:val="00473F3A"/>
    <w:rsid w:val="00476720"/>
    <w:rsid w:val="00476791"/>
    <w:rsid w:val="00476D6C"/>
    <w:rsid w:val="00477526"/>
    <w:rsid w:val="004779A2"/>
    <w:rsid w:val="00477DC0"/>
    <w:rsid w:val="0048088B"/>
    <w:rsid w:val="004809E3"/>
    <w:rsid w:val="0048162C"/>
    <w:rsid w:val="00482254"/>
    <w:rsid w:val="00482953"/>
    <w:rsid w:val="0048295A"/>
    <w:rsid w:val="00482E89"/>
    <w:rsid w:val="00485021"/>
    <w:rsid w:val="004854E3"/>
    <w:rsid w:val="00485540"/>
    <w:rsid w:val="00485EC6"/>
    <w:rsid w:val="00486826"/>
    <w:rsid w:val="0048696E"/>
    <w:rsid w:val="00487455"/>
    <w:rsid w:val="00487D2B"/>
    <w:rsid w:val="00487FC3"/>
    <w:rsid w:val="0049083C"/>
    <w:rsid w:val="00490AB5"/>
    <w:rsid w:val="00491AEB"/>
    <w:rsid w:val="00491B9B"/>
    <w:rsid w:val="004920D2"/>
    <w:rsid w:val="00492CE7"/>
    <w:rsid w:val="0049470D"/>
    <w:rsid w:val="00495ACF"/>
    <w:rsid w:val="0049609D"/>
    <w:rsid w:val="0049636B"/>
    <w:rsid w:val="0049644A"/>
    <w:rsid w:val="00496EFB"/>
    <w:rsid w:val="00497017"/>
    <w:rsid w:val="00497061"/>
    <w:rsid w:val="0049731D"/>
    <w:rsid w:val="0049747D"/>
    <w:rsid w:val="00497AFC"/>
    <w:rsid w:val="00497F60"/>
    <w:rsid w:val="004A035B"/>
    <w:rsid w:val="004A0622"/>
    <w:rsid w:val="004A079A"/>
    <w:rsid w:val="004A1DB8"/>
    <w:rsid w:val="004A22CF"/>
    <w:rsid w:val="004A24F6"/>
    <w:rsid w:val="004A36AE"/>
    <w:rsid w:val="004A3C3C"/>
    <w:rsid w:val="004A3D65"/>
    <w:rsid w:val="004A5569"/>
    <w:rsid w:val="004A5A64"/>
    <w:rsid w:val="004A618B"/>
    <w:rsid w:val="004A7A95"/>
    <w:rsid w:val="004A7F90"/>
    <w:rsid w:val="004B00F7"/>
    <w:rsid w:val="004B05FE"/>
    <w:rsid w:val="004B0CCB"/>
    <w:rsid w:val="004B150A"/>
    <w:rsid w:val="004B173F"/>
    <w:rsid w:val="004B1AA9"/>
    <w:rsid w:val="004B2BB3"/>
    <w:rsid w:val="004B4462"/>
    <w:rsid w:val="004B4934"/>
    <w:rsid w:val="004B5549"/>
    <w:rsid w:val="004B5A85"/>
    <w:rsid w:val="004B6A1E"/>
    <w:rsid w:val="004B7E2E"/>
    <w:rsid w:val="004C150D"/>
    <w:rsid w:val="004C2549"/>
    <w:rsid w:val="004C29FC"/>
    <w:rsid w:val="004C2D7B"/>
    <w:rsid w:val="004C2DB0"/>
    <w:rsid w:val="004C4504"/>
    <w:rsid w:val="004C4F0C"/>
    <w:rsid w:val="004C4F58"/>
    <w:rsid w:val="004C565E"/>
    <w:rsid w:val="004C579E"/>
    <w:rsid w:val="004C65B7"/>
    <w:rsid w:val="004C7E79"/>
    <w:rsid w:val="004D0E9F"/>
    <w:rsid w:val="004D1A3F"/>
    <w:rsid w:val="004D1D6D"/>
    <w:rsid w:val="004D1E91"/>
    <w:rsid w:val="004D24EB"/>
    <w:rsid w:val="004D31AA"/>
    <w:rsid w:val="004D3289"/>
    <w:rsid w:val="004D404D"/>
    <w:rsid w:val="004D47FE"/>
    <w:rsid w:val="004D5835"/>
    <w:rsid w:val="004D6548"/>
    <w:rsid w:val="004D68C5"/>
    <w:rsid w:val="004D6CDD"/>
    <w:rsid w:val="004D6F26"/>
    <w:rsid w:val="004D7056"/>
    <w:rsid w:val="004E084E"/>
    <w:rsid w:val="004E09CB"/>
    <w:rsid w:val="004E12AB"/>
    <w:rsid w:val="004E2287"/>
    <w:rsid w:val="004E292B"/>
    <w:rsid w:val="004E312A"/>
    <w:rsid w:val="004E340C"/>
    <w:rsid w:val="004E3CD3"/>
    <w:rsid w:val="004E519D"/>
    <w:rsid w:val="004E58A6"/>
    <w:rsid w:val="004E63E2"/>
    <w:rsid w:val="004E7D30"/>
    <w:rsid w:val="004F0857"/>
    <w:rsid w:val="004F0940"/>
    <w:rsid w:val="004F256F"/>
    <w:rsid w:val="004F3DA9"/>
    <w:rsid w:val="004F51A6"/>
    <w:rsid w:val="004F67D2"/>
    <w:rsid w:val="004F7443"/>
    <w:rsid w:val="004F752F"/>
    <w:rsid w:val="004F7CF6"/>
    <w:rsid w:val="00501371"/>
    <w:rsid w:val="00501827"/>
    <w:rsid w:val="0050184D"/>
    <w:rsid w:val="00501899"/>
    <w:rsid w:val="00503C72"/>
    <w:rsid w:val="00504A14"/>
    <w:rsid w:val="00504BC1"/>
    <w:rsid w:val="00504DD0"/>
    <w:rsid w:val="00505543"/>
    <w:rsid w:val="0050624D"/>
    <w:rsid w:val="00506302"/>
    <w:rsid w:val="00506B0F"/>
    <w:rsid w:val="00506D93"/>
    <w:rsid w:val="0050721E"/>
    <w:rsid w:val="0050750B"/>
    <w:rsid w:val="0050754E"/>
    <w:rsid w:val="00507F98"/>
    <w:rsid w:val="00510053"/>
    <w:rsid w:val="005106A7"/>
    <w:rsid w:val="0051077D"/>
    <w:rsid w:val="00510F0A"/>
    <w:rsid w:val="00511E29"/>
    <w:rsid w:val="00512CED"/>
    <w:rsid w:val="0051347A"/>
    <w:rsid w:val="00513F70"/>
    <w:rsid w:val="005141AC"/>
    <w:rsid w:val="005141D6"/>
    <w:rsid w:val="00515097"/>
    <w:rsid w:val="005152C0"/>
    <w:rsid w:val="00515F78"/>
    <w:rsid w:val="00516042"/>
    <w:rsid w:val="0051649B"/>
    <w:rsid w:val="0051737E"/>
    <w:rsid w:val="005179CE"/>
    <w:rsid w:val="005202A6"/>
    <w:rsid w:val="00520EFF"/>
    <w:rsid w:val="00521B5D"/>
    <w:rsid w:val="00521E2E"/>
    <w:rsid w:val="005232DF"/>
    <w:rsid w:val="00523A4A"/>
    <w:rsid w:val="0052407F"/>
    <w:rsid w:val="005244EB"/>
    <w:rsid w:val="00524A45"/>
    <w:rsid w:val="00524B42"/>
    <w:rsid w:val="00524BDA"/>
    <w:rsid w:val="00526916"/>
    <w:rsid w:val="00526A91"/>
    <w:rsid w:val="00527061"/>
    <w:rsid w:val="005270DB"/>
    <w:rsid w:val="00527BDA"/>
    <w:rsid w:val="005305D9"/>
    <w:rsid w:val="00530F42"/>
    <w:rsid w:val="005315F6"/>
    <w:rsid w:val="005321B6"/>
    <w:rsid w:val="00532D33"/>
    <w:rsid w:val="00533293"/>
    <w:rsid w:val="005339B5"/>
    <w:rsid w:val="00534745"/>
    <w:rsid w:val="0053475E"/>
    <w:rsid w:val="00534AB6"/>
    <w:rsid w:val="00535222"/>
    <w:rsid w:val="005358F1"/>
    <w:rsid w:val="00535A83"/>
    <w:rsid w:val="005368C3"/>
    <w:rsid w:val="00536A5A"/>
    <w:rsid w:val="00536ADF"/>
    <w:rsid w:val="00536B0D"/>
    <w:rsid w:val="00536C12"/>
    <w:rsid w:val="00536D1F"/>
    <w:rsid w:val="0053717C"/>
    <w:rsid w:val="005375F7"/>
    <w:rsid w:val="0053791F"/>
    <w:rsid w:val="00540E30"/>
    <w:rsid w:val="00541181"/>
    <w:rsid w:val="0054185F"/>
    <w:rsid w:val="00541B20"/>
    <w:rsid w:val="00541C63"/>
    <w:rsid w:val="0054544F"/>
    <w:rsid w:val="0054575C"/>
    <w:rsid w:val="00545C78"/>
    <w:rsid w:val="005501E0"/>
    <w:rsid w:val="00550310"/>
    <w:rsid w:val="00553039"/>
    <w:rsid w:val="005536B7"/>
    <w:rsid w:val="00554054"/>
    <w:rsid w:val="00554A59"/>
    <w:rsid w:val="0055503C"/>
    <w:rsid w:val="0055508E"/>
    <w:rsid w:val="005556BE"/>
    <w:rsid w:val="00555A7F"/>
    <w:rsid w:val="00555A88"/>
    <w:rsid w:val="00555AB2"/>
    <w:rsid w:val="00555CC8"/>
    <w:rsid w:val="005576A3"/>
    <w:rsid w:val="00557CA1"/>
    <w:rsid w:val="00557E4E"/>
    <w:rsid w:val="00560384"/>
    <w:rsid w:val="00561EFF"/>
    <w:rsid w:val="00561F53"/>
    <w:rsid w:val="00561FB5"/>
    <w:rsid w:val="00562AEA"/>
    <w:rsid w:val="005631D6"/>
    <w:rsid w:val="005638B0"/>
    <w:rsid w:val="00564CBD"/>
    <w:rsid w:val="00565B4D"/>
    <w:rsid w:val="00565CFA"/>
    <w:rsid w:val="00565D5E"/>
    <w:rsid w:val="00565E5A"/>
    <w:rsid w:val="0056652D"/>
    <w:rsid w:val="005667D0"/>
    <w:rsid w:val="005667D6"/>
    <w:rsid w:val="005669DE"/>
    <w:rsid w:val="00566ABB"/>
    <w:rsid w:val="005672DE"/>
    <w:rsid w:val="00567E04"/>
    <w:rsid w:val="00570389"/>
    <w:rsid w:val="00570D20"/>
    <w:rsid w:val="00570EE3"/>
    <w:rsid w:val="005712D3"/>
    <w:rsid w:val="00571916"/>
    <w:rsid w:val="00572488"/>
    <w:rsid w:val="00572D4B"/>
    <w:rsid w:val="005733C7"/>
    <w:rsid w:val="005738A9"/>
    <w:rsid w:val="00573F1E"/>
    <w:rsid w:val="00574071"/>
    <w:rsid w:val="005746D8"/>
    <w:rsid w:val="00574E79"/>
    <w:rsid w:val="00575391"/>
    <w:rsid w:val="00575F8C"/>
    <w:rsid w:val="00575FD3"/>
    <w:rsid w:val="0057609E"/>
    <w:rsid w:val="0058008E"/>
    <w:rsid w:val="005810F8"/>
    <w:rsid w:val="00581EE9"/>
    <w:rsid w:val="00581F55"/>
    <w:rsid w:val="005828B7"/>
    <w:rsid w:val="00582D02"/>
    <w:rsid w:val="00583267"/>
    <w:rsid w:val="0058355D"/>
    <w:rsid w:val="00585449"/>
    <w:rsid w:val="00590399"/>
    <w:rsid w:val="00590A39"/>
    <w:rsid w:val="00591B71"/>
    <w:rsid w:val="00591D64"/>
    <w:rsid w:val="005929AB"/>
    <w:rsid w:val="00592AC7"/>
    <w:rsid w:val="00593428"/>
    <w:rsid w:val="00593580"/>
    <w:rsid w:val="00593AE0"/>
    <w:rsid w:val="00594CB1"/>
    <w:rsid w:val="00595A38"/>
    <w:rsid w:val="00595B5F"/>
    <w:rsid w:val="005966E4"/>
    <w:rsid w:val="00596715"/>
    <w:rsid w:val="00596EE9"/>
    <w:rsid w:val="00597496"/>
    <w:rsid w:val="00597820"/>
    <w:rsid w:val="0059795E"/>
    <w:rsid w:val="005A2037"/>
    <w:rsid w:val="005A2E66"/>
    <w:rsid w:val="005A436B"/>
    <w:rsid w:val="005A4818"/>
    <w:rsid w:val="005A5171"/>
    <w:rsid w:val="005A56F0"/>
    <w:rsid w:val="005A64CE"/>
    <w:rsid w:val="005A655F"/>
    <w:rsid w:val="005A7984"/>
    <w:rsid w:val="005B0147"/>
    <w:rsid w:val="005B0DD1"/>
    <w:rsid w:val="005B1A77"/>
    <w:rsid w:val="005B23C1"/>
    <w:rsid w:val="005B248B"/>
    <w:rsid w:val="005B2673"/>
    <w:rsid w:val="005B2AAD"/>
    <w:rsid w:val="005B2C6A"/>
    <w:rsid w:val="005B33E3"/>
    <w:rsid w:val="005B36DA"/>
    <w:rsid w:val="005B3DA9"/>
    <w:rsid w:val="005B453F"/>
    <w:rsid w:val="005B5470"/>
    <w:rsid w:val="005B55C8"/>
    <w:rsid w:val="005B5B93"/>
    <w:rsid w:val="005B6202"/>
    <w:rsid w:val="005B7768"/>
    <w:rsid w:val="005B7A50"/>
    <w:rsid w:val="005B7E31"/>
    <w:rsid w:val="005C0525"/>
    <w:rsid w:val="005C06FA"/>
    <w:rsid w:val="005C0DE4"/>
    <w:rsid w:val="005C0E5E"/>
    <w:rsid w:val="005C1001"/>
    <w:rsid w:val="005C1027"/>
    <w:rsid w:val="005C10C8"/>
    <w:rsid w:val="005C21EA"/>
    <w:rsid w:val="005C281E"/>
    <w:rsid w:val="005C29A7"/>
    <w:rsid w:val="005C316A"/>
    <w:rsid w:val="005C3CB2"/>
    <w:rsid w:val="005C3EDB"/>
    <w:rsid w:val="005C451E"/>
    <w:rsid w:val="005C4AE7"/>
    <w:rsid w:val="005C4D8F"/>
    <w:rsid w:val="005C4D95"/>
    <w:rsid w:val="005C55D8"/>
    <w:rsid w:val="005C6BD3"/>
    <w:rsid w:val="005C7235"/>
    <w:rsid w:val="005C75A1"/>
    <w:rsid w:val="005C76B4"/>
    <w:rsid w:val="005C785C"/>
    <w:rsid w:val="005D0863"/>
    <w:rsid w:val="005D0EA3"/>
    <w:rsid w:val="005D2172"/>
    <w:rsid w:val="005D234A"/>
    <w:rsid w:val="005D38A7"/>
    <w:rsid w:val="005D3B83"/>
    <w:rsid w:val="005D3F8F"/>
    <w:rsid w:val="005D48F1"/>
    <w:rsid w:val="005D55CC"/>
    <w:rsid w:val="005D6FCC"/>
    <w:rsid w:val="005D74C8"/>
    <w:rsid w:val="005E30C0"/>
    <w:rsid w:val="005E4044"/>
    <w:rsid w:val="005E4B6E"/>
    <w:rsid w:val="005E4F7B"/>
    <w:rsid w:val="005E6BC8"/>
    <w:rsid w:val="005E6D9B"/>
    <w:rsid w:val="005E77AF"/>
    <w:rsid w:val="005E7E15"/>
    <w:rsid w:val="005F1055"/>
    <w:rsid w:val="005F187E"/>
    <w:rsid w:val="005F1896"/>
    <w:rsid w:val="005F1914"/>
    <w:rsid w:val="005F25D1"/>
    <w:rsid w:val="005F2B90"/>
    <w:rsid w:val="005F38CF"/>
    <w:rsid w:val="005F4B50"/>
    <w:rsid w:val="005F50A0"/>
    <w:rsid w:val="005F5C71"/>
    <w:rsid w:val="005F6462"/>
    <w:rsid w:val="005F73D0"/>
    <w:rsid w:val="005F7463"/>
    <w:rsid w:val="00601355"/>
    <w:rsid w:val="00601BCD"/>
    <w:rsid w:val="00602558"/>
    <w:rsid w:val="00603E26"/>
    <w:rsid w:val="00603F9B"/>
    <w:rsid w:val="0060444C"/>
    <w:rsid w:val="00604A93"/>
    <w:rsid w:val="00604AD9"/>
    <w:rsid w:val="0060554A"/>
    <w:rsid w:val="00605A1E"/>
    <w:rsid w:val="00606045"/>
    <w:rsid w:val="0060711B"/>
    <w:rsid w:val="0060759A"/>
    <w:rsid w:val="00607A85"/>
    <w:rsid w:val="00611602"/>
    <w:rsid w:val="006128AD"/>
    <w:rsid w:val="0061304B"/>
    <w:rsid w:val="00613378"/>
    <w:rsid w:val="0061373E"/>
    <w:rsid w:val="00613D1C"/>
    <w:rsid w:val="0061442B"/>
    <w:rsid w:val="00614881"/>
    <w:rsid w:val="00614C81"/>
    <w:rsid w:val="006150B3"/>
    <w:rsid w:val="00615381"/>
    <w:rsid w:val="00617608"/>
    <w:rsid w:val="00620B95"/>
    <w:rsid w:val="00621BC6"/>
    <w:rsid w:val="00622450"/>
    <w:rsid w:val="00622C76"/>
    <w:rsid w:val="006231E8"/>
    <w:rsid w:val="006233A6"/>
    <w:rsid w:val="0062342E"/>
    <w:rsid w:val="00624057"/>
    <w:rsid w:val="00624E91"/>
    <w:rsid w:val="00625FC9"/>
    <w:rsid w:val="006266F4"/>
    <w:rsid w:val="00627010"/>
    <w:rsid w:val="00627622"/>
    <w:rsid w:val="006277CD"/>
    <w:rsid w:val="00627A81"/>
    <w:rsid w:val="00627EDD"/>
    <w:rsid w:val="006302E1"/>
    <w:rsid w:val="0063081C"/>
    <w:rsid w:val="00630F5D"/>
    <w:rsid w:val="00631813"/>
    <w:rsid w:val="0063274D"/>
    <w:rsid w:val="006331E6"/>
    <w:rsid w:val="00635889"/>
    <w:rsid w:val="006358D7"/>
    <w:rsid w:val="00637226"/>
    <w:rsid w:val="006375EC"/>
    <w:rsid w:val="006404A5"/>
    <w:rsid w:val="00640761"/>
    <w:rsid w:val="006413C7"/>
    <w:rsid w:val="0064294C"/>
    <w:rsid w:val="00643446"/>
    <w:rsid w:val="00643D70"/>
    <w:rsid w:val="00644CFD"/>
    <w:rsid w:val="006457C1"/>
    <w:rsid w:val="0064588A"/>
    <w:rsid w:val="00645893"/>
    <w:rsid w:val="00647A97"/>
    <w:rsid w:val="00647F8A"/>
    <w:rsid w:val="00650677"/>
    <w:rsid w:val="0065093D"/>
    <w:rsid w:val="00652754"/>
    <w:rsid w:val="00652EA1"/>
    <w:rsid w:val="00652F48"/>
    <w:rsid w:val="00654186"/>
    <w:rsid w:val="00654885"/>
    <w:rsid w:val="00654D07"/>
    <w:rsid w:val="00655AFC"/>
    <w:rsid w:val="00655D21"/>
    <w:rsid w:val="00656239"/>
    <w:rsid w:val="00657099"/>
    <w:rsid w:val="006571CF"/>
    <w:rsid w:val="00661355"/>
    <w:rsid w:val="006617A1"/>
    <w:rsid w:val="0066215C"/>
    <w:rsid w:val="00662544"/>
    <w:rsid w:val="00663AFD"/>
    <w:rsid w:val="0066454F"/>
    <w:rsid w:val="00664AF1"/>
    <w:rsid w:val="00664F69"/>
    <w:rsid w:val="00665645"/>
    <w:rsid w:val="00670548"/>
    <w:rsid w:val="00670D13"/>
    <w:rsid w:val="0067120B"/>
    <w:rsid w:val="00673119"/>
    <w:rsid w:val="00673A00"/>
    <w:rsid w:val="0067429F"/>
    <w:rsid w:val="00674332"/>
    <w:rsid w:val="006760F9"/>
    <w:rsid w:val="00676420"/>
    <w:rsid w:val="0068159A"/>
    <w:rsid w:val="00681AAA"/>
    <w:rsid w:val="00681C0D"/>
    <w:rsid w:val="006822D8"/>
    <w:rsid w:val="00682D70"/>
    <w:rsid w:val="00683715"/>
    <w:rsid w:val="006838EE"/>
    <w:rsid w:val="006841E8"/>
    <w:rsid w:val="00685655"/>
    <w:rsid w:val="006864F2"/>
    <w:rsid w:val="006876D1"/>
    <w:rsid w:val="006878A2"/>
    <w:rsid w:val="006900FE"/>
    <w:rsid w:val="006912AC"/>
    <w:rsid w:val="0069198C"/>
    <w:rsid w:val="00692BA5"/>
    <w:rsid w:val="006934C0"/>
    <w:rsid w:val="00693E5B"/>
    <w:rsid w:val="00694725"/>
    <w:rsid w:val="006950F7"/>
    <w:rsid w:val="006957CF"/>
    <w:rsid w:val="00697119"/>
    <w:rsid w:val="006A00BD"/>
    <w:rsid w:val="006A0598"/>
    <w:rsid w:val="006A294E"/>
    <w:rsid w:val="006A35B2"/>
    <w:rsid w:val="006A44D8"/>
    <w:rsid w:val="006A5D92"/>
    <w:rsid w:val="006A708C"/>
    <w:rsid w:val="006A72F8"/>
    <w:rsid w:val="006B0FDB"/>
    <w:rsid w:val="006B1B62"/>
    <w:rsid w:val="006B285D"/>
    <w:rsid w:val="006B3399"/>
    <w:rsid w:val="006B3728"/>
    <w:rsid w:val="006B4789"/>
    <w:rsid w:val="006B4BFA"/>
    <w:rsid w:val="006B5246"/>
    <w:rsid w:val="006B5541"/>
    <w:rsid w:val="006B65A1"/>
    <w:rsid w:val="006B69E3"/>
    <w:rsid w:val="006B6D57"/>
    <w:rsid w:val="006B72D0"/>
    <w:rsid w:val="006B73DA"/>
    <w:rsid w:val="006B7402"/>
    <w:rsid w:val="006B7556"/>
    <w:rsid w:val="006B7F51"/>
    <w:rsid w:val="006C1A8D"/>
    <w:rsid w:val="006C20C8"/>
    <w:rsid w:val="006C267B"/>
    <w:rsid w:val="006C2699"/>
    <w:rsid w:val="006C2724"/>
    <w:rsid w:val="006C2D2C"/>
    <w:rsid w:val="006C3C66"/>
    <w:rsid w:val="006C458B"/>
    <w:rsid w:val="006C4CD2"/>
    <w:rsid w:val="006C55B2"/>
    <w:rsid w:val="006C5F60"/>
    <w:rsid w:val="006C61D7"/>
    <w:rsid w:val="006C6855"/>
    <w:rsid w:val="006C6D7F"/>
    <w:rsid w:val="006C6E77"/>
    <w:rsid w:val="006C79E6"/>
    <w:rsid w:val="006D0299"/>
    <w:rsid w:val="006D0457"/>
    <w:rsid w:val="006D0F3C"/>
    <w:rsid w:val="006D1480"/>
    <w:rsid w:val="006D1D11"/>
    <w:rsid w:val="006D1E4E"/>
    <w:rsid w:val="006D21E5"/>
    <w:rsid w:val="006D26EC"/>
    <w:rsid w:val="006D3A06"/>
    <w:rsid w:val="006D3E82"/>
    <w:rsid w:val="006D415E"/>
    <w:rsid w:val="006D4F9E"/>
    <w:rsid w:val="006D509B"/>
    <w:rsid w:val="006D54EB"/>
    <w:rsid w:val="006D57D8"/>
    <w:rsid w:val="006D5898"/>
    <w:rsid w:val="006D5B14"/>
    <w:rsid w:val="006D6B11"/>
    <w:rsid w:val="006D745F"/>
    <w:rsid w:val="006D7784"/>
    <w:rsid w:val="006E0823"/>
    <w:rsid w:val="006E1599"/>
    <w:rsid w:val="006E1DA2"/>
    <w:rsid w:val="006E25CA"/>
    <w:rsid w:val="006E26B2"/>
    <w:rsid w:val="006E2C35"/>
    <w:rsid w:val="006E2E59"/>
    <w:rsid w:val="006E3167"/>
    <w:rsid w:val="006E364E"/>
    <w:rsid w:val="006E37B0"/>
    <w:rsid w:val="006E43E8"/>
    <w:rsid w:val="006E468D"/>
    <w:rsid w:val="006E491C"/>
    <w:rsid w:val="006E5412"/>
    <w:rsid w:val="006E5530"/>
    <w:rsid w:val="006E55A8"/>
    <w:rsid w:val="006E569C"/>
    <w:rsid w:val="006E5FE9"/>
    <w:rsid w:val="006E6211"/>
    <w:rsid w:val="006E668F"/>
    <w:rsid w:val="006E6CB6"/>
    <w:rsid w:val="006F0259"/>
    <w:rsid w:val="006F0BBC"/>
    <w:rsid w:val="006F0D83"/>
    <w:rsid w:val="006F0DA9"/>
    <w:rsid w:val="006F0F4B"/>
    <w:rsid w:val="006F0F94"/>
    <w:rsid w:val="006F10FE"/>
    <w:rsid w:val="006F3E8B"/>
    <w:rsid w:val="006F5816"/>
    <w:rsid w:val="006F655E"/>
    <w:rsid w:val="006F6A98"/>
    <w:rsid w:val="006F6E0F"/>
    <w:rsid w:val="006F7000"/>
    <w:rsid w:val="006F7D58"/>
    <w:rsid w:val="00700352"/>
    <w:rsid w:val="00700C0B"/>
    <w:rsid w:val="00700FBB"/>
    <w:rsid w:val="007014A1"/>
    <w:rsid w:val="00701F36"/>
    <w:rsid w:val="00702192"/>
    <w:rsid w:val="007022F6"/>
    <w:rsid w:val="00702AB0"/>
    <w:rsid w:val="00702CCB"/>
    <w:rsid w:val="00703FC5"/>
    <w:rsid w:val="00704A7C"/>
    <w:rsid w:val="00704BA8"/>
    <w:rsid w:val="00705158"/>
    <w:rsid w:val="007058E2"/>
    <w:rsid w:val="00706263"/>
    <w:rsid w:val="007066B6"/>
    <w:rsid w:val="0070671B"/>
    <w:rsid w:val="007069BF"/>
    <w:rsid w:val="007110DA"/>
    <w:rsid w:val="00712876"/>
    <w:rsid w:val="00713C7D"/>
    <w:rsid w:val="00713FE6"/>
    <w:rsid w:val="00716050"/>
    <w:rsid w:val="0071619C"/>
    <w:rsid w:val="00716253"/>
    <w:rsid w:val="007172DB"/>
    <w:rsid w:val="00717352"/>
    <w:rsid w:val="00717404"/>
    <w:rsid w:val="00717B8B"/>
    <w:rsid w:val="00717F3D"/>
    <w:rsid w:val="00720A87"/>
    <w:rsid w:val="00720F8F"/>
    <w:rsid w:val="00721AFC"/>
    <w:rsid w:val="007225E0"/>
    <w:rsid w:val="00722870"/>
    <w:rsid w:val="00723707"/>
    <w:rsid w:val="0072400D"/>
    <w:rsid w:val="0072442A"/>
    <w:rsid w:val="00724859"/>
    <w:rsid w:val="00724A85"/>
    <w:rsid w:val="00725364"/>
    <w:rsid w:val="00725B00"/>
    <w:rsid w:val="00725D9C"/>
    <w:rsid w:val="00725E64"/>
    <w:rsid w:val="007266BF"/>
    <w:rsid w:val="00726AFA"/>
    <w:rsid w:val="00726E16"/>
    <w:rsid w:val="00727E5C"/>
    <w:rsid w:val="00730BEA"/>
    <w:rsid w:val="00730D8C"/>
    <w:rsid w:val="00730D99"/>
    <w:rsid w:val="00730F2E"/>
    <w:rsid w:val="007314EC"/>
    <w:rsid w:val="007320AE"/>
    <w:rsid w:val="007321D1"/>
    <w:rsid w:val="0073376F"/>
    <w:rsid w:val="0073380C"/>
    <w:rsid w:val="00733F8A"/>
    <w:rsid w:val="0073411E"/>
    <w:rsid w:val="007351FB"/>
    <w:rsid w:val="00737110"/>
    <w:rsid w:val="00737A2F"/>
    <w:rsid w:val="007405B0"/>
    <w:rsid w:val="007416F2"/>
    <w:rsid w:val="007419F8"/>
    <w:rsid w:val="00741CB1"/>
    <w:rsid w:val="007423E7"/>
    <w:rsid w:val="00742448"/>
    <w:rsid w:val="00743BF8"/>
    <w:rsid w:val="00744412"/>
    <w:rsid w:val="00744E96"/>
    <w:rsid w:val="0074589E"/>
    <w:rsid w:val="00745C6B"/>
    <w:rsid w:val="00745C9C"/>
    <w:rsid w:val="007467A4"/>
    <w:rsid w:val="0074736E"/>
    <w:rsid w:val="00750215"/>
    <w:rsid w:val="00750779"/>
    <w:rsid w:val="007511BC"/>
    <w:rsid w:val="00751622"/>
    <w:rsid w:val="00751F2D"/>
    <w:rsid w:val="00752131"/>
    <w:rsid w:val="00752990"/>
    <w:rsid w:val="007538A9"/>
    <w:rsid w:val="00753C91"/>
    <w:rsid w:val="00754757"/>
    <w:rsid w:val="007555A3"/>
    <w:rsid w:val="00755B9C"/>
    <w:rsid w:val="00756662"/>
    <w:rsid w:val="007572E9"/>
    <w:rsid w:val="007579C0"/>
    <w:rsid w:val="00760AB5"/>
    <w:rsid w:val="00760F13"/>
    <w:rsid w:val="007615DC"/>
    <w:rsid w:val="00761BC3"/>
    <w:rsid w:val="00761CC2"/>
    <w:rsid w:val="00763DC0"/>
    <w:rsid w:val="00765C9C"/>
    <w:rsid w:val="0076657A"/>
    <w:rsid w:val="007665B2"/>
    <w:rsid w:val="00767944"/>
    <w:rsid w:val="00767D0B"/>
    <w:rsid w:val="00771168"/>
    <w:rsid w:val="00772109"/>
    <w:rsid w:val="007734DC"/>
    <w:rsid w:val="0077357D"/>
    <w:rsid w:val="00775067"/>
    <w:rsid w:val="00775D81"/>
    <w:rsid w:val="00775E32"/>
    <w:rsid w:val="00777B58"/>
    <w:rsid w:val="007806A4"/>
    <w:rsid w:val="00780836"/>
    <w:rsid w:val="00781343"/>
    <w:rsid w:val="007829EF"/>
    <w:rsid w:val="00782FB8"/>
    <w:rsid w:val="007832B5"/>
    <w:rsid w:val="007842EB"/>
    <w:rsid w:val="00784983"/>
    <w:rsid w:val="00784ACF"/>
    <w:rsid w:val="0078547A"/>
    <w:rsid w:val="00785FDD"/>
    <w:rsid w:val="00786038"/>
    <w:rsid w:val="00786C92"/>
    <w:rsid w:val="00787DD3"/>
    <w:rsid w:val="00787F7F"/>
    <w:rsid w:val="00790169"/>
    <w:rsid w:val="0079125B"/>
    <w:rsid w:val="007919C5"/>
    <w:rsid w:val="00791A79"/>
    <w:rsid w:val="00791E97"/>
    <w:rsid w:val="0079373A"/>
    <w:rsid w:val="00794AF4"/>
    <w:rsid w:val="00795088"/>
    <w:rsid w:val="00795115"/>
    <w:rsid w:val="0079584B"/>
    <w:rsid w:val="00796492"/>
    <w:rsid w:val="0079683F"/>
    <w:rsid w:val="00796CAB"/>
    <w:rsid w:val="007971AA"/>
    <w:rsid w:val="00797391"/>
    <w:rsid w:val="00797508"/>
    <w:rsid w:val="00797D17"/>
    <w:rsid w:val="007A0DE0"/>
    <w:rsid w:val="007A2634"/>
    <w:rsid w:val="007A3056"/>
    <w:rsid w:val="007A469C"/>
    <w:rsid w:val="007A4B0F"/>
    <w:rsid w:val="007A5218"/>
    <w:rsid w:val="007A58BB"/>
    <w:rsid w:val="007A605D"/>
    <w:rsid w:val="007A6777"/>
    <w:rsid w:val="007A6FF7"/>
    <w:rsid w:val="007B088B"/>
    <w:rsid w:val="007B0C73"/>
    <w:rsid w:val="007B13FF"/>
    <w:rsid w:val="007B376B"/>
    <w:rsid w:val="007B4D32"/>
    <w:rsid w:val="007B4EB9"/>
    <w:rsid w:val="007B5967"/>
    <w:rsid w:val="007C00C9"/>
    <w:rsid w:val="007C0210"/>
    <w:rsid w:val="007C029E"/>
    <w:rsid w:val="007C0719"/>
    <w:rsid w:val="007C07C4"/>
    <w:rsid w:val="007C0FA4"/>
    <w:rsid w:val="007C1740"/>
    <w:rsid w:val="007C1783"/>
    <w:rsid w:val="007C1DFF"/>
    <w:rsid w:val="007C2E6C"/>
    <w:rsid w:val="007C3767"/>
    <w:rsid w:val="007C3B29"/>
    <w:rsid w:val="007C3C1F"/>
    <w:rsid w:val="007C5F22"/>
    <w:rsid w:val="007C6A16"/>
    <w:rsid w:val="007C7B4C"/>
    <w:rsid w:val="007D03B0"/>
    <w:rsid w:val="007D0813"/>
    <w:rsid w:val="007D1C14"/>
    <w:rsid w:val="007D2804"/>
    <w:rsid w:val="007D2AC1"/>
    <w:rsid w:val="007D3483"/>
    <w:rsid w:val="007D3835"/>
    <w:rsid w:val="007D3E6A"/>
    <w:rsid w:val="007D4671"/>
    <w:rsid w:val="007D48D0"/>
    <w:rsid w:val="007D53C6"/>
    <w:rsid w:val="007D63E9"/>
    <w:rsid w:val="007E0F6A"/>
    <w:rsid w:val="007E2424"/>
    <w:rsid w:val="007E2E47"/>
    <w:rsid w:val="007E341D"/>
    <w:rsid w:val="007E3750"/>
    <w:rsid w:val="007E3CFB"/>
    <w:rsid w:val="007E44C6"/>
    <w:rsid w:val="007E4B13"/>
    <w:rsid w:val="007E528F"/>
    <w:rsid w:val="007E52EB"/>
    <w:rsid w:val="007E5CC7"/>
    <w:rsid w:val="007E5DDB"/>
    <w:rsid w:val="007E644C"/>
    <w:rsid w:val="007E6713"/>
    <w:rsid w:val="007E6E5C"/>
    <w:rsid w:val="007E7034"/>
    <w:rsid w:val="007E7080"/>
    <w:rsid w:val="007E7612"/>
    <w:rsid w:val="007F010F"/>
    <w:rsid w:val="007F1EB5"/>
    <w:rsid w:val="007F439D"/>
    <w:rsid w:val="007F4C54"/>
    <w:rsid w:val="007F4E42"/>
    <w:rsid w:val="007F6A93"/>
    <w:rsid w:val="007F6FD7"/>
    <w:rsid w:val="007F762B"/>
    <w:rsid w:val="007F7AB2"/>
    <w:rsid w:val="007F7EE3"/>
    <w:rsid w:val="008001C2"/>
    <w:rsid w:val="008015D6"/>
    <w:rsid w:val="0080229E"/>
    <w:rsid w:val="00802639"/>
    <w:rsid w:val="00803CE6"/>
    <w:rsid w:val="00803F67"/>
    <w:rsid w:val="008045B8"/>
    <w:rsid w:val="008049B1"/>
    <w:rsid w:val="00804C09"/>
    <w:rsid w:val="00804DE0"/>
    <w:rsid w:val="0080500A"/>
    <w:rsid w:val="00805A2D"/>
    <w:rsid w:val="00805A4F"/>
    <w:rsid w:val="00806457"/>
    <w:rsid w:val="0080680C"/>
    <w:rsid w:val="00807F47"/>
    <w:rsid w:val="008110AA"/>
    <w:rsid w:val="0081153F"/>
    <w:rsid w:val="008122E3"/>
    <w:rsid w:val="00812428"/>
    <w:rsid w:val="008125B0"/>
    <w:rsid w:val="0081288B"/>
    <w:rsid w:val="00812E66"/>
    <w:rsid w:val="00813527"/>
    <w:rsid w:val="00813802"/>
    <w:rsid w:val="00814415"/>
    <w:rsid w:val="00815F70"/>
    <w:rsid w:val="0081714B"/>
    <w:rsid w:val="008177A5"/>
    <w:rsid w:val="00817C45"/>
    <w:rsid w:val="0082035B"/>
    <w:rsid w:val="00820B76"/>
    <w:rsid w:val="00820FC7"/>
    <w:rsid w:val="00821419"/>
    <w:rsid w:val="00821657"/>
    <w:rsid w:val="008216FC"/>
    <w:rsid w:val="008227F2"/>
    <w:rsid w:val="00822D74"/>
    <w:rsid w:val="008231AF"/>
    <w:rsid w:val="00823212"/>
    <w:rsid w:val="0082378F"/>
    <w:rsid w:val="0082398F"/>
    <w:rsid w:val="00823A9A"/>
    <w:rsid w:val="00823D24"/>
    <w:rsid w:val="00826E05"/>
    <w:rsid w:val="0082721D"/>
    <w:rsid w:val="00827C1A"/>
    <w:rsid w:val="0083005B"/>
    <w:rsid w:val="008304A4"/>
    <w:rsid w:val="00830CD7"/>
    <w:rsid w:val="008313DC"/>
    <w:rsid w:val="00831446"/>
    <w:rsid w:val="00831AD8"/>
    <w:rsid w:val="00831B79"/>
    <w:rsid w:val="00832C9D"/>
    <w:rsid w:val="00833276"/>
    <w:rsid w:val="008333F8"/>
    <w:rsid w:val="00833A0B"/>
    <w:rsid w:val="00833D5B"/>
    <w:rsid w:val="00833D64"/>
    <w:rsid w:val="0083445C"/>
    <w:rsid w:val="00834BC0"/>
    <w:rsid w:val="00834DA8"/>
    <w:rsid w:val="008371D9"/>
    <w:rsid w:val="0083751F"/>
    <w:rsid w:val="0084052D"/>
    <w:rsid w:val="00840B02"/>
    <w:rsid w:val="00841B1F"/>
    <w:rsid w:val="00841E81"/>
    <w:rsid w:val="00842E05"/>
    <w:rsid w:val="00844203"/>
    <w:rsid w:val="00845D32"/>
    <w:rsid w:val="00845E02"/>
    <w:rsid w:val="00845F92"/>
    <w:rsid w:val="008479C8"/>
    <w:rsid w:val="00847CC7"/>
    <w:rsid w:val="00850281"/>
    <w:rsid w:val="00852258"/>
    <w:rsid w:val="00852942"/>
    <w:rsid w:val="00852CA5"/>
    <w:rsid w:val="00853F5F"/>
    <w:rsid w:val="008541BE"/>
    <w:rsid w:val="008543A4"/>
    <w:rsid w:val="00854400"/>
    <w:rsid w:val="00854514"/>
    <w:rsid w:val="008554A7"/>
    <w:rsid w:val="00855DF4"/>
    <w:rsid w:val="0085610F"/>
    <w:rsid w:val="00856297"/>
    <w:rsid w:val="00856A03"/>
    <w:rsid w:val="00856B64"/>
    <w:rsid w:val="00857249"/>
    <w:rsid w:val="00860764"/>
    <w:rsid w:val="00860A9C"/>
    <w:rsid w:val="00861028"/>
    <w:rsid w:val="00861CC2"/>
    <w:rsid w:val="00862015"/>
    <w:rsid w:val="0086278A"/>
    <w:rsid w:val="008632F6"/>
    <w:rsid w:val="0086389A"/>
    <w:rsid w:val="00863901"/>
    <w:rsid w:val="008643D3"/>
    <w:rsid w:val="008644F4"/>
    <w:rsid w:val="008648F2"/>
    <w:rsid w:val="008648FA"/>
    <w:rsid w:val="00864A87"/>
    <w:rsid w:val="0086593E"/>
    <w:rsid w:val="0086647B"/>
    <w:rsid w:val="0086693C"/>
    <w:rsid w:val="008675F6"/>
    <w:rsid w:val="00867772"/>
    <w:rsid w:val="008709DF"/>
    <w:rsid w:val="0087115E"/>
    <w:rsid w:val="00871281"/>
    <w:rsid w:val="00871745"/>
    <w:rsid w:val="00871A65"/>
    <w:rsid w:val="00871BE5"/>
    <w:rsid w:val="00871F03"/>
    <w:rsid w:val="008722B4"/>
    <w:rsid w:val="0087630C"/>
    <w:rsid w:val="00877373"/>
    <w:rsid w:val="0088003E"/>
    <w:rsid w:val="008808FF"/>
    <w:rsid w:val="00880A14"/>
    <w:rsid w:val="00880A1B"/>
    <w:rsid w:val="008813BE"/>
    <w:rsid w:val="00881AC0"/>
    <w:rsid w:val="00881D22"/>
    <w:rsid w:val="00881D8A"/>
    <w:rsid w:val="00881E93"/>
    <w:rsid w:val="008825E0"/>
    <w:rsid w:val="00882605"/>
    <w:rsid w:val="008829D2"/>
    <w:rsid w:val="00883604"/>
    <w:rsid w:val="00885CE1"/>
    <w:rsid w:val="0088739F"/>
    <w:rsid w:val="008874CE"/>
    <w:rsid w:val="00887A8F"/>
    <w:rsid w:val="00887ECC"/>
    <w:rsid w:val="008901F2"/>
    <w:rsid w:val="00890402"/>
    <w:rsid w:val="00891A13"/>
    <w:rsid w:val="00891EED"/>
    <w:rsid w:val="00893347"/>
    <w:rsid w:val="008933CE"/>
    <w:rsid w:val="00893F0F"/>
    <w:rsid w:val="0089412D"/>
    <w:rsid w:val="00895379"/>
    <w:rsid w:val="008954EA"/>
    <w:rsid w:val="00897254"/>
    <w:rsid w:val="00897452"/>
    <w:rsid w:val="00897F37"/>
    <w:rsid w:val="008A0110"/>
    <w:rsid w:val="008A0B99"/>
    <w:rsid w:val="008A0DF0"/>
    <w:rsid w:val="008A106F"/>
    <w:rsid w:val="008A1819"/>
    <w:rsid w:val="008A19F3"/>
    <w:rsid w:val="008A1E2F"/>
    <w:rsid w:val="008A1F82"/>
    <w:rsid w:val="008A29B7"/>
    <w:rsid w:val="008A3061"/>
    <w:rsid w:val="008A35BE"/>
    <w:rsid w:val="008A3A5D"/>
    <w:rsid w:val="008A4CB9"/>
    <w:rsid w:val="008A5398"/>
    <w:rsid w:val="008A53E5"/>
    <w:rsid w:val="008A7688"/>
    <w:rsid w:val="008A7EAC"/>
    <w:rsid w:val="008B01B2"/>
    <w:rsid w:val="008B0613"/>
    <w:rsid w:val="008B0970"/>
    <w:rsid w:val="008B0B16"/>
    <w:rsid w:val="008B1D0D"/>
    <w:rsid w:val="008B4023"/>
    <w:rsid w:val="008B5108"/>
    <w:rsid w:val="008B6FF3"/>
    <w:rsid w:val="008B7ACA"/>
    <w:rsid w:val="008C0ADF"/>
    <w:rsid w:val="008C1B41"/>
    <w:rsid w:val="008C1FC9"/>
    <w:rsid w:val="008C206D"/>
    <w:rsid w:val="008C32EA"/>
    <w:rsid w:val="008C582B"/>
    <w:rsid w:val="008C5996"/>
    <w:rsid w:val="008C5CC9"/>
    <w:rsid w:val="008C6774"/>
    <w:rsid w:val="008C6A7D"/>
    <w:rsid w:val="008C7B27"/>
    <w:rsid w:val="008C7BB4"/>
    <w:rsid w:val="008D06A0"/>
    <w:rsid w:val="008D0B9D"/>
    <w:rsid w:val="008D0BE5"/>
    <w:rsid w:val="008D0EBC"/>
    <w:rsid w:val="008D1237"/>
    <w:rsid w:val="008D155A"/>
    <w:rsid w:val="008D2513"/>
    <w:rsid w:val="008D49D1"/>
    <w:rsid w:val="008D4E3F"/>
    <w:rsid w:val="008D52AF"/>
    <w:rsid w:val="008D5690"/>
    <w:rsid w:val="008D690D"/>
    <w:rsid w:val="008D76D8"/>
    <w:rsid w:val="008D7AA2"/>
    <w:rsid w:val="008D7C3E"/>
    <w:rsid w:val="008E1D80"/>
    <w:rsid w:val="008E30DF"/>
    <w:rsid w:val="008E3158"/>
    <w:rsid w:val="008E3265"/>
    <w:rsid w:val="008E33E8"/>
    <w:rsid w:val="008E3B01"/>
    <w:rsid w:val="008E43A8"/>
    <w:rsid w:val="008E4755"/>
    <w:rsid w:val="008E4C24"/>
    <w:rsid w:val="008E51C4"/>
    <w:rsid w:val="008E51ED"/>
    <w:rsid w:val="008E595D"/>
    <w:rsid w:val="008E6A9F"/>
    <w:rsid w:val="008E6B4A"/>
    <w:rsid w:val="008E6C84"/>
    <w:rsid w:val="008E7837"/>
    <w:rsid w:val="008F01F6"/>
    <w:rsid w:val="008F082B"/>
    <w:rsid w:val="008F1804"/>
    <w:rsid w:val="008F1F3D"/>
    <w:rsid w:val="008F25E0"/>
    <w:rsid w:val="008F26B1"/>
    <w:rsid w:val="008F271A"/>
    <w:rsid w:val="008F2C1A"/>
    <w:rsid w:val="008F303B"/>
    <w:rsid w:val="008F3E9A"/>
    <w:rsid w:val="008F5AA5"/>
    <w:rsid w:val="008F5CE3"/>
    <w:rsid w:val="008F5F1D"/>
    <w:rsid w:val="008F68F7"/>
    <w:rsid w:val="008F6E53"/>
    <w:rsid w:val="008F7BD4"/>
    <w:rsid w:val="0090003C"/>
    <w:rsid w:val="009004E0"/>
    <w:rsid w:val="00901522"/>
    <w:rsid w:val="0090180B"/>
    <w:rsid w:val="00901E8A"/>
    <w:rsid w:val="0090268D"/>
    <w:rsid w:val="009029F2"/>
    <w:rsid w:val="0090345C"/>
    <w:rsid w:val="00903603"/>
    <w:rsid w:val="0090475B"/>
    <w:rsid w:val="00904A9D"/>
    <w:rsid w:val="00904F05"/>
    <w:rsid w:val="00904F8E"/>
    <w:rsid w:val="0090590A"/>
    <w:rsid w:val="00906449"/>
    <w:rsid w:val="00906C5C"/>
    <w:rsid w:val="00907A4B"/>
    <w:rsid w:val="00907E64"/>
    <w:rsid w:val="00910521"/>
    <w:rsid w:val="009106F2"/>
    <w:rsid w:val="00910B89"/>
    <w:rsid w:val="00911735"/>
    <w:rsid w:val="009125E5"/>
    <w:rsid w:val="009128EA"/>
    <w:rsid w:val="00912929"/>
    <w:rsid w:val="009133A3"/>
    <w:rsid w:val="0091387D"/>
    <w:rsid w:val="00914034"/>
    <w:rsid w:val="00914937"/>
    <w:rsid w:val="00914F83"/>
    <w:rsid w:val="009167BF"/>
    <w:rsid w:val="009171D2"/>
    <w:rsid w:val="00917E28"/>
    <w:rsid w:val="0092032C"/>
    <w:rsid w:val="00920850"/>
    <w:rsid w:val="00920FEE"/>
    <w:rsid w:val="0092134D"/>
    <w:rsid w:val="00921802"/>
    <w:rsid w:val="00922E19"/>
    <w:rsid w:val="00923FC4"/>
    <w:rsid w:val="00923FE0"/>
    <w:rsid w:val="009247D0"/>
    <w:rsid w:val="00924879"/>
    <w:rsid w:val="00924A99"/>
    <w:rsid w:val="00924FE5"/>
    <w:rsid w:val="00927184"/>
    <w:rsid w:val="00927215"/>
    <w:rsid w:val="00927890"/>
    <w:rsid w:val="00930242"/>
    <w:rsid w:val="00930CC6"/>
    <w:rsid w:val="00933007"/>
    <w:rsid w:val="00933787"/>
    <w:rsid w:val="00933A94"/>
    <w:rsid w:val="0093498A"/>
    <w:rsid w:val="00934D69"/>
    <w:rsid w:val="009351BA"/>
    <w:rsid w:val="00935AD9"/>
    <w:rsid w:val="00935C5E"/>
    <w:rsid w:val="00935E03"/>
    <w:rsid w:val="0093717C"/>
    <w:rsid w:val="00937D8F"/>
    <w:rsid w:val="00940230"/>
    <w:rsid w:val="00941242"/>
    <w:rsid w:val="00941269"/>
    <w:rsid w:val="0094150F"/>
    <w:rsid w:val="0094171F"/>
    <w:rsid w:val="0094239A"/>
    <w:rsid w:val="0094274E"/>
    <w:rsid w:val="00942D24"/>
    <w:rsid w:val="00943452"/>
    <w:rsid w:val="00944FF5"/>
    <w:rsid w:val="00946B0E"/>
    <w:rsid w:val="00946CEB"/>
    <w:rsid w:val="00953218"/>
    <w:rsid w:val="009538CF"/>
    <w:rsid w:val="00954080"/>
    <w:rsid w:val="00954223"/>
    <w:rsid w:val="00954DB4"/>
    <w:rsid w:val="009553BE"/>
    <w:rsid w:val="0095541C"/>
    <w:rsid w:val="00955A3F"/>
    <w:rsid w:val="00955ADD"/>
    <w:rsid w:val="00955D9A"/>
    <w:rsid w:val="0095635C"/>
    <w:rsid w:val="009563D9"/>
    <w:rsid w:val="009568B3"/>
    <w:rsid w:val="0095701B"/>
    <w:rsid w:val="009571CA"/>
    <w:rsid w:val="00957F95"/>
    <w:rsid w:val="00960235"/>
    <w:rsid w:val="0096035F"/>
    <w:rsid w:val="00960AD6"/>
    <w:rsid w:val="009614E2"/>
    <w:rsid w:val="00961912"/>
    <w:rsid w:val="0096233A"/>
    <w:rsid w:val="00962850"/>
    <w:rsid w:val="00962AD9"/>
    <w:rsid w:val="009633EC"/>
    <w:rsid w:val="009638CD"/>
    <w:rsid w:val="009643FE"/>
    <w:rsid w:val="00964AA9"/>
    <w:rsid w:val="00965CCE"/>
    <w:rsid w:val="009660E9"/>
    <w:rsid w:val="00966169"/>
    <w:rsid w:val="009662F0"/>
    <w:rsid w:val="00966571"/>
    <w:rsid w:val="00967862"/>
    <w:rsid w:val="0097043D"/>
    <w:rsid w:val="0097054C"/>
    <w:rsid w:val="0097167A"/>
    <w:rsid w:val="00971BB7"/>
    <w:rsid w:val="009721AF"/>
    <w:rsid w:val="00972360"/>
    <w:rsid w:val="00972FC1"/>
    <w:rsid w:val="00972FF1"/>
    <w:rsid w:val="00973661"/>
    <w:rsid w:val="00975C71"/>
    <w:rsid w:val="00975D0F"/>
    <w:rsid w:val="009764C8"/>
    <w:rsid w:val="00976BEA"/>
    <w:rsid w:val="00976CBD"/>
    <w:rsid w:val="00976FE6"/>
    <w:rsid w:val="00977882"/>
    <w:rsid w:val="00977F6C"/>
    <w:rsid w:val="0098066C"/>
    <w:rsid w:val="00981072"/>
    <w:rsid w:val="00981443"/>
    <w:rsid w:val="009815AC"/>
    <w:rsid w:val="00982166"/>
    <w:rsid w:val="009840AF"/>
    <w:rsid w:val="00984226"/>
    <w:rsid w:val="00984839"/>
    <w:rsid w:val="00984A64"/>
    <w:rsid w:val="009857FA"/>
    <w:rsid w:val="009858C4"/>
    <w:rsid w:val="00985D84"/>
    <w:rsid w:val="009864D2"/>
    <w:rsid w:val="00986955"/>
    <w:rsid w:val="0098757F"/>
    <w:rsid w:val="00987832"/>
    <w:rsid w:val="00987E76"/>
    <w:rsid w:val="009905D7"/>
    <w:rsid w:val="00990B58"/>
    <w:rsid w:val="00991158"/>
    <w:rsid w:val="0099265F"/>
    <w:rsid w:val="00992AE2"/>
    <w:rsid w:val="00993003"/>
    <w:rsid w:val="009932C0"/>
    <w:rsid w:val="00994E1B"/>
    <w:rsid w:val="009956E1"/>
    <w:rsid w:val="00996860"/>
    <w:rsid w:val="009A0323"/>
    <w:rsid w:val="009A04F4"/>
    <w:rsid w:val="009A0C57"/>
    <w:rsid w:val="009A0E33"/>
    <w:rsid w:val="009A1263"/>
    <w:rsid w:val="009A14BF"/>
    <w:rsid w:val="009A1D3C"/>
    <w:rsid w:val="009A1DCF"/>
    <w:rsid w:val="009A1E75"/>
    <w:rsid w:val="009A32A9"/>
    <w:rsid w:val="009A334F"/>
    <w:rsid w:val="009A36EA"/>
    <w:rsid w:val="009A40C8"/>
    <w:rsid w:val="009A41B1"/>
    <w:rsid w:val="009A4302"/>
    <w:rsid w:val="009A4538"/>
    <w:rsid w:val="009A4B4F"/>
    <w:rsid w:val="009A509F"/>
    <w:rsid w:val="009A6607"/>
    <w:rsid w:val="009B01E5"/>
    <w:rsid w:val="009B359F"/>
    <w:rsid w:val="009B40C4"/>
    <w:rsid w:val="009B4E1C"/>
    <w:rsid w:val="009B4F12"/>
    <w:rsid w:val="009B50DC"/>
    <w:rsid w:val="009B50E4"/>
    <w:rsid w:val="009B5545"/>
    <w:rsid w:val="009B6039"/>
    <w:rsid w:val="009B73DD"/>
    <w:rsid w:val="009B78F3"/>
    <w:rsid w:val="009C0EA3"/>
    <w:rsid w:val="009C1E1B"/>
    <w:rsid w:val="009C20BD"/>
    <w:rsid w:val="009C2375"/>
    <w:rsid w:val="009C2680"/>
    <w:rsid w:val="009C33EF"/>
    <w:rsid w:val="009C344E"/>
    <w:rsid w:val="009C3B7D"/>
    <w:rsid w:val="009C4244"/>
    <w:rsid w:val="009C5162"/>
    <w:rsid w:val="009C5323"/>
    <w:rsid w:val="009C5BB4"/>
    <w:rsid w:val="009C6797"/>
    <w:rsid w:val="009C6B84"/>
    <w:rsid w:val="009C764B"/>
    <w:rsid w:val="009C7F46"/>
    <w:rsid w:val="009D0AEB"/>
    <w:rsid w:val="009D13B3"/>
    <w:rsid w:val="009D2316"/>
    <w:rsid w:val="009D2BE3"/>
    <w:rsid w:val="009D2F0B"/>
    <w:rsid w:val="009D361C"/>
    <w:rsid w:val="009D45F8"/>
    <w:rsid w:val="009D4A11"/>
    <w:rsid w:val="009D4D30"/>
    <w:rsid w:val="009D5A5D"/>
    <w:rsid w:val="009D61F2"/>
    <w:rsid w:val="009D6FED"/>
    <w:rsid w:val="009D7323"/>
    <w:rsid w:val="009D7E69"/>
    <w:rsid w:val="009D7F60"/>
    <w:rsid w:val="009E134B"/>
    <w:rsid w:val="009E16C0"/>
    <w:rsid w:val="009E1BD7"/>
    <w:rsid w:val="009E1D81"/>
    <w:rsid w:val="009E30E7"/>
    <w:rsid w:val="009E3497"/>
    <w:rsid w:val="009E5014"/>
    <w:rsid w:val="009E5401"/>
    <w:rsid w:val="009E583C"/>
    <w:rsid w:val="009E5850"/>
    <w:rsid w:val="009E59C5"/>
    <w:rsid w:val="009E7079"/>
    <w:rsid w:val="009F099A"/>
    <w:rsid w:val="009F0C6D"/>
    <w:rsid w:val="009F0D27"/>
    <w:rsid w:val="009F1262"/>
    <w:rsid w:val="009F2007"/>
    <w:rsid w:val="009F252E"/>
    <w:rsid w:val="009F35B4"/>
    <w:rsid w:val="009F4594"/>
    <w:rsid w:val="009F5993"/>
    <w:rsid w:val="009F5C34"/>
    <w:rsid w:val="009F5CB9"/>
    <w:rsid w:val="009F6E89"/>
    <w:rsid w:val="009F712F"/>
    <w:rsid w:val="009F7C6B"/>
    <w:rsid w:val="009F7E3F"/>
    <w:rsid w:val="00A001A1"/>
    <w:rsid w:val="00A001D0"/>
    <w:rsid w:val="00A0078B"/>
    <w:rsid w:val="00A00FCC"/>
    <w:rsid w:val="00A01130"/>
    <w:rsid w:val="00A01698"/>
    <w:rsid w:val="00A02174"/>
    <w:rsid w:val="00A02415"/>
    <w:rsid w:val="00A03093"/>
    <w:rsid w:val="00A039C7"/>
    <w:rsid w:val="00A03EC9"/>
    <w:rsid w:val="00A054C7"/>
    <w:rsid w:val="00A06A68"/>
    <w:rsid w:val="00A078A2"/>
    <w:rsid w:val="00A07D0B"/>
    <w:rsid w:val="00A108DF"/>
    <w:rsid w:val="00A10B07"/>
    <w:rsid w:val="00A10D50"/>
    <w:rsid w:val="00A116B2"/>
    <w:rsid w:val="00A11794"/>
    <w:rsid w:val="00A11986"/>
    <w:rsid w:val="00A11AE6"/>
    <w:rsid w:val="00A11E97"/>
    <w:rsid w:val="00A1257A"/>
    <w:rsid w:val="00A1317E"/>
    <w:rsid w:val="00A155B2"/>
    <w:rsid w:val="00A15B74"/>
    <w:rsid w:val="00A20988"/>
    <w:rsid w:val="00A20B52"/>
    <w:rsid w:val="00A22108"/>
    <w:rsid w:val="00A22566"/>
    <w:rsid w:val="00A2266C"/>
    <w:rsid w:val="00A22A9B"/>
    <w:rsid w:val="00A23B37"/>
    <w:rsid w:val="00A23BCE"/>
    <w:rsid w:val="00A244E9"/>
    <w:rsid w:val="00A25E58"/>
    <w:rsid w:val="00A26282"/>
    <w:rsid w:val="00A263B0"/>
    <w:rsid w:val="00A2704F"/>
    <w:rsid w:val="00A27155"/>
    <w:rsid w:val="00A278B6"/>
    <w:rsid w:val="00A27DDC"/>
    <w:rsid w:val="00A27E6B"/>
    <w:rsid w:val="00A300AC"/>
    <w:rsid w:val="00A3089C"/>
    <w:rsid w:val="00A31CA7"/>
    <w:rsid w:val="00A31F7A"/>
    <w:rsid w:val="00A33090"/>
    <w:rsid w:val="00A332F5"/>
    <w:rsid w:val="00A332F8"/>
    <w:rsid w:val="00A33539"/>
    <w:rsid w:val="00A3369F"/>
    <w:rsid w:val="00A34BB6"/>
    <w:rsid w:val="00A34E64"/>
    <w:rsid w:val="00A3558E"/>
    <w:rsid w:val="00A362AD"/>
    <w:rsid w:val="00A36E59"/>
    <w:rsid w:val="00A36FE2"/>
    <w:rsid w:val="00A37078"/>
    <w:rsid w:val="00A3777C"/>
    <w:rsid w:val="00A37864"/>
    <w:rsid w:val="00A37919"/>
    <w:rsid w:val="00A37F35"/>
    <w:rsid w:val="00A40974"/>
    <w:rsid w:val="00A410B6"/>
    <w:rsid w:val="00A4133B"/>
    <w:rsid w:val="00A41A1A"/>
    <w:rsid w:val="00A41EBC"/>
    <w:rsid w:val="00A422D8"/>
    <w:rsid w:val="00A430E9"/>
    <w:rsid w:val="00A439E5"/>
    <w:rsid w:val="00A44955"/>
    <w:rsid w:val="00A45E25"/>
    <w:rsid w:val="00A4694A"/>
    <w:rsid w:val="00A46E09"/>
    <w:rsid w:val="00A51775"/>
    <w:rsid w:val="00A52781"/>
    <w:rsid w:val="00A5296E"/>
    <w:rsid w:val="00A52CA7"/>
    <w:rsid w:val="00A5347E"/>
    <w:rsid w:val="00A54E46"/>
    <w:rsid w:val="00A55136"/>
    <w:rsid w:val="00A558F2"/>
    <w:rsid w:val="00A563F3"/>
    <w:rsid w:val="00A6022E"/>
    <w:rsid w:val="00A603BF"/>
    <w:rsid w:val="00A604BB"/>
    <w:rsid w:val="00A60BB0"/>
    <w:rsid w:val="00A60E85"/>
    <w:rsid w:val="00A61AAD"/>
    <w:rsid w:val="00A61B37"/>
    <w:rsid w:val="00A6225A"/>
    <w:rsid w:val="00A625B5"/>
    <w:rsid w:val="00A62D69"/>
    <w:rsid w:val="00A63E11"/>
    <w:rsid w:val="00A651C3"/>
    <w:rsid w:val="00A67987"/>
    <w:rsid w:val="00A70074"/>
    <w:rsid w:val="00A70A56"/>
    <w:rsid w:val="00A72050"/>
    <w:rsid w:val="00A7248B"/>
    <w:rsid w:val="00A725D2"/>
    <w:rsid w:val="00A72936"/>
    <w:rsid w:val="00A736FA"/>
    <w:rsid w:val="00A7394D"/>
    <w:rsid w:val="00A73EF0"/>
    <w:rsid w:val="00A747E5"/>
    <w:rsid w:val="00A747FB"/>
    <w:rsid w:val="00A74BA5"/>
    <w:rsid w:val="00A757D0"/>
    <w:rsid w:val="00A75D2F"/>
    <w:rsid w:val="00A768AA"/>
    <w:rsid w:val="00A77112"/>
    <w:rsid w:val="00A77A0C"/>
    <w:rsid w:val="00A80257"/>
    <w:rsid w:val="00A816EB"/>
    <w:rsid w:val="00A81DD9"/>
    <w:rsid w:val="00A820A2"/>
    <w:rsid w:val="00A827D9"/>
    <w:rsid w:val="00A833FF"/>
    <w:rsid w:val="00A83532"/>
    <w:rsid w:val="00A84AF9"/>
    <w:rsid w:val="00A92502"/>
    <w:rsid w:val="00A92A9F"/>
    <w:rsid w:val="00A93322"/>
    <w:rsid w:val="00A93797"/>
    <w:rsid w:val="00A93A5F"/>
    <w:rsid w:val="00A94EF2"/>
    <w:rsid w:val="00A958A1"/>
    <w:rsid w:val="00A958D0"/>
    <w:rsid w:val="00A95BE3"/>
    <w:rsid w:val="00A966DF"/>
    <w:rsid w:val="00AA0E53"/>
    <w:rsid w:val="00AA1831"/>
    <w:rsid w:val="00AA2A11"/>
    <w:rsid w:val="00AA3136"/>
    <w:rsid w:val="00AA3B3D"/>
    <w:rsid w:val="00AA4354"/>
    <w:rsid w:val="00AA459B"/>
    <w:rsid w:val="00AA4BA1"/>
    <w:rsid w:val="00AA5CD2"/>
    <w:rsid w:val="00AA65D0"/>
    <w:rsid w:val="00AA7A04"/>
    <w:rsid w:val="00AB0474"/>
    <w:rsid w:val="00AB0530"/>
    <w:rsid w:val="00AB1302"/>
    <w:rsid w:val="00AB1CC7"/>
    <w:rsid w:val="00AB2599"/>
    <w:rsid w:val="00AB3207"/>
    <w:rsid w:val="00AB3C31"/>
    <w:rsid w:val="00AB461F"/>
    <w:rsid w:val="00AB49BE"/>
    <w:rsid w:val="00AB4DF0"/>
    <w:rsid w:val="00AB4ED4"/>
    <w:rsid w:val="00AB5412"/>
    <w:rsid w:val="00AB6313"/>
    <w:rsid w:val="00AB6709"/>
    <w:rsid w:val="00AB736A"/>
    <w:rsid w:val="00AB76EC"/>
    <w:rsid w:val="00AB7C55"/>
    <w:rsid w:val="00AC04F3"/>
    <w:rsid w:val="00AC0AA5"/>
    <w:rsid w:val="00AC1158"/>
    <w:rsid w:val="00AC14A3"/>
    <w:rsid w:val="00AC3165"/>
    <w:rsid w:val="00AC3327"/>
    <w:rsid w:val="00AC34AB"/>
    <w:rsid w:val="00AC3C7D"/>
    <w:rsid w:val="00AC43BC"/>
    <w:rsid w:val="00AC4B4F"/>
    <w:rsid w:val="00AC4BC3"/>
    <w:rsid w:val="00AC4CEC"/>
    <w:rsid w:val="00AC526E"/>
    <w:rsid w:val="00AC5A07"/>
    <w:rsid w:val="00AC5AA1"/>
    <w:rsid w:val="00AC61CB"/>
    <w:rsid w:val="00AC62EA"/>
    <w:rsid w:val="00AC71DC"/>
    <w:rsid w:val="00AC739C"/>
    <w:rsid w:val="00AD08E0"/>
    <w:rsid w:val="00AD0A73"/>
    <w:rsid w:val="00AD1187"/>
    <w:rsid w:val="00AD1AE9"/>
    <w:rsid w:val="00AD2052"/>
    <w:rsid w:val="00AD2818"/>
    <w:rsid w:val="00AD2E86"/>
    <w:rsid w:val="00AD3EE4"/>
    <w:rsid w:val="00AD5193"/>
    <w:rsid w:val="00AD5297"/>
    <w:rsid w:val="00AD56E6"/>
    <w:rsid w:val="00AD59D6"/>
    <w:rsid w:val="00AD6476"/>
    <w:rsid w:val="00AD6B52"/>
    <w:rsid w:val="00AD6ED6"/>
    <w:rsid w:val="00AD72B1"/>
    <w:rsid w:val="00AD7D48"/>
    <w:rsid w:val="00AD7D54"/>
    <w:rsid w:val="00AE01A3"/>
    <w:rsid w:val="00AE0C68"/>
    <w:rsid w:val="00AE26FF"/>
    <w:rsid w:val="00AE272C"/>
    <w:rsid w:val="00AE471E"/>
    <w:rsid w:val="00AE4E58"/>
    <w:rsid w:val="00AE50FA"/>
    <w:rsid w:val="00AE68BD"/>
    <w:rsid w:val="00AE6939"/>
    <w:rsid w:val="00AE6FA9"/>
    <w:rsid w:val="00AE7183"/>
    <w:rsid w:val="00AE75DE"/>
    <w:rsid w:val="00AE7613"/>
    <w:rsid w:val="00AE789E"/>
    <w:rsid w:val="00AF03E1"/>
    <w:rsid w:val="00AF0405"/>
    <w:rsid w:val="00AF0A3F"/>
    <w:rsid w:val="00AF0E69"/>
    <w:rsid w:val="00AF1A7F"/>
    <w:rsid w:val="00AF1BC4"/>
    <w:rsid w:val="00AF1F0E"/>
    <w:rsid w:val="00AF2C7B"/>
    <w:rsid w:val="00AF3945"/>
    <w:rsid w:val="00AF42D9"/>
    <w:rsid w:val="00AF4755"/>
    <w:rsid w:val="00AF4B0C"/>
    <w:rsid w:val="00AF515C"/>
    <w:rsid w:val="00AF625C"/>
    <w:rsid w:val="00AF65AA"/>
    <w:rsid w:val="00AF6D6D"/>
    <w:rsid w:val="00AF6F1B"/>
    <w:rsid w:val="00AF7120"/>
    <w:rsid w:val="00AF7AA7"/>
    <w:rsid w:val="00AF7BB4"/>
    <w:rsid w:val="00AF7DD9"/>
    <w:rsid w:val="00AF7F01"/>
    <w:rsid w:val="00B00A5F"/>
    <w:rsid w:val="00B0102A"/>
    <w:rsid w:val="00B017D9"/>
    <w:rsid w:val="00B0357C"/>
    <w:rsid w:val="00B0718A"/>
    <w:rsid w:val="00B079AA"/>
    <w:rsid w:val="00B11199"/>
    <w:rsid w:val="00B11BBD"/>
    <w:rsid w:val="00B12D8D"/>
    <w:rsid w:val="00B13065"/>
    <w:rsid w:val="00B14B48"/>
    <w:rsid w:val="00B14E72"/>
    <w:rsid w:val="00B1535A"/>
    <w:rsid w:val="00B1552B"/>
    <w:rsid w:val="00B15AE1"/>
    <w:rsid w:val="00B166AC"/>
    <w:rsid w:val="00B17B14"/>
    <w:rsid w:val="00B21AFD"/>
    <w:rsid w:val="00B22266"/>
    <w:rsid w:val="00B2319E"/>
    <w:rsid w:val="00B232C4"/>
    <w:rsid w:val="00B2342E"/>
    <w:rsid w:val="00B2361D"/>
    <w:rsid w:val="00B2388D"/>
    <w:rsid w:val="00B24576"/>
    <w:rsid w:val="00B25627"/>
    <w:rsid w:val="00B25702"/>
    <w:rsid w:val="00B25F41"/>
    <w:rsid w:val="00B26178"/>
    <w:rsid w:val="00B26EC2"/>
    <w:rsid w:val="00B27019"/>
    <w:rsid w:val="00B2719A"/>
    <w:rsid w:val="00B278F3"/>
    <w:rsid w:val="00B317C7"/>
    <w:rsid w:val="00B32497"/>
    <w:rsid w:val="00B335CC"/>
    <w:rsid w:val="00B34FEB"/>
    <w:rsid w:val="00B36100"/>
    <w:rsid w:val="00B3631A"/>
    <w:rsid w:val="00B36525"/>
    <w:rsid w:val="00B3690B"/>
    <w:rsid w:val="00B37079"/>
    <w:rsid w:val="00B3728A"/>
    <w:rsid w:val="00B40117"/>
    <w:rsid w:val="00B4076A"/>
    <w:rsid w:val="00B42301"/>
    <w:rsid w:val="00B436EA"/>
    <w:rsid w:val="00B43955"/>
    <w:rsid w:val="00B44537"/>
    <w:rsid w:val="00B44B64"/>
    <w:rsid w:val="00B44B82"/>
    <w:rsid w:val="00B45D74"/>
    <w:rsid w:val="00B45E74"/>
    <w:rsid w:val="00B46328"/>
    <w:rsid w:val="00B46D7A"/>
    <w:rsid w:val="00B4709A"/>
    <w:rsid w:val="00B475D6"/>
    <w:rsid w:val="00B47CDA"/>
    <w:rsid w:val="00B511A9"/>
    <w:rsid w:val="00B51A22"/>
    <w:rsid w:val="00B52412"/>
    <w:rsid w:val="00B52737"/>
    <w:rsid w:val="00B53248"/>
    <w:rsid w:val="00B5361B"/>
    <w:rsid w:val="00B55BC1"/>
    <w:rsid w:val="00B55BFC"/>
    <w:rsid w:val="00B55DEB"/>
    <w:rsid w:val="00B56B5F"/>
    <w:rsid w:val="00B56DF4"/>
    <w:rsid w:val="00B5767A"/>
    <w:rsid w:val="00B60BCA"/>
    <w:rsid w:val="00B60D76"/>
    <w:rsid w:val="00B60DD5"/>
    <w:rsid w:val="00B615FC"/>
    <w:rsid w:val="00B61CC5"/>
    <w:rsid w:val="00B63C15"/>
    <w:rsid w:val="00B63FF2"/>
    <w:rsid w:val="00B6413C"/>
    <w:rsid w:val="00B642DC"/>
    <w:rsid w:val="00B64C27"/>
    <w:rsid w:val="00B65388"/>
    <w:rsid w:val="00B65744"/>
    <w:rsid w:val="00B66C75"/>
    <w:rsid w:val="00B66EBC"/>
    <w:rsid w:val="00B670C9"/>
    <w:rsid w:val="00B6763E"/>
    <w:rsid w:val="00B71652"/>
    <w:rsid w:val="00B7219D"/>
    <w:rsid w:val="00B7237A"/>
    <w:rsid w:val="00B7344C"/>
    <w:rsid w:val="00B74AA4"/>
    <w:rsid w:val="00B74B0C"/>
    <w:rsid w:val="00B74DB6"/>
    <w:rsid w:val="00B7529F"/>
    <w:rsid w:val="00B7548A"/>
    <w:rsid w:val="00B75585"/>
    <w:rsid w:val="00B760AA"/>
    <w:rsid w:val="00B762CF"/>
    <w:rsid w:val="00B777CA"/>
    <w:rsid w:val="00B816FD"/>
    <w:rsid w:val="00B827AF"/>
    <w:rsid w:val="00B82B86"/>
    <w:rsid w:val="00B83657"/>
    <w:rsid w:val="00B85FAB"/>
    <w:rsid w:val="00B861AF"/>
    <w:rsid w:val="00B8652B"/>
    <w:rsid w:val="00B86BDE"/>
    <w:rsid w:val="00B879A1"/>
    <w:rsid w:val="00B87B8B"/>
    <w:rsid w:val="00B915EF"/>
    <w:rsid w:val="00B91C3A"/>
    <w:rsid w:val="00B93988"/>
    <w:rsid w:val="00B94700"/>
    <w:rsid w:val="00B94C72"/>
    <w:rsid w:val="00BA0355"/>
    <w:rsid w:val="00BA0410"/>
    <w:rsid w:val="00BA0918"/>
    <w:rsid w:val="00BA17D3"/>
    <w:rsid w:val="00BA2001"/>
    <w:rsid w:val="00BA279C"/>
    <w:rsid w:val="00BA3A0D"/>
    <w:rsid w:val="00BA3FCE"/>
    <w:rsid w:val="00BA4132"/>
    <w:rsid w:val="00BA425D"/>
    <w:rsid w:val="00BA43B3"/>
    <w:rsid w:val="00BA44D5"/>
    <w:rsid w:val="00BA4D68"/>
    <w:rsid w:val="00BA4FA7"/>
    <w:rsid w:val="00BA5169"/>
    <w:rsid w:val="00BA5801"/>
    <w:rsid w:val="00BA5BFC"/>
    <w:rsid w:val="00BA5C6C"/>
    <w:rsid w:val="00BA64EB"/>
    <w:rsid w:val="00BA6604"/>
    <w:rsid w:val="00BA7EFA"/>
    <w:rsid w:val="00BA7F83"/>
    <w:rsid w:val="00BB0CE8"/>
    <w:rsid w:val="00BB389A"/>
    <w:rsid w:val="00BB3C18"/>
    <w:rsid w:val="00BB3F5A"/>
    <w:rsid w:val="00BB476D"/>
    <w:rsid w:val="00BB4FE2"/>
    <w:rsid w:val="00BB53A3"/>
    <w:rsid w:val="00BB5942"/>
    <w:rsid w:val="00BB5D45"/>
    <w:rsid w:val="00BB73BB"/>
    <w:rsid w:val="00BB7544"/>
    <w:rsid w:val="00BC0595"/>
    <w:rsid w:val="00BC05AE"/>
    <w:rsid w:val="00BC1974"/>
    <w:rsid w:val="00BC27CA"/>
    <w:rsid w:val="00BC27EB"/>
    <w:rsid w:val="00BC2B24"/>
    <w:rsid w:val="00BC2D99"/>
    <w:rsid w:val="00BC3B19"/>
    <w:rsid w:val="00BC4315"/>
    <w:rsid w:val="00BC51ED"/>
    <w:rsid w:val="00BC589E"/>
    <w:rsid w:val="00BC591A"/>
    <w:rsid w:val="00BC7297"/>
    <w:rsid w:val="00BC7661"/>
    <w:rsid w:val="00BC7851"/>
    <w:rsid w:val="00BC7F0B"/>
    <w:rsid w:val="00BD08B2"/>
    <w:rsid w:val="00BD0D55"/>
    <w:rsid w:val="00BD0EFF"/>
    <w:rsid w:val="00BD11AB"/>
    <w:rsid w:val="00BD16FE"/>
    <w:rsid w:val="00BD170D"/>
    <w:rsid w:val="00BD185A"/>
    <w:rsid w:val="00BD1888"/>
    <w:rsid w:val="00BD3C42"/>
    <w:rsid w:val="00BD3F2E"/>
    <w:rsid w:val="00BD4131"/>
    <w:rsid w:val="00BD6020"/>
    <w:rsid w:val="00BD6475"/>
    <w:rsid w:val="00BD7111"/>
    <w:rsid w:val="00BD7590"/>
    <w:rsid w:val="00BE00D2"/>
    <w:rsid w:val="00BE0776"/>
    <w:rsid w:val="00BE1193"/>
    <w:rsid w:val="00BE1662"/>
    <w:rsid w:val="00BE17E9"/>
    <w:rsid w:val="00BE17FF"/>
    <w:rsid w:val="00BE1B8B"/>
    <w:rsid w:val="00BE22AE"/>
    <w:rsid w:val="00BE2452"/>
    <w:rsid w:val="00BE27ED"/>
    <w:rsid w:val="00BE2D66"/>
    <w:rsid w:val="00BE3D1E"/>
    <w:rsid w:val="00BE4204"/>
    <w:rsid w:val="00BE438B"/>
    <w:rsid w:val="00BE4838"/>
    <w:rsid w:val="00BE4AB4"/>
    <w:rsid w:val="00BE4F7F"/>
    <w:rsid w:val="00BE70FE"/>
    <w:rsid w:val="00BE72C6"/>
    <w:rsid w:val="00BE75A4"/>
    <w:rsid w:val="00BE7B5E"/>
    <w:rsid w:val="00BE7EB0"/>
    <w:rsid w:val="00BF0A63"/>
    <w:rsid w:val="00BF0B5C"/>
    <w:rsid w:val="00BF19C1"/>
    <w:rsid w:val="00BF1EFB"/>
    <w:rsid w:val="00BF213B"/>
    <w:rsid w:val="00BF2585"/>
    <w:rsid w:val="00BF26B7"/>
    <w:rsid w:val="00BF2714"/>
    <w:rsid w:val="00BF2D92"/>
    <w:rsid w:val="00BF2F3E"/>
    <w:rsid w:val="00BF52DE"/>
    <w:rsid w:val="00BF56BF"/>
    <w:rsid w:val="00BF5F21"/>
    <w:rsid w:val="00BF6996"/>
    <w:rsid w:val="00BF6E2F"/>
    <w:rsid w:val="00BF71A7"/>
    <w:rsid w:val="00BF764E"/>
    <w:rsid w:val="00BF7C77"/>
    <w:rsid w:val="00C00B7C"/>
    <w:rsid w:val="00C01347"/>
    <w:rsid w:val="00C01CD0"/>
    <w:rsid w:val="00C023FF"/>
    <w:rsid w:val="00C024E8"/>
    <w:rsid w:val="00C034A8"/>
    <w:rsid w:val="00C03F37"/>
    <w:rsid w:val="00C06917"/>
    <w:rsid w:val="00C07874"/>
    <w:rsid w:val="00C0793C"/>
    <w:rsid w:val="00C07D64"/>
    <w:rsid w:val="00C109A4"/>
    <w:rsid w:val="00C13B25"/>
    <w:rsid w:val="00C148D2"/>
    <w:rsid w:val="00C14945"/>
    <w:rsid w:val="00C15182"/>
    <w:rsid w:val="00C15A1C"/>
    <w:rsid w:val="00C15EDF"/>
    <w:rsid w:val="00C16626"/>
    <w:rsid w:val="00C16A25"/>
    <w:rsid w:val="00C16AEE"/>
    <w:rsid w:val="00C16FD0"/>
    <w:rsid w:val="00C173CC"/>
    <w:rsid w:val="00C178C5"/>
    <w:rsid w:val="00C17C80"/>
    <w:rsid w:val="00C17F25"/>
    <w:rsid w:val="00C21409"/>
    <w:rsid w:val="00C218CF"/>
    <w:rsid w:val="00C2219F"/>
    <w:rsid w:val="00C22200"/>
    <w:rsid w:val="00C224EA"/>
    <w:rsid w:val="00C231EA"/>
    <w:rsid w:val="00C2408C"/>
    <w:rsid w:val="00C25A22"/>
    <w:rsid w:val="00C25B08"/>
    <w:rsid w:val="00C269DF"/>
    <w:rsid w:val="00C26D87"/>
    <w:rsid w:val="00C26E8D"/>
    <w:rsid w:val="00C271F6"/>
    <w:rsid w:val="00C27279"/>
    <w:rsid w:val="00C279ED"/>
    <w:rsid w:val="00C30328"/>
    <w:rsid w:val="00C30657"/>
    <w:rsid w:val="00C30B6A"/>
    <w:rsid w:val="00C30C8C"/>
    <w:rsid w:val="00C30E60"/>
    <w:rsid w:val="00C30E6F"/>
    <w:rsid w:val="00C318C3"/>
    <w:rsid w:val="00C33144"/>
    <w:rsid w:val="00C34436"/>
    <w:rsid w:val="00C34E1B"/>
    <w:rsid w:val="00C35D52"/>
    <w:rsid w:val="00C370DE"/>
    <w:rsid w:val="00C3731D"/>
    <w:rsid w:val="00C409A4"/>
    <w:rsid w:val="00C410C0"/>
    <w:rsid w:val="00C41FBB"/>
    <w:rsid w:val="00C42541"/>
    <w:rsid w:val="00C42ED4"/>
    <w:rsid w:val="00C4372D"/>
    <w:rsid w:val="00C440F0"/>
    <w:rsid w:val="00C44645"/>
    <w:rsid w:val="00C44D25"/>
    <w:rsid w:val="00C44E59"/>
    <w:rsid w:val="00C44E97"/>
    <w:rsid w:val="00C453FA"/>
    <w:rsid w:val="00C45628"/>
    <w:rsid w:val="00C45E6E"/>
    <w:rsid w:val="00C4645A"/>
    <w:rsid w:val="00C46DF3"/>
    <w:rsid w:val="00C4721A"/>
    <w:rsid w:val="00C5006D"/>
    <w:rsid w:val="00C5023F"/>
    <w:rsid w:val="00C50B67"/>
    <w:rsid w:val="00C5180A"/>
    <w:rsid w:val="00C51B16"/>
    <w:rsid w:val="00C52144"/>
    <w:rsid w:val="00C531C3"/>
    <w:rsid w:val="00C536D6"/>
    <w:rsid w:val="00C53846"/>
    <w:rsid w:val="00C538B4"/>
    <w:rsid w:val="00C54500"/>
    <w:rsid w:val="00C54757"/>
    <w:rsid w:val="00C569D8"/>
    <w:rsid w:val="00C5706C"/>
    <w:rsid w:val="00C61B48"/>
    <w:rsid w:val="00C62A8A"/>
    <w:rsid w:val="00C62AE6"/>
    <w:rsid w:val="00C62F3D"/>
    <w:rsid w:val="00C637E8"/>
    <w:rsid w:val="00C64A6C"/>
    <w:rsid w:val="00C64B56"/>
    <w:rsid w:val="00C64D58"/>
    <w:rsid w:val="00C64DD3"/>
    <w:rsid w:val="00C65634"/>
    <w:rsid w:val="00C6587A"/>
    <w:rsid w:val="00C6620E"/>
    <w:rsid w:val="00C66985"/>
    <w:rsid w:val="00C67642"/>
    <w:rsid w:val="00C67E5E"/>
    <w:rsid w:val="00C702A8"/>
    <w:rsid w:val="00C71E27"/>
    <w:rsid w:val="00C72B9D"/>
    <w:rsid w:val="00C72C4A"/>
    <w:rsid w:val="00C72D5D"/>
    <w:rsid w:val="00C72F66"/>
    <w:rsid w:val="00C749AD"/>
    <w:rsid w:val="00C74A7B"/>
    <w:rsid w:val="00C74BCE"/>
    <w:rsid w:val="00C75509"/>
    <w:rsid w:val="00C75766"/>
    <w:rsid w:val="00C75ADC"/>
    <w:rsid w:val="00C768E7"/>
    <w:rsid w:val="00C77092"/>
    <w:rsid w:val="00C81983"/>
    <w:rsid w:val="00C82078"/>
    <w:rsid w:val="00C83377"/>
    <w:rsid w:val="00C83924"/>
    <w:rsid w:val="00C84D72"/>
    <w:rsid w:val="00C84E72"/>
    <w:rsid w:val="00C8539D"/>
    <w:rsid w:val="00C855A6"/>
    <w:rsid w:val="00C857F7"/>
    <w:rsid w:val="00C86E98"/>
    <w:rsid w:val="00C91C80"/>
    <w:rsid w:val="00C92D0D"/>
    <w:rsid w:val="00C930DE"/>
    <w:rsid w:val="00C93959"/>
    <w:rsid w:val="00C94E2B"/>
    <w:rsid w:val="00C95031"/>
    <w:rsid w:val="00C95C1E"/>
    <w:rsid w:val="00CA0189"/>
    <w:rsid w:val="00CA0B50"/>
    <w:rsid w:val="00CA0C1D"/>
    <w:rsid w:val="00CA0DD6"/>
    <w:rsid w:val="00CA0EAD"/>
    <w:rsid w:val="00CA1407"/>
    <w:rsid w:val="00CA1B17"/>
    <w:rsid w:val="00CA3681"/>
    <w:rsid w:val="00CA3A5F"/>
    <w:rsid w:val="00CA3ADC"/>
    <w:rsid w:val="00CA44B9"/>
    <w:rsid w:val="00CA4B93"/>
    <w:rsid w:val="00CA4D11"/>
    <w:rsid w:val="00CA599A"/>
    <w:rsid w:val="00CA6689"/>
    <w:rsid w:val="00CA745E"/>
    <w:rsid w:val="00CB08DA"/>
    <w:rsid w:val="00CB0E69"/>
    <w:rsid w:val="00CB205B"/>
    <w:rsid w:val="00CB3D35"/>
    <w:rsid w:val="00CB41ED"/>
    <w:rsid w:val="00CB49A1"/>
    <w:rsid w:val="00CB5E89"/>
    <w:rsid w:val="00CB637A"/>
    <w:rsid w:val="00CB7380"/>
    <w:rsid w:val="00CC3829"/>
    <w:rsid w:val="00CC3D99"/>
    <w:rsid w:val="00CC6042"/>
    <w:rsid w:val="00CC65A2"/>
    <w:rsid w:val="00CC7323"/>
    <w:rsid w:val="00CC7348"/>
    <w:rsid w:val="00CD0482"/>
    <w:rsid w:val="00CD0EAC"/>
    <w:rsid w:val="00CD1AAB"/>
    <w:rsid w:val="00CD3F63"/>
    <w:rsid w:val="00CD48A2"/>
    <w:rsid w:val="00CD5224"/>
    <w:rsid w:val="00CD5500"/>
    <w:rsid w:val="00CD5DD9"/>
    <w:rsid w:val="00CD60F0"/>
    <w:rsid w:val="00CD638E"/>
    <w:rsid w:val="00CD6AB4"/>
    <w:rsid w:val="00CD6F76"/>
    <w:rsid w:val="00CD74E3"/>
    <w:rsid w:val="00CD75A8"/>
    <w:rsid w:val="00CD7C25"/>
    <w:rsid w:val="00CE131F"/>
    <w:rsid w:val="00CE3895"/>
    <w:rsid w:val="00CE3D54"/>
    <w:rsid w:val="00CE45A4"/>
    <w:rsid w:val="00CE47C3"/>
    <w:rsid w:val="00CE511E"/>
    <w:rsid w:val="00CE597C"/>
    <w:rsid w:val="00CE5CA1"/>
    <w:rsid w:val="00CE6688"/>
    <w:rsid w:val="00CE68CD"/>
    <w:rsid w:val="00CE6BC4"/>
    <w:rsid w:val="00CE71D8"/>
    <w:rsid w:val="00CE739F"/>
    <w:rsid w:val="00CE7C20"/>
    <w:rsid w:val="00CF03A4"/>
    <w:rsid w:val="00CF0458"/>
    <w:rsid w:val="00CF0CBA"/>
    <w:rsid w:val="00CF109F"/>
    <w:rsid w:val="00CF12BF"/>
    <w:rsid w:val="00CF1D87"/>
    <w:rsid w:val="00CF2EF1"/>
    <w:rsid w:val="00CF3183"/>
    <w:rsid w:val="00CF3BF6"/>
    <w:rsid w:val="00CF4009"/>
    <w:rsid w:val="00CF4549"/>
    <w:rsid w:val="00CF4EBF"/>
    <w:rsid w:val="00CF584F"/>
    <w:rsid w:val="00CF5D62"/>
    <w:rsid w:val="00CF610E"/>
    <w:rsid w:val="00CF6211"/>
    <w:rsid w:val="00CF6570"/>
    <w:rsid w:val="00CF6DCD"/>
    <w:rsid w:val="00CF6F31"/>
    <w:rsid w:val="00CF7003"/>
    <w:rsid w:val="00D0008D"/>
    <w:rsid w:val="00D004D6"/>
    <w:rsid w:val="00D007B1"/>
    <w:rsid w:val="00D01216"/>
    <w:rsid w:val="00D017B9"/>
    <w:rsid w:val="00D017DD"/>
    <w:rsid w:val="00D02AE7"/>
    <w:rsid w:val="00D02D2B"/>
    <w:rsid w:val="00D03E8D"/>
    <w:rsid w:val="00D04A86"/>
    <w:rsid w:val="00D05FC2"/>
    <w:rsid w:val="00D06015"/>
    <w:rsid w:val="00D07942"/>
    <w:rsid w:val="00D07D89"/>
    <w:rsid w:val="00D10B3F"/>
    <w:rsid w:val="00D10B83"/>
    <w:rsid w:val="00D1128C"/>
    <w:rsid w:val="00D116D1"/>
    <w:rsid w:val="00D12609"/>
    <w:rsid w:val="00D13440"/>
    <w:rsid w:val="00D14050"/>
    <w:rsid w:val="00D1487E"/>
    <w:rsid w:val="00D14D30"/>
    <w:rsid w:val="00D155B7"/>
    <w:rsid w:val="00D15C0F"/>
    <w:rsid w:val="00D16B69"/>
    <w:rsid w:val="00D170F1"/>
    <w:rsid w:val="00D17ADF"/>
    <w:rsid w:val="00D208AB"/>
    <w:rsid w:val="00D20F05"/>
    <w:rsid w:val="00D211AA"/>
    <w:rsid w:val="00D21A93"/>
    <w:rsid w:val="00D21AC0"/>
    <w:rsid w:val="00D21F3E"/>
    <w:rsid w:val="00D22DDC"/>
    <w:rsid w:val="00D23C20"/>
    <w:rsid w:val="00D23D29"/>
    <w:rsid w:val="00D243B6"/>
    <w:rsid w:val="00D2519F"/>
    <w:rsid w:val="00D25EE7"/>
    <w:rsid w:val="00D262F2"/>
    <w:rsid w:val="00D2772D"/>
    <w:rsid w:val="00D279C9"/>
    <w:rsid w:val="00D302CF"/>
    <w:rsid w:val="00D30472"/>
    <w:rsid w:val="00D30BAC"/>
    <w:rsid w:val="00D315B9"/>
    <w:rsid w:val="00D31766"/>
    <w:rsid w:val="00D32016"/>
    <w:rsid w:val="00D321E5"/>
    <w:rsid w:val="00D3278B"/>
    <w:rsid w:val="00D331A1"/>
    <w:rsid w:val="00D337C4"/>
    <w:rsid w:val="00D34F3A"/>
    <w:rsid w:val="00D35300"/>
    <w:rsid w:val="00D36041"/>
    <w:rsid w:val="00D36939"/>
    <w:rsid w:val="00D36BA5"/>
    <w:rsid w:val="00D36C0C"/>
    <w:rsid w:val="00D371C4"/>
    <w:rsid w:val="00D3722C"/>
    <w:rsid w:val="00D37231"/>
    <w:rsid w:val="00D37DCC"/>
    <w:rsid w:val="00D400C1"/>
    <w:rsid w:val="00D41675"/>
    <w:rsid w:val="00D42EDF"/>
    <w:rsid w:val="00D4400F"/>
    <w:rsid w:val="00D44DE8"/>
    <w:rsid w:val="00D44E03"/>
    <w:rsid w:val="00D45FD8"/>
    <w:rsid w:val="00D46C90"/>
    <w:rsid w:val="00D50316"/>
    <w:rsid w:val="00D50369"/>
    <w:rsid w:val="00D516C4"/>
    <w:rsid w:val="00D51999"/>
    <w:rsid w:val="00D51B0E"/>
    <w:rsid w:val="00D52306"/>
    <w:rsid w:val="00D52850"/>
    <w:rsid w:val="00D53760"/>
    <w:rsid w:val="00D537FC"/>
    <w:rsid w:val="00D53A32"/>
    <w:rsid w:val="00D5458A"/>
    <w:rsid w:val="00D55475"/>
    <w:rsid w:val="00D559AD"/>
    <w:rsid w:val="00D5616D"/>
    <w:rsid w:val="00D56B52"/>
    <w:rsid w:val="00D56B69"/>
    <w:rsid w:val="00D56CD0"/>
    <w:rsid w:val="00D575C2"/>
    <w:rsid w:val="00D6010D"/>
    <w:rsid w:val="00D6031D"/>
    <w:rsid w:val="00D60E00"/>
    <w:rsid w:val="00D610D3"/>
    <w:rsid w:val="00D615D8"/>
    <w:rsid w:val="00D61F0D"/>
    <w:rsid w:val="00D62104"/>
    <w:rsid w:val="00D62181"/>
    <w:rsid w:val="00D62EC0"/>
    <w:rsid w:val="00D633FA"/>
    <w:rsid w:val="00D63DAC"/>
    <w:rsid w:val="00D641A0"/>
    <w:rsid w:val="00D6474D"/>
    <w:rsid w:val="00D65354"/>
    <w:rsid w:val="00D65DE9"/>
    <w:rsid w:val="00D67C92"/>
    <w:rsid w:val="00D7011E"/>
    <w:rsid w:val="00D701E3"/>
    <w:rsid w:val="00D703C1"/>
    <w:rsid w:val="00D70BEC"/>
    <w:rsid w:val="00D71244"/>
    <w:rsid w:val="00D71C5E"/>
    <w:rsid w:val="00D7299F"/>
    <w:rsid w:val="00D72AAB"/>
    <w:rsid w:val="00D72C62"/>
    <w:rsid w:val="00D73216"/>
    <w:rsid w:val="00D74030"/>
    <w:rsid w:val="00D75C01"/>
    <w:rsid w:val="00D765D9"/>
    <w:rsid w:val="00D7666B"/>
    <w:rsid w:val="00D773D0"/>
    <w:rsid w:val="00D777BF"/>
    <w:rsid w:val="00D80D6A"/>
    <w:rsid w:val="00D80FCB"/>
    <w:rsid w:val="00D811AE"/>
    <w:rsid w:val="00D81A42"/>
    <w:rsid w:val="00D82A89"/>
    <w:rsid w:val="00D82EEB"/>
    <w:rsid w:val="00D837E6"/>
    <w:rsid w:val="00D85DEA"/>
    <w:rsid w:val="00D86204"/>
    <w:rsid w:val="00D87A3E"/>
    <w:rsid w:val="00D903EC"/>
    <w:rsid w:val="00D929DD"/>
    <w:rsid w:val="00D93DC1"/>
    <w:rsid w:val="00D94B77"/>
    <w:rsid w:val="00D9675E"/>
    <w:rsid w:val="00D96786"/>
    <w:rsid w:val="00D97E4B"/>
    <w:rsid w:val="00D97FE5"/>
    <w:rsid w:val="00DA0582"/>
    <w:rsid w:val="00DA088A"/>
    <w:rsid w:val="00DA0DC6"/>
    <w:rsid w:val="00DA1890"/>
    <w:rsid w:val="00DA218F"/>
    <w:rsid w:val="00DA221D"/>
    <w:rsid w:val="00DA2B0C"/>
    <w:rsid w:val="00DA37EE"/>
    <w:rsid w:val="00DA42A7"/>
    <w:rsid w:val="00DA4C03"/>
    <w:rsid w:val="00DA55BD"/>
    <w:rsid w:val="00DA690F"/>
    <w:rsid w:val="00DA797D"/>
    <w:rsid w:val="00DB0159"/>
    <w:rsid w:val="00DB0C74"/>
    <w:rsid w:val="00DB1203"/>
    <w:rsid w:val="00DB1332"/>
    <w:rsid w:val="00DB15D1"/>
    <w:rsid w:val="00DB315C"/>
    <w:rsid w:val="00DB38FE"/>
    <w:rsid w:val="00DB42F2"/>
    <w:rsid w:val="00DB4E53"/>
    <w:rsid w:val="00DB537E"/>
    <w:rsid w:val="00DB697B"/>
    <w:rsid w:val="00DB6A07"/>
    <w:rsid w:val="00DB78E9"/>
    <w:rsid w:val="00DB7E8C"/>
    <w:rsid w:val="00DC05A8"/>
    <w:rsid w:val="00DC072C"/>
    <w:rsid w:val="00DC0F4F"/>
    <w:rsid w:val="00DC254D"/>
    <w:rsid w:val="00DC367F"/>
    <w:rsid w:val="00DC438D"/>
    <w:rsid w:val="00DC452F"/>
    <w:rsid w:val="00DC75E7"/>
    <w:rsid w:val="00DD056D"/>
    <w:rsid w:val="00DD1450"/>
    <w:rsid w:val="00DD29D7"/>
    <w:rsid w:val="00DD2C0A"/>
    <w:rsid w:val="00DD3ABE"/>
    <w:rsid w:val="00DD3E61"/>
    <w:rsid w:val="00DD41C3"/>
    <w:rsid w:val="00DD41DA"/>
    <w:rsid w:val="00DD4878"/>
    <w:rsid w:val="00DD49B7"/>
    <w:rsid w:val="00DD4C9D"/>
    <w:rsid w:val="00DD51C7"/>
    <w:rsid w:val="00DD638C"/>
    <w:rsid w:val="00DD6DEA"/>
    <w:rsid w:val="00DE0447"/>
    <w:rsid w:val="00DE04B5"/>
    <w:rsid w:val="00DE0F40"/>
    <w:rsid w:val="00DE109E"/>
    <w:rsid w:val="00DE129E"/>
    <w:rsid w:val="00DE24C6"/>
    <w:rsid w:val="00DE3032"/>
    <w:rsid w:val="00DE47D5"/>
    <w:rsid w:val="00DE49B6"/>
    <w:rsid w:val="00DE4B67"/>
    <w:rsid w:val="00DE5077"/>
    <w:rsid w:val="00DE53AB"/>
    <w:rsid w:val="00DE5458"/>
    <w:rsid w:val="00DE6524"/>
    <w:rsid w:val="00DE6B37"/>
    <w:rsid w:val="00DE7AF5"/>
    <w:rsid w:val="00DF0175"/>
    <w:rsid w:val="00DF2269"/>
    <w:rsid w:val="00DF2B24"/>
    <w:rsid w:val="00DF34C6"/>
    <w:rsid w:val="00DF3D3A"/>
    <w:rsid w:val="00DF4614"/>
    <w:rsid w:val="00DF4853"/>
    <w:rsid w:val="00DF4A9F"/>
    <w:rsid w:val="00DF5332"/>
    <w:rsid w:val="00DF5C4A"/>
    <w:rsid w:val="00DF6A8C"/>
    <w:rsid w:val="00DF720D"/>
    <w:rsid w:val="00DF784C"/>
    <w:rsid w:val="00E0019A"/>
    <w:rsid w:val="00E00A39"/>
    <w:rsid w:val="00E00CC7"/>
    <w:rsid w:val="00E00DE9"/>
    <w:rsid w:val="00E00F81"/>
    <w:rsid w:val="00E014A3"/>
    <w:rsid w:val="00E028A7"/>
    <w:rsid w:val="00E029F7"/>
    <w:rsid w:val="00E03AA5"/>
    <w:rsid w:val="00E03B70"/>
    <w:rsid w:val="00E04800"/>
    <w:rsid w:val="00E04B67"/>
    <w:rsid w:val="00E04D2E"/>
    <w:rsid w:val="00E04EBC"/>
    <w:rsid w:val="00E0551C"/>
    <w:rsid w:val="00E05977"/>
    <w:rsid w:val="00E064B6"/>
    <w:rsid w:val="00E073D5"/>
    <w:rsid w:val="00E10673"/>
    <w:rsid w:val="00E10DC5"/>
    <w:rsid w:val="00E11106"/>
    <w:rsid w:val="00E11787"/>
    <w:rsid w:val="00E1206B"/>
    <w:rsid w:val="00E121C0"/>
    <w:rsid w:val="00E12462"/>
    <w:rsid w:val="00E134A1"/>
    <w:rsid w:val="00E13E9D"/>
    <w:rsid w:val="00E1605B"/>
    <w:rsid w:val="00E16691"/>
    <w:rsid w:val="00E177CA"/>
    <w:rsid w:val="00E204B5"/>
    <w:rsid w:val="00E20C05"/>
    <w:rsid w:val="00E20E06"/>
    <w:rsid w:val="00E21072"/>
    <w:rsid w:val="00E21447"/>
    <w:rsid w:val="00E215FC"/>
    <w:rsid w:val="00E219C7"/>
    <w:rsid w:val="00E23F46"/>
    <w:rsid w:val="00E2459E"/>
    <w:rsid w:val="00E24BE5"/>
    <w:rsid w:val="00E2501F"/>
    <w:rsid w:val="00E255BB"/>
    <w:rsid w:val="00E257EB"/>
    <w:rsid w:val="00E262BE"/>
    <w:rsid w:val="00E262C5"/>
    <w:rsid w:val="00E262EF"/>
    <w:rsid w:val="00E27783"/>
    <w:rsid w:val="00E27D07"/>
    <w:rsid w:val="00E31048"/>
    <w:rsid w:val="00E311B9"/>
    <w:rsid w:val="00E315D7"/>
    <w:rsid w:val="00E317FE"/>
    <w:rsid w:val="00E3185C"/>
    <w:rsid w:val="00E31CB5"/>
    <w:rsid w:val="00E32AA3"/>
    <w:rsid w:val="00E32E77"/>
    <w:rsid w:val="00E3600F"/>
    <w:rsid w:val="00E36B05"/>
    <w:rsid w:val="00E36CA9"/>
    <w:rsid w:val="00E405EB"/>
    <w:rsid w:val="00E40889"/>
    <w:rsid w:val="00E41486"/>
    <w:rsid w:val="00E41DA7"/>
    <w:rsid w:val="00E430BC"/>
    <w:rsid w:val="00E44B51"/>
    <w:rsid w:val="00E45947"/>
    <w:rsid w:val="00E45CBA"/>
    <w:rsid w:val="00E47AD3"/>
    <w:rsid w:val="00E47BCF"/>
    <w:rsid w:val="00E504F6"/>
    <w:rsid w:val="00E50BCD"/>
    <w:rsid w:val="00E50CCC"/>
    <w:rsid w:val="00E50D70"/>
    <w:rsid w:val="00E50F5B"/>
    <w:rsid w:val="00E524B1"/>
    <w:rsid w:val="00E52DB2"/>
    <w:rsid w:val="00E5342F"/>
    <w:rsid w:val="00E534CE"/>
    <w:rsid w:val="00E53B7E"/>
    <w:rsid w:val="00E53D0C"/>
    <w:rsid w:val="00E54C32"/>
    <w:rsid w:val="00E55638"/>
    <w:rsid w:val="00E55EFF"/>
    <w:rsid w:val="00E56416"/>
    <w:rsid w:val="00E56F0E"/>
    <w:rsid w:val="00E57D13"/>
    <w:rsid w:val="00E57F0C"/>
    <w:rsid w:val="00E62109"/>
    <w:rsid w:val="00E6278D"/>
    <w:rsid w:val="00E62F42"/>
    <w:rsid w:val="00E63086"/>
    <w:rsid w:val="00E631CB"/>
    <w:rsid w:val="00E63A34"/>
    <w:rsid w:val="00E63F91"/>
    <w:rsid w:val="00E646BE"/>
    <w:rsid w:val="00E6534C"/>
    <w:rsid w:val="00E6595E"/>
    <w:rsid w:val="00E66214"/>
    <w:rsid w:val="00E67D24"/>
    <w:rsid w:val="00E70AF1"/>
    <w:rsid w:val="00E70CBB"/>
    <w:rsid w:val="00E718FE"/>
    <w:rsid w:val="00E71D91"/>
    <w:rsid w:val="00E728B0"/>
    <w:rsid w:val="00E72C3F"/>
    <w:rsid w:val="00E7313E"/>
    <w:rsid w:val="00E737DA"/>
    <w:rsid w:val="00E73A07"/>
    <w:rsid w:val="00E74156"/>
    <w:rsid w:val="00E74B9E"/>
    <w:rsid w:val="00E75D8C"/>
    <w:rsid w:val="00E76C16"/>
    <w:rsid w:val="00E7791A"/>
    <w:rsid w:val="00E77F16"/>
    <w:rsid w:val="00E80BBA"/>
    <w:rsid w:val="00E81049"/>
    <w:rsid w:val="00E81269"/>
    <w:rsid w:val="00E81B8C"/>
    <w:rsid w:val="00E823E7"/>
    <w:rsid w:val="00E825B5"/>
    <w:rsid w:val="00E8292F"/>
    <w:rsid w:val="00E82AC1"/>
    <w:rsid w:val="00E831E5"/>
    <w:rsid w:val="00E833B8"/>
    <w:rsid w:val="00E83811"/>
    <w:rsid w:val="00E83FE5"/>
    <w:rsid w:val="00E840D2"/>
    <w:rsid w:val="00E8439B"/>
    <w:rsid w:val="00E86504"/>
    <w:rsid w:val="00E86770"/>
    <w:rsid w:val="00E86880"/>
    <w:rsid w:val="00E86C4F"/>
    <w:rsid w:val="00E87574"/>
    <w:rsid w:val="00E9024B"/>
    <w:rsid w:val="00E90724"/>
    <w:rsid w:val="00E910BC"/>
    <w:rsid w:val="00E9195B"/>
    <w:rsid w:val="00E91B2C"/>
    <w:rsid w:val="00E91F65"/>
    <w:rsid w:val="00E9253D"/>
    <w:rsid w:val="00E935B3"/>
    <w:rsid w:val="00E944CB"/>
    <w:rsid w:val="00E94BC3"/>
    <w:rsid w:val="00E95E1C"/>
    <w:rsid w:val="00E96564"/>
    <w:rsid w:val="00E967D6"/>
    <w:rsid w:val="00EA0D89"/>
    <w:rsid w:val="00EA123A"/>
    <w:rsid w:val="00EA1E4F"/>
    <w:rsid w:val="00EA1E57"/>
    <w:rsid w:val="00EA22F7"/>
    <w:rsid w:val="00EA26A7"/>
    <w:rsid w:val="00EA309E"/>
    <w:rsid w:val="00EA396A"/>
    <w:rsid w:val="00EA3A96"/>
    <w:rsid w:val="00EA4D31"/>
    <w:rsid w:val="00EA4F19"/>
    <w:rsid w:val="00EA5241"/>
    <w:rsid w:val="00EA594B"/>
    <w:rsid w:val="00EA5E3E"/>
    <w:rsid w:val="00EA6189"/>
    <w:rsid w:val="00EA6439"/>
    <w:rsid w:val="00EA6455"/>
    <w:rsid w:val="00EA72BA"/>
    <w:rsid w:val="00EA752E"/>
    <w:rsid w:val="00EA779E"/>
    <w:rsid w:val="00EA7E1B"/>
    <w:rsid w:val="00EB0897"/>
    <w:rsid w:val="00EB2245"/>
    <w:rsid w:val="00EB2723"/>
    <w:rsid w:val="00EB2808"/>
    <w:rsid w:val="00EB3363"/>
    <w:rsid w:val="00EB36E6"/>
    <w:rsid w:val="00EB3BB4"/>
    <w:rsid w:val="00EB3D05"/>
    <w:rsid w:val="00EB3D76"/>
    <w:rsid w:val="00EB48B2"/>
    <w:rsid w:val="00EB4DED"/>
    <w:rsid w:val="00EB4FC8"/>
    <w:rsid w:val="00EB5F10"/>
    <w:rsid w:val="00EB614F"/>
    <w:rsid w:val="00EB70D5"/>
    <w:rsid w:val="00EB70D8"/>
    <w:rsid w:val="00EB7208"/>
    <w:rsid w:val="00EB7D5D"/>
    <w:rsid w:val="00EC0732"/>
    <w:rsid w:val="00EC0ADB"/>
    <w:rsid w:val="00EC134C"/>
    <w:rsid w:val="00EC15B8"/>
    <w:rsid w:val="00EC33C2"/>
    <w:rsid w:val="00EC3A39"/>
    <w:rsid w:val="00EC46A7"/>
    <w:rsid w:val="00EC4974"/>
    <w:rsid w:val="00EC497F"/>
    <w:rsid w:val="00EC4C32"/>
    <w:rsid w:val="00EC4E41"/>
    <w:rsid w:val="00EC4E64"/>
    <w:rsid w:val="00EC5024"/>
    <w:rsid w:val="00EC5D60"/>
    <w:rsid w:val="00EC6F7E"/>
    <w:rsid w:val="00EC71A0"/>
    <w:rsid w:val="00EC7E08"/>
    <w:rsid w:val="00ED049D"/>
    <w:rsid w:val="00ED0884"/>
    <w:rsid w:val="00ED0EC2"/>
    <w:rsid w:val="00ED11A2"/>
    <w:rsid w:val="00ED1306"/>
    <w:rsid w:val="00ED153D"/>
    <w:rsid w:val="00ED2092"/>
    <w:rsid w:val="00ED2B43"/>
    <w:rsid w:val="00ED379C"/>
    <w:rsid w:val="00ED3B3B"/>
    <w:rsid w:val="00ED682E"/>
    <w:rsid w:val="00ED6D13"/>
    <w:rsid w:val="00EE0881"/>
    <w:rsid w:val="00EE138D"/>
    <w:rsid w:val="00EE166D"/>
    <w:rsid w:val="00EE2319"/>
    <w:rsid w:val="00EE2385"/>
    <w:rsid w:val="00EE2BC2"/>
    <w:rsid w:val="00EE2DBD"/>
    <w:rsid w:val="00EE3345"/>
    <w:rsid w:val="00EE45D1"/>
    <w:rsid w:val="00EE4D52"/>
    <w:rsid w:val="00EE62F2"/>
    <w:rsid w:val="00EE64A7"/>
    <w:rsid w:val="00EE66DE"/>
    <w:rsid w:val="00EE7CD1"/>
    <w:rsid w:val="00EF1F78"/>
    <w:rsid w:val="00EF219B"/>
    <w:rsid w:val="00EF2459"/>
    <w:rsid w:val="00EF29E8"/>
    <w:rsid w:val="00EF2F31"/>
    <w:rsid w:val="00EF2F95"/>
    <w:rsid w:val="00EF4234"/>
    <w:rsid w:val="00EF58E5"/>
    <w:rsid w:val="00EF5B00"/>
    <w:rsid w:val="00EF67E3"/>
    <w:rsid w:val="00EF6BF0"/>
    <w:rsid w:val="00EF79E5"/>
    <w:rsid w:val="00EF7C63"/>
    <w:rsid w:val="00F00CF0"/>
    <w:rsid w:val="00F014AF"/>
    <w:rsid w:val="00F0211E"/>
    <w:rsid w:val="00F02418"/>
    <w:rsid w:val="00F041C4"/>
    <w:rsid w:val="00F048B2"/>
    <w:rsid w:val="00F05BD2"/>
    <w:rsid w:val="00F06D1E"/>
    <w:rsid w:val="00F06E3F"/>
    <w:rsid w:val="00F06EAC"/>
    <w:rsid w:val="00F0704C"/>
    <w:rsid w:val="00F0738C"/>
    <w:rsid w:val="00F0773E"/>
    <w:rsid w:val="00F0781A"/>
    <w:rsid w:val="00F0784D"/>
    <w:rsid w:val="00F07EA1"/>
    <w:rsid w:val="00F07F20"/>
    <w:rsid w:val="00F105A5"/>
    <w:rsid w:val="00F11096"/>
    <w:rsid w:val="00F11153"/>
    <w:rsid w:val="00F115A0"/>
    <w:rsid w:val="00F13C7C"/>
    <w:rsid w:val="00F1413F"/>
    <w:rsid w:val="00F1457E"/>
    <w:rsid w:val="00F14AB0"/>
    <w:rsid w:val="00F17233"/>
    <w:rsid w:val="00F1789C"/>
    <w:rsid w:val="00F20E8C"/>
    <w:rsid w:val="00F20FAA"/>
    <w:rsid w:val="00F214E3"/>
    <w:rsid w:val="00F21ECC"/>
    <w:rsid w:val="00F226CD"/>
    <w:rsid w:val="00F23BDD"/>
    <w:rsid w:val="00F23D63"/>
    <w:rsid w:val="00F23DA0"/>
    <w:rsid w:val="00F24AB0"/>
    <w:rsid w:val="00F24F25"/>
    <w:rsid w:val="00F256D2"/>
    <w:rsid w:val="00F2731E"/>
    <w:rsid w:val="00F27471"/>
    <w:rsid w:val="00F30103"/>
    <w:rsid w:val="00F30328"/>
    <w:rsid w:val="00F307A0"/>
    <w:rsid w:val="00F30F23"/>
    <w:rsid w:val="00F32ACB"/>
    <w:rsid w:val="00F33900"/>
    <w:rsid w:val="00F33A0F"/>
    <w:rsid w:val="00F33B46"/>
    <w:rsid w:val="00F34CC1"/>
    <w:rsid w:val="00F34CC9"/>
    <w:rsid w:val="00F35C68"/>
    <w:rsid w:val="00F367CF"/>
    <w:rsid w:val="00F3684E"/>
    <w:rsid w:val="00F40359"/>
    <w:rsid w:val="00F40706"/>
    <w:rsid w:val="00F40BEE"/>
    <w:rsid w:val="00F41708"/>
    <w:rsid w:val="00F41D06"/>
    <w:rsid w:val="00F4238C"/>
    <w:rsid w:val="00F42922"/>
    <w:rsid w:val="00F42CCA"/>
    <w:rsid w:val="00F43204"/>
    <w:rsid w:val="00F4338F"/>
    <w:rsid w:val="00F438A0"/>
    <w:rsid w:val="00F441AC"/>
    <w:rsid w:val="00F45049"/>
    <w:rsid w:val="00F46234"/>
    <w:rsid w:val="00F4722F"/>
    <w:rsid w:val="00F47925"/>
    <w:rsid w:val="00F47B5C"/>
    <w:rsid w:val="00F47BA3"/>
    <w:rsid w:val="00F47D36"/>
    <w:rsid w:val="00F47E49"/>
    <w:rsid w:val="00F50056"/>
    <w:rsid w:val="00F51A15"/>
    <w:rsid w:val="00F51CD9"/>
    <w:rsid w:val="00F52062"/>
    <w:rsid w:val="00F526A2"/>
    <w:rsid w:val="00F52C1D"/>
    <w:rsid w:val="00F533B4"/>
    <w:rsid w:val="00F5464D"/>
    <w:rsid w:val="00F54970"/>
    <w:rsid w:val="00F56B2E"/>
    <w:rsid w:val="00F60455"/>
    <w:rsid w:val="00F60825"/>
    <w:rsid w:val="00F620F0"/>
    <w:rsid w:val="00F62F35"/>
    <w:rsid w:val="00F63052"/>
    <w:rsid w:val="00F630AA"/>
    <w:rsid w:val="00F63586"/>
    <w:rsid w:val="00F639D0"/>
    <w:rsid w:val="00F6420B"/>
    <w:rsid w:val="00F643BD"/>
    <w:rsid w:val="00F64699"/>
    <w:rsid w:val="00F64B5E"/>
    <w:rsid w:val="00F64E00"/>
    <w:rsid w:val="00F652D8"/>
    <w:rsid w:val="00F65CED"/>
    <w:rsid w:val="00F66729"/>
    <w:rsid w:val="00F67388"/>
    <w:rsid w:val="00F676F1"/>
    <w:rsid w:val="00F72078"/>
    <w:rsid w:val="00F72510"/>
    <w:rsid w:val="00F73542"/>
    <w:rsid w:val="00F74050"/>
    <w:rsid w:val="00F74AFA"/>
    <w:rsid w:val="00F74BCD"/>
    <w:rsid w:val="00F74DD8"/>
    <w:rsid w:val="00F754A7"/>
    <w:rsid w:val="00F75993"/>
    <w:rsid w:val="00F77916"/>
    <w:rsid w:val="00F801A0"/>
    <w:rsid w:val="00F809B8"/>
    <w:rsid w:val="00F80B4F"/>
    <w:rsid w:val="00F80E22"/>
    <w:rsid w:val="00F81615"/>
    <w:rsid w:val="00F81933"/>
    <w:rsid w:val="00F82047"/>
    <w:rsid w:val="00F82376"/>
    <w:rsid w:val="00F8247F"/>
    <w:rsid w:val="00F8269A"/>
    <w:rsid w:val="00F829C8"/>
    <w:rsid w:val="00F82A20"/>
    <w:rsid w:val="00F841CB"/>
    <w:rsid w:val="00F8592D"/>
    <w:rsid w:val="00F8595B"/>
    <w:rsid w:val="00F85A70"/>
    <w:rsid w:val="00F865D8"/>
    <w:rsid w:val="00F86AF3"/>
    <w:rsid w:val="00F86FAB"/>
    <w:rsid w:val="00F8778C"/>
    <w:rsid w:val="00F87F9D"/>
    <w:rsid w:val="00F90A01"/>
    <w:rsid w:val="00F90D25"/>
    <w:rsid w:val="00F9215A"/>
    <w:rsid w:val="00F9269C"/>
    <w:rsid w:val="00F92D3F"/>
    <w:rsid w:val="00F931D2"/>
    <w:rsid w:val="00F934E6"/>
    <w:rsid w:val="00F93AFC"/>
    <w:rsid w:val="00F9475D"/>
    <w:rsid w:val="00F94EBF"/>
    <w:rsid w:val="00F95A1B"/>
    <w:rsid w:val="00F95CB0"/>
    <w:rsid w:val="00F95CF2"/>
    <w:rsid w:val="00F96326"/>
    <w:rsid w:val="00F96E2F"/>
    <w:rsid w:val="00FA0ABC"/>
    <w:rsid w:val="00FA0F8E"/>
    <w:rsid w:val="00FA104F"/>
    <w:rsid w:val="00FA22A3"/>
    <w:rsid w:val="00FA24BE"/>
    <w:rsid w:val="00FA308C"/>
    <w:rsid w:val="00FA30AD"/>
    <w:rsid w:val="00FA30F9"/>
    <w:rsid w:val="00FA364E"/>
    <w:rsid w:val="00FA406B"/>
    <w:rsid w:val="00FA43C3"/>
    <w:rsid w:val="00FA55CB"/>
    <w:rsid w:val="00FA59B7"/>
    <w:rsid w:val="00FA5AC3"/>
    <w:rsid w:val="00FA6080"/>
    <w:rsid w:val="00FA60C8"/>
    <w:rsid w:val="00FA6B13"/>
    <w:rsid w:val="00FA6BE3"/>
    <w:rsid w:val="00FA6EC3"/>
    <w:rsid w:val="00FA7252"/>
    <w:rsid w:val="00FA7A7F"/>
    <w:rsid w:val="00FB0985"/>
    <w:rsid w:val="00FB1914"/>
    <w:rsid w:val="00FB1AF7"/>
    <w:rsid w:val="00FB1B42"/>
    <w:rsid w:val="00FB1CEF"/>
    <w:rsid w:val="00FB2453"/>
    <w:rsid w:val="00FB386F"/>
    <w:rsid w:val="00FB4499"/>
    <w:rsid w:val="00FB4D9B"/>
    <w:rsid w:val="00FB53A8"/>
    <w:rsid w:val="00FB7AFF"/>
    <w:rsid w:val="00FC02B5"/>
    <w:rsid w:val="00FC09AB"/>
    <w:rsid w:val="00FC12D1"/>
    <w:rsid w:val="00FC1579"/>
    <w:rsid w:val="00FC1E84"/>
    <w:rsid w:val="00FC260B"/>
    <w:rsid w:val="00FC3765"/>
    <w:rsid w:val="00FC38F2"/>
    <w:rsid w:val="00FC3B44"/>
    <w:rsid w:val="00FC485D"/>
    <w:rsid w:val="00FC4A9B"/>
    <w:rsid w:val="00FC4FC2"/>
    <w:rsid w:val="00FC5517"/>
    <w:rsid w:val="00FC5B3B"/>
    <w:rsid w:val="00FC5C4C"/>
    <w:rsid w:val="00FC68F6"/>
    <w:rsid w:val="00FC7412"/>
    <w:rsid w:val="00FC7A5A"/>
    <w:rsid w:val="00FC7BF9"/>
    <w:rsid w:val="00FD09A9"/>
    <w:rsid w:val="00FD1722"/>
    <w:rsid w:val="00FD18A6"/>
    <w:rsid w:val="00FD1A2F"/>
    <w:rsid w:val="00FD1D4C"/>
    <w:rsid w:val="00FD21FD"/>
    <w:rsid w:val="00FD2333"/>
    <w:rsid w:val="00FD42B6"/>
    <w:rsid w:val="00FD651F"/>
    <w:rsid w:val="00FD65A9"/>
    <w:rsid w:val="00FD68BE"/>
    <w:rsid w:val="00FD6DC9"/>
    <w:rsid w:val="00FD7BD7"/>
    <w:rsid w:val="00FE02F9"/>
    <w:rsid w:val="00FE1185"/>
    <w:rsid w:val="00FE1224"/>
    <w:rsid w:val="00FE25D7"/>
    <w:rsid w:val="00FE2C03"/>
    <w:rsid w:val="00FE2D6B"/>
    <w:rsid w:val="00FE39FD"/>
    <w:rsid w:val="00FE42E9"/>
    <w:rsid w:val="00FE4BC7"/>
    <w:rsid w:val="00FE4D33"/>
    <w:rsid w:val="00FE52EB"/>
    <w:rsid w:val="00FE585D"/>
    <w:rsid w:val="00FE6400"/>
    <w:rsid w:val="00FE6CD2"/>
    <w:rsid w:val="00FF05CF"/>
    <w:rsid w:val="00FF3ED1"/>
    <w:rsid w:val="00FF48D2"/>
    <w:rsid w:val="00FF4BE4"/>
    <w:rsid w:val="00FF50EA"/>
    <w:rsid w:val="00FF5A15"/>
    <w:rsid w:val="00FF6F96"/>
    <w:rsid w:val="00FF6FAB"/>
    <w:rsid w:val="00FF776E"/>
    <w:rsid w:val="00FF78CF"/>
    <w:rsid w:val="02941710"/>
    <w:rsid w:val="2A087FFF"/>
    <w:rsid w:val="40BC2568"/>
    <w:rsid w:val="51B0F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1710"/>
  <w15:chartTrackingRefBased/>
  <w15:docId w15:val="{6945DA1A-0442-45CE-9CBE-3B569E0A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,Bullet27,bl11,body"/>
    <w:basedOn w:val="Normal"/>
    <w:link w:val="ListParagraphChar"/>
    <w:uiPriority w:val="34"/>
    <w:qFormat/>
    <w:rsid w:val="001850A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0A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0A8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50A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850A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50A8"/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qFormat/>
    <w:locked/>
    <w:rsid w:val="001850A8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1"/>
    <w:unhideWhenUsed/>
    <w:rsid w:val="001850A8"/>
    <w:rPr>
      <w:color w:val="467886" w:themeColor="hyperlink"/>
      <w:u w:val="single"/>
    </w:rPr>
  </w:style>
  <w:style w:type="character" w:customStyle="1" w:styleId="A5">
    <w:name w:val="A5"/>
    <w:uiPriority w:val="99"/>
    <w:rsid w:val="001850A8"/>
    <w:rPr>
      <w:rFonts w:cs="Myriad Pro"/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96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85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C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7E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494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7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nhideWhenUsed/>
    <w:qFormat/>
    <w:rsid w:val="00550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501E0"/>
  </w:style>
  <w:style w:type="table" w:styleId="TableGrid">
    <w:name w:val="Table Grid"/>
    <w:basedOn w:val="TableNormal"/>
    <w:uiPriority w:val="39"/>
    <w:rsid w:val="0000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1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7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07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570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ir/2012/27/oj" TargetMode="External"/><Relationship Id="rId13" Type="http://schemas.openxmlformats.org/officeDocument/2006/relationships/hyperlink" Target="https://www.energy-community.org/" TargetMode="External"/><Relationship Id="rId18" Type="http://schemas.openxmlformats.org/officeDocument/2006/relationships/hyperlink" Target="https://www.arlis.am/hy/acts/184421" TargetMode="External"/><Relationship Id="rId3" Type="http://schemas.openxmlformats.org/officeDocument/2006/relationships/hyperlink" Target="https://www.arlis.am/hy/acts/184420" TargetMode="External"/><Relationship Id="rId7" Type="http://schemas.openxmlformats.org/officeDocument/2006/relationships/hyperlink" Target="http://data.europa.eu/eli/dir/2009/28/oj" TargetMode="External"/><Relationship Id="rId12" Type="http://schemas.openxmlformats.org/officeDocument/2006/relationships/hyperlink" Target="http://data.europa.eu/eli/dir/2023/1791/oj" TargetMode="External"/><Relationship Id="rId17" Type="http://schemas.openxmlformats.org/officeDocument/2006/relationships/hyperlink" Target="https://www.arlis.am/hy/acts/153164" TargetMode="External"/><Relationship Id="rId2" Type="http://schemas.openxmlformats.org/officeDocument/2006/relationships/hyperlink" Target="https://www.arlis.am/hy/acts/153773" TargetMode="External"/><Relationship Id="rId16" Type="http://schemas.openxmlformats.org/officeDocument/2006/relationships/hyperlink" Target="https://www.arlis.am/hy/acts/124389/latest" TargetMode="External"/><Relationship Id="rId1" Type="http://schemas.openxmlformats.org/officeDocument/2006/relationships/hyperlink" Target="https://www.arlis.am/hy/acts/184421/latest" TargetMode="External"/><Relationship Id="rId6" Type="http://schemas.openxmlformats.org/officeDocument/2006/relationships/hyperlink" Target="https://www.arlis.am/hy/acts/153164/latest" TargetMode="External"/><Relationship Id="rId11" Type="http://schemas.openxmlformats.org/officeDocument/2006/relationships/hyperlink" Target="http://data.europa.eu/eli/dir/2018/2001/oj" TargetMode="External"/><Relationship Id="rId5" Type="http://schemas.openxmlformats.org/officeDocument/2006/relationships/hyperlink" Target="https://old.arlis.am/DocumentView.aspx?DocID=153164" TargetMode="External"/><Relationship Id="rId15" Type="http://schemas.openxmlformats.org/officeDocument/2006/relationships/hyperlink" Target="http://data.europa.eu/eli/agree_internation/2018/104/oj" TargetMode="External"/><Relationship Id="rId10" Type="http://schemas.openxmlformats.org/officeDocument/2006/relationships/hyperlink" Target="https://eur-lex.europa.eu/legal-content/EN/TXT/?uri=celex%3A52014XC0628%2801%29" TargetMode="External"/><Relationship Id="rId4" Type="http://schemas.openxmlformats.org/officeDocument/2006/relationships/hyperlink" Target="https://eur-lex.europa.eu/legal-content/en/TXT/?uri=CELEX%3A22018X0517%2801%29" TargetMode="External"/><Relationship Id="rId9" Type="http://schemas.openxmlformats.org/officeDocument/2006/relationships/hyperlink" Target="https://www.arlis.am/hy/acts/205508" TargetMode="External"/><Relationship Id="rId14" Type="http://schemas.openxmlformats.org/officeDocument/2006/relationships/hyperlink" Target="https://commission.europa.eu/energy-climate-change-environment/overall-targets-and-reporting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B598-D565-4496-AECC-B48BD8A5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21</Pages>
  <Words>3908</Words>
  <Characters>33024</Characters>
  <Application>Microsoft Office Word</Application>
  <DocSecurity>0</DocSecurity>
  <Lines>600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36844</CharactersWithSpaces>
  <SharedDoc>false</SharedDoc>
  <HLinks>
    <vt:vector size="108" baseType="variant">
      <vt:variant>
        <vt:i4>7340095</vt:i4>
      </vt:variant>
      <vt:variant>
        <vt:i4>51</vt:i4>
      </vt:variant>
      <vt:variant>
        <vt:i4>0</vt:i4>
      </vt:variant>
      <vt:variant>
        <vt:i4>5</vt:i4>
      </vt:variant>
      <vt:variant>
        <vt:lpwstr>https://www.arlis.am/hy/acts/184421</vt:lpwstr>
      </vt:variant>
      <vt:variant>
        <vt:lpwstr/>
      </vt:variant>
      <vt:variant>
        <vt:i4>7536695</vt:i4>
      </vt:variant>
      <vt:variant>
        <vt:i4>48</vt:i4>
      </vt:variant>
      <vt:variant>
        <vt:i4>0</vt:i4>
      </vt:variant>
      <vt:variant>
        <vt:i4>5</vt:i4>
      </vt:variant>
      <vt:variant>
        <vt:lpwstr>https://www.arlis.am/hy/acts/153164</vt:lpwstr>
      </vt:variant>
      <vt:variant>
        <vt:lpwstr/>
      </vt:variant>
      <vt:variant>
        <vt:i4>2424928</vt:i4>
      </vt:variant>
      <vt:variant>
        <vt:i4>45</vt:i4>
      </vt:variant>
      <vt:variant>
        <vt:i4>0</vt:i4>
      </vt:variant>
      <vt:variant>
        <vt:i4>5</vt:i4>
      </vt:variant>
      <vt:variant>
        <vt:lpwstr>https://www.arlis.am/hy/acts/124389/latest</vt:lpwstr>
      </vt:variant>
      <vt:variant>
        <vt:lpwstr/>
      </vt:variant>
      <vt:variant>
        <vt:i4>589941</vt:i4>
      </vt:variant>
      <vt:variant>
        <vt:i4>42</vt:i4>
      </vt:variant>
      <vt:variant>
        <vt:i4>0</vt:i4>
      </vt:variant>
      <vt:variant>
        <vt:i4>5</vt:i4>
      </vt:variant>
      <vt:variant>
        <vt:lpwstr>http://data.europa.eu/eli/agree_internation/2018/104/oj</vt:lpwstr>
      </vt:variant>
      <vt:variant>
        <vt:lpwstr/>
      </vt:variant>
      <vt:variant>
        <vt:i4>5111886</vt:i4>
      </vt:variant>
      <vt:variant>
        <vt:i4>39</vt:i4>
      </vt:variant>
      <vt:variant>
        <vt:i4>0</vt:i4>
      </vt:variant>
      <vt:variant>
        <vt:i4>5</vt:i4>
      </vt:variant>
      <vt:variant>
        <vt:lpwstr>https://www.energy-community.org/</vt:lpwstr>
      </vt:variant>
      <vt:variant>
        <vt:lpwstr/>
      </vt:variant>
      <vt:variant>
        <vt:i4>7274601</vt:i4>
      </vt:variant>
      <vt:variant>
        <vt:i4>36</vt:i4>
      </vt:variant>
      <vt:variant>
        <vt:i4>0</vt:i4>
      </vt:variant>
      <vt:variant>
        <vt:i4>5</vt:i4>
      </vt:variant>
      <vt:variant>
        <vt:lpwstr>http://data.europa.eu/eli/dir/2023/1791/oj</vt:lpwstr>
      </vt:variant>
      <vt:variant>
        <vt:lpwstr/>
      </vt:variant>
      <vt:variant>
        <vt:i4>7209069</vt:i4>
      </vt:variant>
      <vt:variant>
        <vt:i4>33</vt:i4>
      </vt:variant>
      <vt:variant>
        <vt:i4>0</vt:i4>
      </vt:variant>
      <vt:variant>
        <vt:i4>5</vt:i4>
      </vt:variant>
      <vt:variant>
        <vt:lpwstr>http://data.europa.eu/eli/dir/2018/2001/oj</vt:lpwstr>
      </vt:variant>
      <vt:variant>
        <vt:lpwstr/>
      </vt:variant>
      <vt:variant>
        <vt:i4>8192058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https://eur-lex.europa.eu/legal-content/EN/TXT/?uri=celex%3A52014XC0628%2801%29</vt:lpwstr>
      </vt:variant>
      <vt:variant>
        <vt:lpwstr/>
      </vt:variant>
      <vt:variant>
        <vt:i4>7340086</vt:i4>
      </vt:variant>
      <vt:variant>
        <vt:i4>27</vt:i4>
      </vt:variant>
      <vt:variant>
        <vt:i4>0</vt:i4>
      </vt:variant>
      <vt:variant>
        <vt:i4>5</vt:i4>
      </vt:variant>
      <vt:variant>
        <vt:lpwstr>https://www.arlis.am/hy/acts/205508</vt:lpwstr>
      </vt:variant>
      <vt:variant>
        <vt:lpwstr/>
      </vt:variant>
      <vt:variant>
        <vt:i4>7340086</vt:i4>
      </vt:variant>
      <vt:variant>
        <vt:i4>24</vt:i4>
      </vt:variant>
      <vt:variant>
        <vt:i4>0</vt:i4>
      </vt:variant>
      <vt:variant>
        <vt:i4>5</vt:i4>
      </vt:variant>
      <vt:variant>
        <vt:lpwstr>https://www.arlis.am/hy/acts/205508</vt:lpwstr>
      </vt:variant>
      <vt:variant>
        <vt:lpwstr/>
      </vt:variant>
      <vt:variant>
        <vt:i4>5505115</vt:i4>
      </vt:variant>
      <vt:variant>
        <vt:i4>21</vt:i4>
      </vt:variant>
      <vt:variant>
        <vt:i4>0</vt:i4>
      </vt:variant>
      <vt:variant>
        <vt:i4>5</vt:i4>
      </vt:variant>
      <vt:variant>
        <vt:lpwstr>http://data.europa.eu/eli/dir/2012/27/oj</vt:lpwstr>
      </vt:variant>
      <vt:variant>
        <vt:lpwstr/>
      </vt:variant>
      <vt:variant>
        <vt:i4>6226005</vt:i4>
      </vt:variant>
      <vt:variant>
        <vt:i4>18</vt:i4>
      </vt:variant>
      <vt:variant>
        <vt:i4>0</vt:i4>
      </vt:variant>
      <vt:variant>
        <vt:i4>5</vt:i4>
      </vt:variant>
      <vt:variant>
        <vt:lpwstr>http://data.europa.eu/eli/dir/2009/28/oj</vt:lpwstr>
      </vt:variant>
      <vt:variant>
        <vt:lpwstr/>
      </vt:variant>
      <vt:variant>
        <vt:i4>2883688</vt:i4>
      </vt:variant>
      <vt:variant>
        <vt:i4>15</vt:i4>
      </vt:variant>
      <vt:variant>
        <vt:i4>0</vt:i4>
      </vt:variant>
      <vt:variant>
        <vt:i4>5</vt:i4>
      </vt:variant>
      <vt:variant>
        <vt:lpwstr>https://www.arlis.am/hy/acts/153164/latest</vt:lpwstr>
      </vt:variant>
      <vt:variant>
        <vt:lpwstr/>
      </vt:variant>
      <vt:variant>
        <vt:i4>7209087</vt:i4>
      </vt:variant>
      <vt:variant>
        <vt:i4>12</vt:i4>
      </vt:variant>
      <vt:variant>
        <vt:i4>0</vt:i4>
      </vt:variant>
      <vt:variant>
        <vt:i4>5</vt:i4>
      </vt:variant>
      <vt:variant>
        <vt:lpwstr>https://old.arlis.am/DocumentView.aspx?DocID=153164</vt:lpwstr>
      </vt:variant>
      <vt:variant>
        <vt:lpwstr/>
      </vt:variant>
      <vt:variant>
        <vt:i4>8192100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https://eur-lex.europa.eu/legal-content/en/TXT/?uri=CELEX%3A22018X0517%2801%29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https://www.arlis.am/hy/acts/184420</vt:lpwstr>
      </vt:variant>
      <vt:variant>
        <vt:lpwstr/>
      </vt:variant>
      <vt:variant>
        <vt:i4>7471153</vt:i4>
      </vt:variant>
      <vt:variant>
        <vt:i4>3</vt:i4>
      </vt:variant>
      <vt:variant>
        <vt:i4>0</vt:i4>
      </vt:variant>
      <vt:variant>
        <vt:i4>5</vt:i4>
      </vt:variant>
      <vt:variant>
        <vt:lpwstr>https://www.arlis.am/hy/acts/153773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https://www.arlis.am/hy/acts/184421/latest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KINETIC LLC</dc:creator>
  <cp:keywords/>
  <dc:description/>
  <cp:lastModifiedBy>Gayane Kolyan</cp:lastModifiedBy>
  <cp:revision>247</cp:revision>
  <dcterms:created xsi:type="dcterms:W3CDTF">2025-09-30T12:43:00Z</dcterms:created>
  <dcterms:modified xsi:type="dcterms:W3CDTF">2026-01-31T17:32:00Z</dcterms:modified>
</cp:coreProperties>
</file>