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6745" w14:textId="692FBF05" w:rsidR="005A2134" w:rsidRPr="00205BB2" w:rsidRDefault="0023105C" w:rsidP="00326ACB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205BB2">
        <w:rPr>
          <w:rFonts w:ascii="GHEA Mariam" w:hAnsi="GHEA Mariam"/>
          <w:sz w:val="24"/>
          <w:szCs w:val="24"/>
        </w:rPr>
        <w:t>ՆԱԽԱԳԻԾ</w:t>
      </w:r>
    </w:p>
    <w:p w14:paraId="2F61F9A6" w14:textId="77777777" w:rsidR="005A2134" w:rsidRPr="00205BB2" w:rsidRDefault="005A2134" w:rsidP="00205BB2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41D0D5F2" w:rsidR="0023105C" w:rsidRPr="00205BB2" w:rsidRDefault="0023105C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ԿԱՌԱՎԱՐՈՒԹՅՈՒՆ</w:t>
      </w:r>
    </w:p>
    <w:p w14:paraId="43644B85" w14:textId="109C046D" w:rsidR="0023105C" w:rsidRPr="00205BB2" w:rsidRDefault="0023105C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09DB1DD7" w:rsidR="00622D4E" w:rsidRDefault="005929B7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Calibri"/>
          <w:sz w:val="24"/>
          <w:szCs w:val="24"/>
        </w:rPr>
        <w:t>202</w:t>
      </w:r>
      <w:r w:rsidR="00EC15EF" w:rsidRPr="00205BB2">
        <w:rPr>
          <w:rFonts w:ascii="GHEA Mariam" w:eastAsia="Times New Roman" w:hAnsi="GHEA Mariam" w:cs="Calibri"/>
          <w:sz w:val="24"/>
          <w:szCs w:val="24"/>
          <w:lang w:val="hy-AM"/>
        </w:rPr>
        <w:t>6</w:t>
      </w:r>
      <w:r w:rsidR="0023105C" w:rsidRPr="00205BB2">
        <w:rPr>
          <w:rFonts w:ascii="GHEA Mariam" w:eastAsia="Times New Roman" w:hAnsi="GHEA Mariam" w:cs="Calibri"/>
          <w:sz w:val="24"/>
          <w:szCs w:val="24"/>
        </w:rPr>
        <w:t xml:space="preserve"> թվականի </w:t>
      </w:r>
      <w:r w:rsidR="00034BE1" w:rsidRPr="00205BB2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205BB2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205BB2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205BB2">
        <w:rPr>
          <w:rFonts w:ascii="GHEA Mariam" w:eastAsia="Times New Roman" w:hAnsi="GHEA Mariam" w:cs="Times New Roman"/>
          <w:sz w:val="24"/>
          <w:szCs w:val="24"/>
        </w:rPr>
        <w:t>–</w:t>
      </w:r>
      <w:r w:rsidR="004C5C30" w:rsidRPr="00205BB2">
        <w:rPr>
          <w:rFonts w:ascii="GHEA Mariam" w:eastAsia="Times New Roman" w:hAnsi="GHEA Mariam" w:cs="Times New Roman"/>
          <w:sz w:val="24"/>
          <w:szCs w:val="24"/>
        </w:rPr>
        <w:t>Ն</w:t>
      </w:r>
    </w:p>
    <w:p w14:paraId="1E813482" w14:textId="77777777" w:rsidR="00326ACB" w:rsidRDefault="00326ACB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14:paraId="61E0F0C7" w14:textId="56FA6D05" w:rsidR="00326ACB" w:rsidRPr="00326ACB" w:rsidRDefault="00326ACB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326ACB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ԿԱՌԱՎԱՐՈՒԹՅԱՆ 2016 ԹՎԱԿԱՆԻ ՀՈԿՏԵՄԲԵՐԻ 27-Ի N 1099-Ն </w:t>
      </w:r>
      <w:r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ԵՎ </w:t>
      </w:r>
      <w:r w:rsidRPr="00326ACB">
        <w:rPr>
          <w:rFonts w:ascii="GHEA Mariam" w:eastAsia="Times New Roman" w:hAnsi="GHEA Mariam" w:cs="Times New Roman"/>
          <w:b/>
          <w:bCs/>
          <w:sz w:val="24"/>
          <w:szCs w:val="24"/>
        </w:rPr>
        <w:t>ՀԱՅԱՍՏԱՆԻ ՀԱՆՐԱՊԵՏՈՒԹՅԱՆ ԿԱՌԱՎԱՐՈՒԹՅԱՆ 2016 ԹՎԱԿԱՆԻ ՀՈԿՏԵՄԲԵՐԻ 27-Ի N 1109-Ն ՈՐՈՇ</w:t>
      </w:r>
      <w:r w:rsidR="001A165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ՈՒՄՆԵՐԻ</w:t>
      </w:r>
      <w:r w:rsidRPr="00326ACB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="001A1655" w:rsidRPr="001A1655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ՄԵՋ ՓՈՓՈԽՈՒԹՅՈՒՆ </w:t>
      </w:r>
      <w:r w:rsidR="001A165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ԵՎ</w:t>
      </w:r>
      <w:r w:rsidR="00D12E22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326ACB">
        <w:rPr>
          <w:rFonts w:ascii="GHEA Mariam" w:eastAsia="Times New Roman" w:hAnsi="GHEA Mariam" w:cs="Times New Roman"/>
          <w:b/>
          <w:bCs/>
          <w:sz w:val="24"/>
          <w:szCs w:val="24"/>
        </w:rPr>
        <w:t>ԼՐԱՑՈՒՄ ԿԱՏԱՐԵԼՈՒ ՄԱՍԻՆ</w:t>
      </w:r>
    </w:p>
    <w:p w14:paraId="6A3765BB" w14:textId="4BBC9A2A" w:rsidR="0023105C" w:rsidRPr="00205BB2" w:rsidRDefault="0023105C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328FE266" w:rsidR="00F80157" w:rsidRPr="00F20E31" w:rsidRDefault="00EC15EF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b/>
          <w:bCs/>
          <w:i/>
          <w:iCs/>
          <w:sz w:val="24"/>
          <w:szCs w:val="24"/>
        </w:rPr>
      </w:pPr>
      <w:r w:rsidRPr="00205BB2">
        <w:rPr>
          <w:rFonts w:ascii="GHEA Mariam" w:eastAsia="Times New Roman" w:hAnsi="GHEA Mariam" w:cs="Arial"/>
          <w:sz w:val="24"/>
          <w:szCs w:val="24"/>
        </w:rPr>
        <w:t xml:space="preserve">   Ղեկավարվելով </w:t>
      </w:r>
      <w:r w:rsidR="00F80157" w:rsidRPr="00205BB2">
        <w:rPr>
          <w:rFonts w:ascii="GHEA Mariam" w:eastAsia="Times New Roman" w:hAnsi="GHEA Mariam" w:cs="Arial"/>
          <w:sz w:val="24"/>
          <w:szCs w:val="24"/>
        </w:rPr>
        <w:t>«Նորմատիվ իրավական ակտերի մասին» օրենքի</w:t>
      </w:r>
      <w:r w:rsidR="001605AA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205BB2">
        <w:rPr>
          <w:rFonts w:ascii="GHEA Mariam" w:eastAsia="Times New Roman" w:hAnsi="GHEA Mariam" w:cs="Arial"/>
          <w:sz w:val="24"/>
          <w:szCs w:val="24"/>
        </w:rPr>
        <w:t>33-ր</w:t>
      </w:r>
      <w:r w:rsidR="00271F7F" w:rsidRPr="00205BB2">
        <w:rPr>
          <w:rFonts w:ascii="GHEA Mariam" w:eastAsia="Times New Roman" w:hAnsi="GHEA Mariam" w:cs="Arial"/>
          <w:sz w:val="24"/>
          <w:szCs w:val="24"/>
        </w:rPr>
        <w:t xml:space="preserve">դ և 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br/>
      </w:r>
      <w:r w:rsidR="00271F7F" w:rsidRPr="00205BB2">
        <w:rPr>
          <w:rFonts w:ascii="GHEA Mariam" w:eastAsia="Times New Roman" w:hAnsi="GHEA Mariam" w:cs="Arial"/>
          <w:sz w:val="24"/>
          <w:szCs w:val="24"/>
        </w:rPr>
        <w:t xml:space="preserve">34-րդ հոդվածների </w:t>
      </w:r>
      <w:r w:rsidR="001A1655">
        <w:rPr>
          <w:rFonts w:ascii="GHEA Mariam" w:eastAsia="Times New Roman" w:hAnsi="GHEA Mariam" w:cs="Arial"/>
          <w:sz w:val="24"/>
          <w:szCs w:val="24"/>
        </w:rPr>
        <w:t xml:space="preserve">պահանջներով </w:t>
      </w:r>
      <w:r w:rsidR="00326ACB">
        <w:rPr>
          <w:rFonts w:ascii="GHEA Mariam" w:eastAsia="Times New Roman" w:hAnsi="GHEA Mariam" w:cs="Arial"/>
          <w:sz w:val="24"/>
          <w:szCs w:val="24"/>
        </w:rPr>
        <w:t xml:space="preserve">և </w:t>
      </w:r>
      <w:r w:rsidR="001A1655">
        <w:rPr>
          <w:rFonts w:ascii="GHEA Mariam" w:eastAsia="Times New Roman" w:hAnsi="GHEA Mariam" w:cs="Arial"/>
          <w:sz w:val="24"/>
          <w:szCs w:val="24"/>
          <w:lang w:val="hy-AM"/>
        </w:rPr>
        <w:t xml:space="preserve">հիմք ընդունելով </w:t>
      </w:r>
      <w:r w:rsidR="00326ACB" w:rsidRPr="00326ACB">
        <w:rPr>
          <w:rFonts w:ascii="GHEA Mariam" w:eastAsia="Times New Roman" w:hAnsi="GHEA Mariam" w:cs="Arial"/>
          <w:sz w:val="24"/>
          <w:szCs w:val="24"/>
        </w:rPr>
        <w:t>«Գույքի նկատմամբ իրավունքների պետական գրանցման մասին» օրենքի 17-րդ հոդվածի 2-րդ մաս</w:t>
      </w:r>
      <w:r w:rsidR="001A1655">
        <w:rPr>
          <w:rFonts w:ascii="GHEA Mariam" w:eastAsia="Times New Roman" w:hAnsi="GHEA Mariam" w:cs="Arial"/>
          <w:sz w:val="24"/>
          <w:szCs w:val="24"/>
          <w:lang w:val="hy-AM"/>
        </w:rPr>
        <w:t>ը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՝ Հայաստանի Հանրապետության կառավարությունը </w:t>
      </w:r>
      <w:r w:rsidR="00C45059" w:rsidRPr="00F20E31">
        <w:rPr>
          <w:rFonts w:ascii="GHEA Mariam" w:eastAsia="Times New Roman" w:hAnsi="GHEA Mariam" w:cs="Arial"/>
          <w:b/>
          <w:bCs/>
          <w:i/>
          <w:iCs/>
          <w:sz w:val="24"/>
          <w:szCs w:val="24"/>
        </w:rPr>
        <w:t>որոշում է.</w:t>
      </w:r>
    </w:p>
    <w:p w14:paraId="7BC16931" w14:textId="7A87FEA8" w:rsidR="002A19A1" w:rsidRDefault="000D4F1C" w:rsidP="00205BB2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05BB2">
        <w:rPr>
          <w:rFonts w:ascii="GHEA Mariam" w:eastAsia="Times New Roman" w:hAnsi="GHEA Mariam" w:cs="Arial"/>
          <w:sz w:val="24"/>
          <w:szCs w:val="24"/>
        </w:rPr>
        <w:t xml:space="preserve">1. 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t>Հայաստանի</w:t>
      </w:r>
      <w:r w:rsidR="006B70ED">
        <w:rPr>
          <w:rFonts w:ascii="GHEA Mariam" w:eastAsia="Times New Roman" w:hAnsi="GHEA Mariam" w:cs="Arial"/>
          <w:sz w:val="24"/>
          <w:szCs w:val="24"/>
        </w:rPr>
        <w:t xml:space="preserve"> Հանրապետության կառավարության 2016 թվականի հոկտեմբերի 27-ի «Հ</w:t>
      </w:r>
      <w:r w:rsidR="006B70ED" w:rsidRPr="006B70ED">
        <w:rPr>
          <w:rFonts w:ascii="GHEA Mariam" w:eastAsia="Times New Roman" w:hAnsi="GHEA Mariam" w:cs="Arial"/>
          <w:sz w:val="24"/>
          <w:szCs w:val="24"/>
        </w:rPr>
        <w:t xml:space="preserve">այաստանի </w:t>
      </w:r>
      <w:r w:rsidR="006B70ED">
        <w:rPr>
          <w:rFonts w:ascii="GHEA Mariam" w:eastAsia="Times New Roman" w:hAnsi="GHEA Mariam" w:cs="Arial"/>
          <w:sz w:val="24"/>
          <w:szCs w:val="24"/>
        </w:rPr>
        <w:t>Հ</w:t>
      </w:r>
      <w:r w:rsidR="006B70ED" w:rsidRPr="006B70ED">
        <w:rPr>
          <w:rFonts w:ascii="GHEA Mariam" w:eastAsia="Times New Roman" w:hAnsi="GHEA Mariam" w:cs="Arial"/>
          <w:sz w:val="24"/>
          <w:szCs w:val="24"/>
        </w:rPr>
        <w:t>անրապետության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ընդունված դիմումները ներկայացնելու, ինչպես նա</w:t>
      </w:r>
      <w:r w:rsidR="006B70ED">
        <w:rPr>
          <w:rFonts w:ascii="GHEA Mariam" w:eastAsia="Times New Roman" w:hAnsi="GHEA Mariam" w:cs="Arial"/>
          <w:sz w:val="24"/>
          <w:szCs w:val="24"/>
        </w:rPr>
        <w:t>և</w:t>
      </w:r>
      <w:r w:rsidR="006B70ED" w:rsidRPr="006B70ED">
        <w:rPr>
          <w:rFonts w:ascii="GHEA Mariam" w:eastAsia="Times New Roman" w:hAnsi="GHEA Mariam" w:cs="Arial"/>
          <w:sz w:val="24"/>
          <w:szCs w:val="24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սահմանելու մասին</w:t>
      </w:r>
      <w:r w:rsidR="006B70ED">
        <w:rPr>
          <w:rFonts w:ascii="GHEA Mariam" w:eastAsia="Times New Roman" w:hAnsi="GHEA Mariam" w:cs="Arial"/>
          <w:sz w:val="24"/>
          <w:szCs w:val="24"/>
        </w:rPr>
        <w:t xml:space="preserve">» </w:t>
      </w:r>
      <w:r w:rsidR="006B70ED" w:rsidRPr="006B70ED">
        <w:rPr>
          <w:rFonts w:ascii="GHEA Mariam" w:eastAsia="Times New Roman" w:hAnsi="GHEA Mariam" w:cs="Arial"/>
          <w:sz w:val="24"/>
          <w:szCs w:val="24"/>
        </w:rPr>
        <w:t>N 1099-Ն</w:t>
      </w:r>
      <w:r w:rsidR="006B70ED">
        <w:rPr>
          <w:rFonts w:ascii="GHEA Mariam" w:eastAsia="Times New Roman" w:hAnsi="GHEA Mariam" w:cs="Arial"/>
          <w:sz w:val="24"/>
          <w:szCs w:val="24"/>
        </w:rPr>
        <w:t xml:space="preserve"> որոշման 1-ին կետով սահմանված հավելվածի 10-րդ կետ</w:t>
      </w:r>
      <w:r w:rsidR="001A1655">
        <w:rPr>
          <w:rFonts w:ascii="GHEA Mariam" w:eastAsia="Times New Roman" w:hAnsi="GHEA Mariam" w:cs="Arial"/>
          <w:sz w:val="24"/>
          <w:szCs w:val="24"/>
          <w:lang w:val="hy-AM"/>
        </w:rPr>
        <w:t>ն</w:t>
      </w:r>
      <w:r w:rsidR="006B70ED">
        <w:rPr>
          <w:rFonts w:ascii="GHEA Mariam" w:eastAsia="Times New Roman" w:hAnsi="GHEA Mariam" w:cs="Arial"/>
          <w:sz w:val="24"/>
          <w:szCs w:val="24"/>
        </w:rPr>
        <w:t xml:space="preserve"> ուժը կորցրած ճանաչել:</w:t>
      </w:r>
    </w:p>
    <w:p w14:paraId="08203FB2" w14:textId="0B9794C0" w:rsidR="00202FFD" w:rsidRDefault="006B70ED" w:rsidP="00205BB2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</w:rPr>
        <w:t>2. Հայաստանի Հանրապետության կառավարության 2016 թվականի հոկտեմբերի 27-ի «</w:t>
      </w:r>
      <w:r w:rsidR="00714990">
        <w:rPr>
          <w:rFonts w:ascii="GHEA Mariam" w:eastAsia="Times New Roman" w:hAnsi="GHEA Mariam" w:cs="Arial"/>
          <w:sz w:val="24"/>
          <w:szCs w:val="24"/>
        </w:rPr>
        <w:t>Պ</w:t>
      </w:r>
      <w:r w:rsidRPr="006B70ED">
        <w:rPr>
          <w:rFonts w:ascii="GHEA Mariam" w:eastAsia="Times New Roman" w:hAnsi="GHEA Mariam" w:cs="Arial"/>
          <w:sz w:val="24"/>
          <w:szCs w:val="24"/>
        </w:rPr>
        <w:t>ետական իշխանության մարմինների սպասարկման գրասենյակների գործառույթներ իրականացնող օպերատորների ցանկը հաստատելու, գործառույթների իրականացումն օպերատորին պատվիրակելու, գործառույթների ցանկը հաստատելու, օպերատորի հետ կնքվող ծառայությունների մատուցման պայմանագրի օրինակելի ձ</w:t>
      </w:r>
      <w:r w:rsidR="00714990">
        <w:rPr>
          <w:rFonts w:ascii="GHEA Mariam" w:eastAsia="Times New Roman" w:hAnsi="GHEA Mariam" w:cs="Arial"/>
          <w:sz w:val="24"/>
          <w:szCs w:val="24"/>
        </w:rPr>
        <w:t>և</w:t>
      </w:r>
      <w:r w:rsidRPr="006B70ED">
        <w:rPr>
          <w:rFonts w:ascii="GHEA Mariam" w:eastAsia="Times New Roman" w:hAnsi="GHEA Mariam" w:cs="Arial"/>
          <w:sz w:val="24"/>
          <w:szCs w:val="24"/>
        </w:rPr>
        <w:t xml:space="preserve">ը </w:t>
      </w:r>
      <w:r w:rsidR="00714990">
        <w:rPr>
          <w:rFonts w:ascii="GHEA Mariam" w:eastAsia="Times New Roman" w:hAnsi="GHEA Mariam" w:cs="Arial"/>
          <w:sz w:val="24"/>
          <w:szCs w:val="24"/>
        </w:rPr>
        <w:t>և</w:t>
      </w:r>
      <w:r w:rsidRPr="006B70ED">
        <w:rPr>
          <w:rFonts w:ascii="GHEA Mariam" w:eastAsia="Times New Roman" w:hAnsi="GHEA Mariam" w:cs="Arial"/>
          <w:sz w:val="24"/>
          <w:szCs w:val="24"/>
        </w:rPr>
        <w:t xml:space="preserve"> օպերատորին առաջադրվող նվազագույն տեխնիկական պահանջները սահմանելու մասին</w:t>
      </w:r>
      <w:r>
        <w:rPr>
          <w:rFonts w:ascii="GHEA Mariam" w:eastAsia="Times New Roman" w:hAnsi="GHEA Mariam" w:cs="Arial"/>
          <w:sz w:val="24"/>
          <w:szCs w:val="24"/>
        </w:rPr>
        <w:t xml:space="preserve">» </w:t>
      </w:r>
      <w:r w:rsidR="00714990">
        <w:rPr>
          <w:rFonts w:ascii="GHEA Mariam" w:eastAsia="Times New Roman" w:hAnsi="GHEA Mariam" w:cs="Arial"/>
          <w:sz w:val="24"/>
          <w:szCs w:val="24"/>
        </w:rPr>
        <w:br/>
      </w:r>
      <w:r w:rsidR="00714990" w:rsidRPr="00714990">
        <w:rPr>
          <w:rFonts w:ascii="GHEA Mariam" w:eastAsia="Times New Roman" w:hAnsi="GHEA Mariam" w:cs="Arial"/>
          <w:sz w:val="24"/>
          <w:szCs w:val="24"/>
        </w:rPr>
        <w:lastRenderedPageBreak/>
        <w:t>N 1109-Ն</w:t>
      </w:r>
      <w:r w:rsidR="00714990">
        <w:rPr>
          <w:rFonts w:ascii="GHEA Mariam" w:eastAsia="Times New Roman" w:hAnsi="GHEA Mariam" w:cs="Arial"/>
          <w:sz w:val="24"/>
          <w:szCs w:val="24"/>
        </w:rPr>
        <w:t xml:space="preserve"> որոշման 5-րդ կետի 1-ին ենթակետով սահմանված </w:t>
      </w:r>
      <w:r w:rsidR="00714990" w:rsidRPr="00714990">
        <w:rPr>
          <w:rFonts w:ascii="GHEA Mariam" w:eastAsia="Times New Roman" w:hAnsi="GHEA Mariam" w:cs="Arial"/>
          <w:sz w:val="24"/>
          <w:szCs w:val="24"/>
        </w:rPr>
        <w:t>N 3</w:t>
      </w:r>
      <w:r w:rsidR="00714990">
        <w:rPr>
          <w:rFonts w:ascii="GHEA Mariam" w:eastAsia="Times New Roman" w:hAnsi="GHEA Mariam" w:cs="Arial"/>
          <w:sz w:val="24"/>
          <w:szCs w:val="24"/>
        </w:rPr>
        <w:t xml:space="preserve"> հավելվածի </w:t>
      </w:r>
      <w:r w:rsidR="00714990">
        <w:rPr>
          <w:rFonts w:ascii="GHEA Mariam" w:eastAsia="Times New Roman" w:hAnsi="GHEA Mariam" w:cs="Arial"/>
          <w:sz w:val="24"/>
          <w:szCs w:val="24"/>
        </w:rPr>
        <w:br/>
      </w:r>
      <w:r w:rsidR="00714990" w:rsidRPr="00714990">
        <w:rPr>
          <w:rFonts w:ascii="GHEA Mariam" w:eastAsia="Times New Roman" w:hAnsi="GHEA Mariam" w:cs="Arial"/>
          <w:sz w:val="24"/>
          <w:szCs w:val="24"/>
        </w:rPr>
        <w:t>2.2.10</w:t>
      </w:r>
      <w:r w:rsidR="00714990">
        <w:rPr>
          <w:rFonts w:ascii="GHEA Mariam" w:eastAsia="Times New Roman" w:hAnsi="GHEA Mariam" w:cs="Arial"/>
          <w:sz w:val="24"/>
          <w:szCs w:val="24"/>
        </w:rPr>
        <w:t>-րդ ենթակետ</w:t>
      </w:r>
      <w:r w:rsidR="00202FFD">
        <w:rPr>
          <w:rFonts w:ascii="GHEA Mariam" w:eastAsia="Times New Roman" w:hAnsi="GHEA Mariam" w:cs="Arial"/>
          <w:sz w:val="24"/>
          <w:szCs w:val="24"/>
        </w:rPr>
        <w:t xml:space="preserve">ում. </w:t>
      </w:r>
    </w:p>
    <w:p w14:paraId="0427C09A" w14:textId="3EB02901" w:rsidR="00202FFD" w:rsidRPr="00F20E31" w:rsidRDefault="00202FFD" w:rsidP="00205BB2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1) «կտրվածքով» բառից հետո «.» կետադրական նշանը փոխարինել </w:t>
      </w:r>
      <w:r w:rsidR="001A1655">
        <w:rPr>
          <w:rFonts w:ascii="GHEA Mariam" w:eastAsia="Times New Roman" w:hAnsi="GHEA Mariam" w:cs="Arial"/>
          <w:sz w:val="24"/>
          <w:szCs w:val="24"/>
        </w:rPr>
        <w:t>«</w:t>
      </w:r>
      <w:r w:rsidR="001A1655">
        <w:rPr>
          <w:rFonts w:ascii="GHEA Mariam" w:eastAsia="Times New Roman" w:hAnsi="GHEA Mariam" w:cs="Arial"/>
          <w:sz w:val="24"/>
          <w:szCs w:val="24"/>
          <w:lang w:val="hy-AM"/>
        </w:rPr>
        <w:t>։</w:t>
      </w:r>
      <w:r w:rsidR="001A1655" w:rsidRPr="00F20E31">
        <w:rPr>
          <w:rFonts w:ascii="GHEA Mariam" w:eastAsia="Times New Roman" w:hAnsi="GHEA Mariam" w:cs="Arial"/>
          <w:sz w:val="24"/>
          <w:szCs w:val="24"/>
          <w:lang w:val="hy-AM"/>
        </w:rPr>
        <w:t xml:space="preserve">» </w:t>
      </w:r>
      <w:r w:rsidRPr="00F20E31">
        <w:rPr>
          <w:rFonts w:ascii="GHEA Mariam" w:eastAsia="Times New Roman" w:hAnsi="GHEA Mariam" w:cs="Arial"/>
          <w:sz w:val="24"/>
          <w:szCs w:val="24"/>
          <w:lang w:val="hy-AM"/>
        </w:rPr>
        <w:t>կետադրական նշանով,</w:t>
      </w:r>
    </w:p>
    <w:p w14:paraId="4417B665" w14:textId="0A7557B8" w:rsidR="006B70ED" w:rsidRPr="00F20E31" w:rsidRDefault="00202FFD" w:rsidP="00205BB2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 w:rsidRPr="00F20E31">
        <w:rPr>
          <w:rFonts w:ascii="GHEA Mariam" w:eastAsia="Times New Roman" w:hAnsi="GHEA Mariam" w:cs="Arial"/>
          <w:sz w:val="24"/>
          <w:szCs w:val="24"/>
          <w:lang w:val="hy-AM"/>
        </w:rPr>
        <w:t xml:space="preserve">2) </w:t>
      </w:r>
      <w:r w:rsidR="00714990" w:rsidRPr="00F20E31">
        <w:rPr>
          <w:rFonts w:ascii="GHEA Mariam" w:eastAsia="Times New Roman" w:hAnsi="GHEA Mariam" w:cs="Arial"/>
          <w:sz w:val="24"/>
          <w:szCs w:val="24"/>
          <w:lang w:val="hy-AM"/>
        </w:rPr>
        <w:t>լրացնել նոր չհամարակալված պարբերությ</w:t>
      </w:r>
      <w:r w:rsidRPr="00F20E31">
        <w:rPr>
          <w:rFonts w:ascii="GHEA Mariam" w:eastAsia="Times New Roman" w:hAnsi="GHEA Mariam" w:cs="Arial"/>
          <w:sz w:val="24"/>
          <w:szCs w:val="24"/>
          <w:lang w:val="hy-AM"/>
        </w:rPr>
        <w:t xml:space="preserve">ուն հետևյալ </w:t>
      </w:r>
      <w:r w:rsidR="001A1655">
        <w:rPr>
          <w:rFonts w:ascii="GHEA Mariam" w:eastAsia="Times New Roman" w:hAnsi="GHEA Mariam" w:cs="Arial"/>
          <w:sz w:val="24"/>
          <w:szCs w:val="24"/>
          <w:lang w:val="hy-AM"/>
        </w:rPr>
        <w:t>բովանդակությամբ</w:t>
      </w:r>
      <w:r w:rsidRPr="00F20E31">
        <w:rPr>
          <w:rFonts w:ascii="GHEA Mariam" w:eastAsia="Times New Roman" w:hAnsi="GHEA Mariam" w:cs="Arial"/>
          <w:sz w:val="24"/>
          <w:szCs w:val="24"/>
          <w:lang w:val="hy-AM"/>
        </w:rPr>
        <w:t>.</w:t>
      </w:r>
    </w:p>
    <w:p w14:paraId="549FD307" w14:textId="7517F145" w:rsidR="006B70ED" w:rsidRPr="00F20E31" w:rsidRDefault="001A1655" w:rsidP="00202FF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t xml:space="preserve">   </w:t>
      </w:r>
      <w:r w:rsidR="00714990" w:rsidRPr="00F20E31">
        <w:rPr>
          <w:rFonts w:ascii="GHEA Mariam" w:eastAsia="Times New Roman" w:hAnsi="GHEA Mariam" w:cs="Arial"/>
          <w:sz w:val="24"/>
          <w:szCs w:val="24"/>
          <w:lang w:val="hy-AM"/>
        </w:rPr>
        <w:t>«</w:t>
      </w:r>
      <w:r w:rsidRPr="00F20E31">
        <w:rPr>
          <w:rFonts w:ascii="GHEA Mariam" w:eastAsia="Times New Roman" w:hAnsi="GHEA Mariam" w:cs="Arial"/>
          <w:sz w:val="24"/>
          <w:szCs w:val="24"/>
          <w:lang w:val="hy-AM"/>
        </w:rPr>
        <w:t>Սույն ենթակետ</w:t>
      </w:r>
      <w:r w:rsidR="00EC42B0">
        <w:rPr>
          <w:rFonts w:ascii="GHEA Mariam" w:eastAsia="Times New Roman" w:hAnsi="GHEA Mariam" w:cs="Arial"/>
          <w:sz w:val="24"/>
          <w:szCs w:val="24"/>
          <w:lang w:val="hy-AM"/>
        </w:rPr>
        <w:t>ը</w:t>
      </w:r>
      <w:r w:rsidRPr="00F20E31">
        <w:rPr>
          <w:rFonts w:ascii="GHEA Mariam" w:eastAsia="Times New Roman" w:hAnsi="GHEA Mariam" w:cs="Arial"/>
          <w:sz w:val="24"/>
          <w:szCs w:val="24"/>
          <w:lang w:val="hy-AM"/>
        </w:rPr>
        <w:t xml:space="preserve"> չի </w:t>
      </w:r>
      <w:r w:rsidR="00EC42B0" w:rsidRPr="00F20E31">
        <w:rPr>
          <w:rFonts w:ascii="GHEA Mariam" w:eastAsia="Times New Roman" w:hAnsi="GHEA Mariam" w:cs="Arial"/>
          <w:sz w:val="24"/>
          <w:szCs w:val="24"/>
          <w:lang w:val="hy-AM"/>
        </w:rPr>
        <w:t>տարածվում Կադաստրի կոմիտեի և կատարողի միջև կնքվող պայմանագրերի վրա</w:t>
      </w:r>
      <w:r w:rsidR="00EC42B0">
        <w:rPr>
          <w:rFonts w:ascii="Cambria Math" w:eastAsia="Times New Roman" w:hAnsi="Cambria Math" w:cs="Arial"/>
          <w:sz w:val="24"/>
          <w:szCs w:val="24"/>
          <w:lang w:val="hy-AM"/>
        </w:rPr>
        <w:t>․</w:t>
      </w:r>
      <w:r w:rsidR="00202FFD" w:rsidRPr="00F20E31">
        <w:rPr>
          <w:rFonts w:ascii="GHEA Mariam" w:eastAsia="Times New Roman" w:hAnsi="GHEA Mariam" w:cs="Arial"/>
          <w:sz w:val="24"/>
          <w:szCs w:val="24"/>
          <w:lang w:val="hy-AM"/>
        </w:rPr>
        <w:t>»:</w:t>
      </w:r>
    </w:p>
    <w:p w14:paraId="7A544703" w14:textId="7602DAF2" w:rsidR="002A19A1" w:rsidRPr="00205BB2" w:rsidRDefault="00202FFD" w:rsidP="00205BB2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3</w:t>
      </w:r>
      <w:r w:rsidR="002A19A1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14:paraId="49748922" w14:textId="77777777" w:rsidR="002A19A1" w:rsidRPr="00205BB2" w:rsidRDefault="002A19A1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D58914A" w14:textId="77777777" w:rsidR="00C45059" w:rsidRPr="00205BB2" w:rsidRDefault="00C45059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205BB2" w:rsidRDefault="009E579D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205BB2" w:rsidRDefault="00B54D66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60650C9F" w:rsidR="009E579D" w:rsidRPr="00205BB2" w:rsidRDefault="00B54D66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</w:t>
      </w:r>
      <w:r w:rsidR="00C8770A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960940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205BB2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213038407">
    <w:abstractNumId w:val="1"/>
  </w:num>
  <w:num w:numId="2" w16cid:durableId="1843161453">
    <w:abstractNumId w:val="3"/>
  </w:num>
  <w:num w:numId="3" w16cid:durableId="879318580">
    <w:abstractNumId w:val="2"/>
  </w:num>
  <w:num w:numId="4" w16cid:durableId="4940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508F7"/>
    <w:rsid w:val="0015333B"/>
    <w:rsid w:val="0015552D"/>
    <w:rsid w:val="001605AA"/>
    <w:rsid w:val="00164348"/>
    <w:rsid w:val="0016446C"/>
    <w:rsid w:val="00170F75"/>
    <w:rsid w:val="00177958"/>
    <w:rsid w:val="00182B79"/>
    <w:rsid w:val="00190D06"/>
    <w:rsid w:val="00191C51"/>
    <w:rsid w:val="001A1655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D4C"/>
    <w:rsid w:val="001E3C34"/>
    <w:rsid w:val="00200F79"/>
    <w:rsid w:val="00202FFD"/>
    <w:rsid w:val="00205BB2"/>
    <w:rsid w:val="002069FC"/>
    <w:rsid w:val="00212BC5"/>
    <w:rsid w:val="00212CA9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26ACB"/>
    <w:rsid w:val="00342306"/>
    <w:rsid w:val="00351CB8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367B9"/>
    <w:rsid w:val="00443E2B"/>
    <w:rsid w:val="00447C53"/>
    <w:rsid w:val="00464283"/>
    <w:rsid w:val="00467B60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B70ED"/>
    <w:rsid w:val="006C0887"/>
    <w:rsid w:val="006C7116"/>
    <w:rsid w:val="006D45FE"/>
    <w:rsid w:val="006D7A9A"/>
    <w:rsid w:val="006E1A89"/>
    <w:rsid w:val="00700C1C"/>
    <w:rsid w:val="0071102C"/>
    <w:rsid w:val="00713B6E"/>
    <w:rsid w:val="00714990"/>
    <w:rsid w:val="007157D5"/>
    <w:rsid w:val="007215C4"/>
    <w:rsid w:val="0072309B"/>
    <w:rsid w:val="007239EC"/>
    <w:rsid w:val="00724553"/>
    <w:rsid w:val="007247BB"/>
    <w:rsid w:val="00733AC2"/>
    <w:rsid w:val="007402FA"/>
    <w:rsid w:val="00740F72"/>
    <w:rsid w:val="007442E9"/>
    <w:rsid w:val="00756AA3"/>
    <w:rsid w:val="00762162"/>
    <w:rsid w:val="00767A71"/>
    <w:rsid w:val="007734C5"/>
    <w:rsid w:val="00773B0A"/>
    <w:rsid w:val="00775CDA"/>
    <w:rsid w:val="0078098D"/>
    <w:rsid w:val="007856D6"/>
    <w:rsid w:val="00786815"/>
    <w:rsid w:val="00787B48"/>
    <w:rsid w:val="007A784A"/>
    <w:rsid w:val="007D2125"/>
    <w:rsid w:val="007D3929"/>
    <w:rsid w:val="007D66E5"/>
    <w:rsid w:val="007E7FC9"/>
    <w:rsid w:val="007F6499"/>
    <w:rsid w:val="0080107A"/>
    <w:rsid w:val="008025C8"/>
    <w:rsid w:val="00805E63"/>
    <w:rsid w:val="00811F38"/>
    <w:rsid w:val="0081269A"/>
    <w:rsid w:val="00821C8D"/>
    <w:rsid w:val="00834BBD"/>
    <w:rsid w:val="00845F4B"/>
    <w:rsid w:val="00850A9A"/>
    <w:rsid w:val="0085161D"/>
    <w:rsid w:val="0085669C"/>
    <w:rsid w:val="00856CE3"/>
    <w:rsid w:val="008658B7"/>
    <w:rsid w:val="008676E6"/>
    <w:rsid w:val="0087094E"/>
    <w:rsid w:val="0087485E"/>
    <w:rsid w:val="008815A4"/>
    <w:rsid w:val="00883447"/>
    <w:rsid w:val="00893F0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0769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E4C46"/>
    <w:rsid w:val="00BF2BA5"/>
    <w:rsid w:val="00BF3957"/>
    <w:rsid w:val="00BF441A"/>
    <w:rsid w:val="00C367A5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2E22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4C29"/>
    <w:rsid w:val="00DF3482"/>
    <w:rsid w:val="00DF5FE4"/>
    <w:rsid w:val="00E011A8"/>
    <w:rsid w:val="00E04E09"/>
    <w:rsid w:val="00E06313"/>
    <w:rsid w:val="00E13BB7"/>
    <w:rsid w:val="00E17D61"/>
    <w:rsid w:val="00E21CF7"/>
    <w:rsid w:val="00E26F96"/>
    <w:rsid w:val="00E43670"/>
    <w:rsid w:val="00E44DCD"/>
    <w:rsid w:val="00E45C3B"/>
    <w:rsid w:val="00E47B3B"/>
    <w:rsid w:val="00E50894"/>
    <w:rsid w:val="00E52CBA"/>
    <w:rsid w:val="00E546A3"/>
    <w:rsid w:val="00E57C26"/>
    <w:rsid w:val="00E72B1C"/>
    <w:rsid w:val="00E8108E"/>
    <w:rsid w:val="00E81A9A"/>
    <w:rsid w:val="00E872BB"/>
    <w:rsid w:val="00E966FA"/>
    <w:rsid w:val="00E97138"/>
    <w:rsid w:val="00EA5385"/>
    <w:rsid w:val="00EA5CAD"/>
    <w:rsid w:val="00EB6A88"/>
    <w:rsid w:val="00EB7E5F"/>
    <w:rsid w:val="00EC0A0B"/>
    <w:rsid w:val="00EC15EF"/>
    <w:rsid w:val="00EC42B0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0E31"/>
    <w:rsid w:val="00F26BA7"/>
    <w:rsid w:val="00F366BF"/>
    <w:rsid w:val="00F4246F"/>
    <w:rsid w:val="00F477FB"/>
    <w:rsid w:val="00F53E8B"/>
    <w:rsid w:val="00F616DC"/>
    <w:rsid w:val="00F628FD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105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103D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3D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3D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3D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ac">
    <w:name w:val="List Paragraph"/>
    <w:aliases w:val="Akapit z listą BS,List Paragraph 1,List_Paragraph,Multilevel para_II,List Paragraph1"/>
    <w:basedOn w:val="a"/>
    <w:link w:val="ad"/>
    <w:uiPriority w:val="34"/>
    <w:qFormat/>
    <w:rsid w:val="003D58ED"/>
    <w:pPr>
      <w:ind w:left="720"/>
      <w:contextualSpacing/>
    </w:pPr>
  </w:style>
  <w:style w:type="character" w:customStyle="1" w:styleId="ad">
    <w:name w:val="Абзац списка Знак"/>
    <w:aliases w:val="Akapit z listą BS Знак,List Paragraph 1 Знак,List_Paragraph Знак,Multilevel para_II Знак,List Paragraph1 Знак"/>
    <w:link w:val="ac"/>
    <w:uiPriority w:val="34"/>
    <w:locked/>
    <w:rsid w:val="0091108B"/>
  </w:style>
  <w:style w:type="paragraph" w:styleId="ae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ANDRANIK GRIGORYAN</cp:lastModifiedBy>
  <cp:revision>5</cp:revision>
  <cp:lastPrinted>2026-01-26T08:52:00Z</cp:lastPrinted>
  <dcterms:created xsi:type="dcterms:W3CDTF">2026-02-13T08:42:00Z</dcterms:created>
  <dcterms:modified xsi:type="dcterms:W3CDTF">2026-02-13T11:37:00Z</dcterms:modified>
</cp:coreProperties>
</file>