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6B4" w:rsidRDefault="007666B4" w:rsidP="007666B4">
      <w:pPr>
        <w:tabs>
          <w:tab w:val="left" w:pos="10206"/>
        </w:tabs>
        <w:spacing w:line="276" w:lineRule="auto"/>
        <w:ind w:left="567" w:right="36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C05456" w:rsidRDefault="00C05456" w:rsidP="00C05456">
      <w:pPr>
        <w:snapToGrid w:val="0"/>
        <w:spacing w:after="0" w:line="276" w:lineRule="auto"/>
        <w:ind w:left="357" w:right="18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2010 ԹՎԱԿԱՆԻ ՆՈՅԵՄԲԵՐԻ 4-Ի </w:t>
      </w:r>
      <w:r>
        <w:rPr>
          <w:rFonts w:ascii="GHEA Grapalat" w:hAnsi="GHEA Grapalat" w:cs="IRTEK Courier"/>
          <w:b/>
          <w:sz w:val="24"/>
          <w:szCs w:val="24"/>
          <w:lang w:val="hy-AM"/>
        </w:rPr>
        <w:t>№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1496-Ն ՈՐՈՇՈՒՄՆ</w:t>
      </w:r>
    </w:p>
    <w:p w:rsidR="00C05456" w:rsidRDefault="00C05456" w:rsidP="00C05456">
      <w:pPr>
        <w:snapToGrid w:val="0"/>
        <w:spacing w:after="0" w:line="276" w:lineRule="auto"/>
        <w:ind w:left="357" w:right="18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ՈՒԺԸ ԿՈՐՑՐԱԾ ՃԱՆԱՉԵԼՈՒ ՄԱՍԻՆ</w:t>
      </w:r>
    </w:p>
    <w:p w:rsidR="00C05456" w:rsidRDefault="00C05456" w:rsidP="00C05456">
      <w:pPr>
        <w:tabs>
          <w:tab w:val="left" w:pos="10206"/>
        </w:tabs>
        <w:spacing w:line="276" w:lineRule="auto"/>
        <w:ind w:left="567" w:right="362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0545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ՀՀ ԿԱՌԱՎԱՐՈՒԹՅԱՆ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ՈՐՈՇՄԱՆ ՆԱԽԱԳԾԻ</w:t>
      </w:r>
    </w:p>
    <w:p w:rsidR="00F57648" w:rsidRPr="00F57648" w:rsidRDefault="007666B4" w:rsidP="004B508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567" w:right="220" w:firstLine="0"/>
        <w:jc w:val="both"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</w:p>
    <w:p w:rsidR="00622BF6" w:rsidRPr="00622BF6" w:rsidRDefault="00622BF6" w:rsidP="00622BF6">
      <w:pPr>
        <w:pStyle w:val="NormalWeb"/>
        <w:snapToGrid w:val="0"/>
        <w:spacing w:before="0" w:beforeAutospacing="0" w:after="0" w:afterAutospacing="0" w:line="276" w:lineRule="auto"/>
        <w:jc w:val="both"/>
        <w:rPr>
          <w:rFonts w:ascii="GHEA Grapalat" w:hAnsi="GHEA Grapalat"/>
        </w:rPr>
      </w:pPr>
      <w:proofErr w:type="spellStart"/>
      <w:r w:rsidRPr="00622BF6">
        <w:rPr>
          <w:rFonts w:ascii="GHEA Grapalat" w:hAnsi="GHEA Grapalat"/>
        </w:rPr>
        <w:t>Իրականացված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կրթական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բարեփոխումների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արդյունքում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Հայաստանի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Հանրապետությունում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կրթական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համակարգի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տարբեր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օղակներում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ներդրվել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գործարկվում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են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կրթական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ծրագրերի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մշակման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երաշխավորման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հաստատման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իրականացման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հստակ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սահմանված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փոխկապակցված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ընթացակարգեր</w:t>
      </w:r>
      <w:proofErr w:type="spellEnd"/>
      <w:r w:rsidRPr="00622BF6">
        <w:rPr>
          <w:rFonts w:ascii="GHEA Grapalat" w:hAnsi="GHEA Grapalat"/>
        </w:rPr>
        <w:t xml:space="preserve">։ </w:t>
      </w:r>
      <w:proofErr w:type="spellStart"/>
      <w:r w:rsidRPr="00622BF6">
        <w:rPr>
          <w:rFonts w:ascii="GHEA Grapalat" w:hAnsi="GHEA Grapalat"/>
        </w:rPr>
        <w:t>Ներկայումս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հանրակրթական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արտադպրոցական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ուսումնական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հաստատություններում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կիրառվում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են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ոլորտային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առանձնահատկություններին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համապատասխան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նորմատիվ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իրավական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ակտեր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որոնք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կարգավորում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են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կրթական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ծրագրերի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բովանդակությանը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ձևաչափին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վերջնարդյունքներին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իրականացման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մեխանիզմներին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վերաբերող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հարաբերությունները</w:t>
      </w:r>
      <w:proofErr w:type="spellEnd"/>
      <w:r w:rsidRPr="00622BF6">
        <w:rPr>
          <w:rFonts w:ascii="GHEA Grapalat" w:hAnsi="GHEA Grapalat"/>
        </w:rPr>
        <w:t>։</w:t>
      </w:r>
    </w:p>
    <w:p w:rsidR="00622BF6" w:rsidRPr="00622BF6" w:rsidRDefault="00622BF6" w:rsidP="00622BF6">
      <w:pPr>
        <w:pStyle w:val="NormalWeb"/>
        <w:snapToGrid w:val="0"/>
        <w:spacing w:before="0" w:beforeAutospacing="0" w:after="0" w:afterAutospacing="0" w:line="276" w:lineRule="auto"/>
        <w:jc w:val="both"/>
        <w:rPr>
          <w:rFonts w:ascii="GHEA Grapalat" w:hAnsi="GHEA Grapalat"/>
          <w:b/>
        </w:rPr>
      </w:pPr>
      <w:proofErr w:type="spellStart"/>
      <w:r w:rsidRPr="00622BF6">
        <w:rPr>
          <w:rFonts w:ascii="GHEA Grapalat" w:hAnsi="GHEA Grapalat"/>
          <w:b/>
        </w:rPr>
        <w:t>Մասնավորապես</w:t>
      </w:r>
      <w:proofErr w:type="spellEnd"/>
      <w:r w:rsidRPr="00622BF6">
        <w:rPr>
          <w:rFonts w:ascii="GHEA Grapalat" w:hAnsi="GHEA Grapalat"/>
          <w:b/>
        </w:rPr>
        <w:t>՝</w:t>
      </w:r>
    </w:p>
    <w:p w:rsidR="00C05456" w:rsidRDefault="00622BF6" w:rsidP="00C05456">
      <w:pPr>
        <w:pStyle w:val="NormalWeb"/>
        <w:numPr>
          <w:ilvl w:val="0"/>
          <w:numId w:val="3"/>
        </w:numPr>
        <w:tabs>
          <w:tab w:val="left" w:pos="426"/>
        </w:tabs>
        <w:snapToGrid w:val="0"/>
        <w:spacing w:before="0" w:beforeAutospacing="0" w:after="0" w:afterAutospacing="0" w:line="276" w:lineRule="auto"/>
        <w:ind w:left="284" w:firstLine="0"/>
        <w:jc w:val="both"/>
        <w:rPr>
          <w:rFonts w:ascii="GHEA Grapalat" w:hAnsi="GHEA Grapalat"/>
        </w:rPr>
      </w:pPr>
      <w:proofErr w:type="spellStart"/>
      <w:r w:rsidRPr="00622BF6">
        <w:rPr>
          <w:rFonts w:ascii="GHEA Grapalat" w:hAnsi="GHEA Grapalat"/>
        </w:rPr>
        <w:t>արտադպրոցական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կազմակերպությունների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կենտրոնների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այդ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թվում</w:t>
      </w:r>
      <w:proofErr w:type="spellEnd"/>
      <w:r w:rsidRPr="00622BF6">
        <w:rPr>
          <w:rFonts w:ascii="GHEA Grapalat" w:hAnsi="GHEA Grapalat"/>
        </w:rPr>
        <w:t xml:space="preserve">՝ </w:t>
      </w:r>
      <w:proofErr w:type="spellStart"/>
      <w:r w:rsidRPr="00622BF6">
        <w:rPr>
          <w:rFonts w:ascii="GHEA Grapalat" w:hAnsi="GHEA Grapalat"/>
        </w:rPr>
        <w:t>արտադպրոցական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ծրագրեր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իրականացնող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կազմակերպությունների</w:t>
      </w:r>
      <w:proofErr w:type="spellEnd"/>
      <w:r w:rsidRPr="00622BF6">
        <w:rPr>
          <w:rFonts w:ascii="GHEA Grapalat" w:hAnsi="GHEA Grapalat"/>
        </w:rPr>
        <w:t xml:space="preserve">՝ </w:t>
      </w:r>
      <w:proofErr w:type="spellStart"/>
      <w:r w:rsidRPr="00622BF6">
        <w:rPr>
          <w:rFonts w:ascii="GHEA Grapalat" w:hAnsi="GHEA Grapalat"/>
        </w:rPr>
        <w:t>անկախ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կազմակերպաիրավական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ձևից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մանկապատանեկան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ստեղծագործական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գեղագիտական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կենտրոնների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մանկապատանեկան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մարզադպրոցների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ինչպես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նաև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երաժշտական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արվեստի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գեղարվեստի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պարարվեստի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դպրոցների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արտադպրոցական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ծրագրերի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երաշխավորման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ծրագրային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ձևաչափերի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հետ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կապված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հարաբերությունները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կարգավորվում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են</w:t>
      </w:r>
      <w:proofErr w:type="spellEnd"/>
      <w:r w:rsidRPr="00622BF6">
        <w:rPr>
          <w:rFonts w:ascii="GHEA Grapalat" w:hAnsi="GHEA Grapalat"/>
        </w:rPr>
        <w:t xml:space="preserve"> ՀՀ </w:t>
      </w:r>
      <w:proofErr w:type="spellStart"/>
      <w:r w:rsidRPr="00622BF6">
        <w:rPr>
          <w:rFonts w:ascii="GHEA Grapalat" w:hAnsi="GHEA Grapalat"/>
        </w:rPr>
        <w:t>կրթության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գիտության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մշակույթի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սպորտի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նախարարի</w:t>
      </w:r>
      <w:proofErr w:type="spellEnd"/>
      <w:r w:rsidRPr="00622BF6">
        <w:rPr>
          <w:rFonts w:ascii="GHEA Grapalat" w:hAnsi="GHEA Grapalat"/>
        </w:rPr>
        <w:t xml:space="preserve"> 2023 </w:t>
      </w:r>
      <w:proofErr w:type="spellStart"/>
      <w:r w:rsidRPr="00622BF6">
        <w:rPr>
          <w:rFonts w:ascii="GHEA Grapalat" w:hAnsi="GHEA Grapalat"/>
        </w:rPr>
        <w:t>թվականի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դեկտեմբերի</w:t>
      </w:r>
      <w:proofErr w:type="spellEnd"/>
      <w:r w:rsidRPr="00622BF6">
        <w:rPr>
          <w:rFonts w:ascii="GHEA Grapalat" w:hAnsi="GHEA Grapalat"/>
        </w:rPr>
        <w:t xml:space="preserve"> 7-ի </w:t>
      </w:r>
      <w:proofErr w:type="spellStart"/>
      <w:r w:rsidRPr="00622BF6">
        <w:rPr>
          <w:rFonts w:ascii="GHEA Grapalat" w:hAnsi="GHEA Grapalat"/>
        </w:rPr>
        <w:t>թիվ</w:t>
      </w:r>
      <w:proofErr w:type="spellEnd"/>
      <w:r w:rsidRPr="00622BF6">
        <w:rPr>
          <w:rFonts w:ascii="GHEA Grapalat" w:hAnsi="GHEA Grapalat"/>
        </w:rPr>
        <w:t xml:space="preserve"> 144-Ն </w:t>
      </w:r>
      <w:proofErr w:type="spellStart"/>
      <w:r w:rsidRPr="00622BF6">
        <w:rPr>
          <w:rFonts w:ascii="GHEA Grapalat" w:hAnsi="GHEA Grapalat"/>
        </w:rPr>
        <w:t>հրամանով,</w:t>
      </w:r>
      <w:proofErr w:type="spellEnd"/>
    </w:p>
    <w:p w:rsidR="00622BF6" w:rsidRPr="00C05456" w:rsidRDefault="00622BF6" w:rsidP="00C05456">
      <w:pPr>
        <w:pStyle w:val="NormalWeb"/>
        <w:numPr>
          <w:ilvl w:val="0"/>
          <w:numId w:val="3"/>
        </w:numPr>
        <w:tabs>
          <w:tab w:val="left" w:pos="426"/>
        </w:tabs>
        <w:snapToGrid w:val="0"/>
        <w:spacing w:before="0" w:beforeAutospacing="0" w:after="0" w:afterAutospacing="0" w:line="276" w:lineRule="auto"/>
        <w:ind w:left="284" w:firstLine="0"/>
        <w:jc w:val="both"/>
        <w:rPr>
          <w:rFonts w:ascii="GHEA Grapalat" w:hAnsi="GHEA Grapalat"/>
        </w:rPr>
      </w:pPr>
      <w:proofErr w:type="spellStart"/>
      <w:proofErr w:type="gramStart"/>
      <w:r w:rsidRPr="00C05456">
        <w:rPr>
          <w:rFonts w:ascii="GHEA Grapalat" w:hAnsi="GHEA Grapalat"/>
        </w:rPr>
        <w:t>հանրակրթական</w:t>
      </w:r>
      <w:proofErr w:type="spellEnd"/>
      <w:proofErr w:type="gramEnd"/>
      <w:r w:rsidRPr="00C05456">
        <w:rPr>
          <w:rFonts w:ascii="GHEA Grapalat" w:hAnsi="GHEA Grapalat"/>
        </w:rPr>
        <w:t xml:space="preserve"> </w:t>
      </w:r>
      <w:proofErr w:type="spellStart"/>
      <w:r w:rsidRPr="00C05456">
        <w:rPr>
          <w:rFonts w:ascii="GHEA Grapalat" w:hAnsi="GHEA Grapalat"/>
        </w:rPr>
        <w:t>ուսումնական</w:t>
      </w:r>
      <w:proofErr w:type="spellEnd"/>
      <w:r w:rsidRPr="00C05456">
        <w:rPr>
          <w:rFonts w:ascii="GHEA Grapalat" w:hAnsi="GHEA Grapalat"/>
        </w:rPr>
        <w:t xml:space="preserve"> </w:t>
      </w:r>
      <w:proofErr w:type="spellStart"/>
      <w:r w:rsidRPr="00C05456">
        <w:rPr>
          <w:rFonts w:ascii="GHEA Grapalat" w:hAnsi="GHEA Grapalat"/>
        </w:rPr>
        <w:t>հաստատություններում</w:t>
      </w:r>
      <w:proofErr w:type="spellEnd"/>
      <w:r w:rsidRPr="00C05456">
        <w:rPr>
          <w:rFonts w:ascii="GHEA Grapalat" w:hAnsi="GHEA Grapalat"/>
        </w:rPr>
        <w:t xml:space="preserve">՝ ՀՀ </w:t>
      </w:r>
      <w:proofErr w:type="spellStart"/>
      <w:r w:rsidRPr="00C05456">
        <w:rPr>
          <w:rFonts w:ascii="GHEA Grapalat" w:hAnsi="GHEA Grapalat"/>
        </w:rPr>
        <w:t>կրթության</w:t>
      </w:r>
      <w:proofErr w:type="spellEnd"/>
      <w:r w:rsidRPr="00C05456">
        <w:rPr>
          <w:rFonts w:ascii="GHEA Grapalat" w:hAnsi="GHEA Grapalat"/>
        </w:rPr>
        <w:t xml:space="preserve">, </w:t>
      </w:r>
      <w:proofErr w:type="spellStart"/>
      <w:r w:rsidRPr="00C05456">
        <w:rPr>
          <w:rFonts w:ascii="GHEA Grapalat" w:hAnsi="GHEA Grapalat"/>
        </w:rPr>
        <w:t>գիտության</w:t>
      </w:r>
      <w:proofErr w:type="spellEnd"/>
      <w:r w:rsidRPr="00C05456">
        <w:rPr>
          <w:rFonts w:ascii="GHEA Grapalat" w:hAnsi="GHEA Grapalat"/>
        </w:rPr>
        <w:t xml:space="preserve">, </w:t>
      </w:r>
      <w:proofErr w:type="spellStart"/>
      <w:r w:rsidRPr="00C05456">
        <w:rPr>
          <w:rFonts w:ascii="GHEA Grapalat" w:hAnsi="GHEA Grapalat"/>
        </w:rPr>
        <w:t>մշակույթի</w:t>
      </w:r>
      <w:proofErr w:type="spellEnd"/>
      <w:r w:rsidRPr="00C05456">
        <w:rPr>
          <w:rFonts w:ascii="GHEA Grapalat" w:hAnsi="GHEA Grapalat"/>
        </w:rPr>
        <w:t xml:space="preserve"> և </w:t>
      </w:r>
      <w:proofErr w:type="spellStart"/>
      <w:r w:rsidRPr="00C05456">
        <w:rPr>
          <w:rFonts w:ascii="GHEA Grapalat" w:hAnsi="GHEA Grapalat"/>
        </w:rPr>
        <w:t>սպորտի</w:t>
      </w:r>
      <w:proofErr w:type="spellEnd"/>
      <w:r w:rsidRPr="00C05456">
        <w:rPr>
          <w:rFonts w:ascii="GHEA Grapalat" w:hAnsi="GHEA Grapalat"/>
        </w:rPr>
        <w:t xml:space="preserve"> </w:t>
      </w:r>
      <w:proofErr w:type="spellStart"/>
      <w:r w:rsidRPr="00C05456">
        <w:rPr>
          <w:rFonts w:ascii="GHEA Grapalat" w:hAnsi="GHEA Grapalat"/>
        </w:rPr>
        <w:t>նախարարի</w:t>
      </w:r>
      <w:proofErr w:type="spellEnd"/>
      <w:r w:rsidRPr="00C05456">
        <w:rPr>
          <w:rFonts w:ascii="GHEA Grapalat" w:hAnsi="GHEA Grapalat"/>
        </w:rPr>
        <w:t xml:space="preserve"> 2023 </w:t>
      </w:r>
      <w:proofErr w:type="spellStart"/>
      <w:r w:rsidRPr="00C05456">
        <w:rPr>
          <w:rFonts w:ascii="GHEA Grapalat" w:hAnsi="GHEA Grapalat"/>
        </w:rPr>
        <w:t>թվականի</w:t>
      </w:r>
      <w:proofErr w:type="spellEnd"/>
      <w:r w:rsidRPr="00C05456">
        <w:rPr>
          <w:rFonts w:ascii="GHEA Grapalat" w:hAnsi="GHEA Grapalat"/>
        </w:rPr>
        <w:t xml:space="preserve"> </w:t>
      </w:r>
      <w:proofErr w:type="spellStart"/>
      <w:r w:rsidRPr="00C05456">
        <w:rPr>
          <w:rFonts w:ascii="GHEA Grapalat" w:hAnsi="GHEA Grapalat"/>
        </w:rPr>
        <w:t>փետրվարի</w:t>
      </w:r>
      <w:proofErr w:type="spellEnd"/>
      <w:r w:rsidRPr="00C05456">
        <w:rPr>
          <w:rFonts w:ascii="GHEA Grapalat" w:hAnsi="GHEA Grapalat"/>
        </w:rPr>
        <w:t xml:space="preserve"> 24-ի </w:t>
      </w:r>
      <w:proofErr w:type="spellStart"/>
      <w:r w:rsidRPr="00C05456">
        <w:rPr>
          <w:rFonts w:ascii="GHEA Grapalat" w:hAnsi="GHEA Grapalat"/>
        </w:rPr>
        <w:t>թիվ</w:t>
      </w:r>
      <w:proofErr w:type="spellEnd"/>
      <w:r w:rsidRPr="00C05456">
        <w:rPr>
          <w:rFonts w:ascii="GHEA Grapalat" w:hAnsi="GHEA Grapalat"/>
        </w:rPr>
        <w:t xml:space="preserve"> 09-Ն </w:t>
      </w:r>
      <w:proofErr w:type="spellStart"/>
      <w:r w:rsidRPr="00C05456">
        <w:rPr>
          <w:rFonts w:ascii="GHEA Grapalat" w:hAnsi="GHEA Grapalat"/>
        </w:rPr>
        <w:t>հրամանով</w:t>
      </w:r>
      <w:proofErr w:type="spellEnd"/>
      <w:r w:rsidRPr="00C05456">
        <w:rPr>
          <w:rFonts w:ascii="GHEA Grapalat" w:hAnsi="GHEA Grapalat"/>
        </w:rPr>
        <w:t>։</w:t>
      </w:r>
    </w:p>
    <w:p w:rsidR="00622BF6" w:rsidRDefault="00622BF6" w:rsidP="00622BF6">
      <w:pPr>
        <w:pStyle w:val="NormalWeb"/>
        <w:snapToGrid w:val="0"/>
        <w:spacing w:before="0" w:beforeAutospacing="0" w:after="0" w:afterAutospacing="0" w:line="276" w:lineRule="auto"/>
        <w:jc w:val="both"/>
        <w:rPr>
          <w:rFonts w:ascii="GHEA Grapalat" w:hAnsi="GHEA Grapalat"/>
        </w:rPr>
      </w:pPr>
      <w:proofErr w:type="spellStart"/>
      <w:r w:rsidRPr="00622BF6">
        <w:rPr>
          <w:rFonts w:ascii="GHEA Grapalat" w:hAnsi="GHEA Grapalat"/>
        </w:rPr>
        <w:t>Վերոգրյալի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համատեքստում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Հայաստանի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Հանրապետության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կառավարության</w:t>
      </w:r>
      <w:proofErr w:type="spellEnd"/>
      <w:r w:rsidRPr="00622BF6">
        <w:rPr>
          <w:rFonts w:ascii="GHEA Grapalat" w:hAnsi="GHEA Grapalat"/>
        </w:rPr>
        <w:t xml:space="preserve"> 2010 </w:t>
      </w:r>
      <w:proofErr w:type="spellStart"/>
      <w:r w:rsidRPr="00622BF6">
        <w:rPr>
          <w:rFonts w:ascii="GHEA Grapalat" w:hAnsi="GHEA Grapalat"/>
        </w:rPr>
        <w:t>թվականի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նոյեմբերի</w:t>
      </w:r>
      <w:proofErr w:type="spellEnd"/>
      <w:r w:rsidRPr="00622BF6">
        <w:rPr>
          <w:rFonts w:ascii="GHEA Grapalat" w:hAnsi="GHEA Grapalat"/>
        </w:rPr>
        <w:t xml:space="preserve"> 4-ի № 1496-Ն </w:t>
      </w:r>
      <w:proofErr w:type="spellStart"/>
      <w:r w:rsidRPr="00622BF6">
        <w:rPr>
          <w:rFonts w:ascii="GHEA Grapalat" w:hAnsi="GHEA Grapalat"/>
        </w:rPr>
        <w:t>որոշմամբ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սահմանված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կարգավորումները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կորցրել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են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իրենց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գործնական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նշանակությունը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չեն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համապատասխանում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կրթության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ոլորտում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գործող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արդի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քաղաքականությանը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կարգավորման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տրամաբանությանը</w:t>
      </w:r>
      <w:proofErr w:type="spellEnd"/>
      <w:r w:rsidRPr="00622BF6">
        <w:rPr>
          <w:rFonts w:ascii="GHEA Grapalat" w:hAnsi="GHEA Grapalat"/>
        </w:rPr>
        <w:t xml:space="preserve">։ </w:t>
      </w:r>
      <w:proofErr w:type="spellStart"/>
      <w:r w:rsidRPr="00622BF6">
        <w:rPr>
          <w:rFonts w:ascii="GHEA Grapalat" w:hAnsi="GHEA Grapalat"/>
        </w:rPr>
        <w:t>Չնայած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գործող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կարգերի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վերաբերյալ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իրականացվող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շարունակական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իրազեկմանը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փաստացի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արձանագրվում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են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դեպքեր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երբ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կրթական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ծրագրերի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ներկայացման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ընթացքում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շարունակվում</w:t>
      </w:r>
      <w:proofErr w:type="spellEnd"/>
      <w:r w:rsidRPr="00622BF6">
        <w:rPr>
          <w:rFonts w:ascii="GHEA Grapalat" w:hAnsi="GHEA Grapalat"/>
        </w:rPr>
        <w:t xml:space="preserve"> է </w:t>
      </w:r>
      <w:proofErr w:type="spellStart"/>
      <w:r w:rsidRPr="00622BF6">
        <w:rPr>
          <w:rFonts w:ascii="GHEA Grapalat" w:hAnsi="GHEA Grapalat"/>
        </w:rPr>
        <w:t>հղում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կատարվել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ուժը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կորցրած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կամ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գործառույթը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կորցրած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նորմատիվ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իրավական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ակտերին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ինչը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ստեղծում</w:t>
      </w:r>
      <w:proofErr w:type="spellEnd"/>
      <w:r w:rsidRPr="00622BF6">
        <w:rPr>
          <w:rFonts w:ascii="GHEA Grapalat" w:hAnsi="GHEA Grapalat"/>
        </w:rPr>
        <w:t xml:space="preserve"> է </w:t>
      </w:r>
      <w:proofErr w:type="spellStart"/>
      <w:r w:rsidRPr="00622BF6">
        <w:rPr>
          <w:rFonts w:ascii="GHEA Grapalat" w:hAnsi="GHEA Grapalat"/>
        </w:rPr>
        <w:t>իրավական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անորոշություն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բարդացնում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վարչարարական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գործընթացները</w:t>
      </w:r>
      <w:proofErr w:type="spellEnd"/>
      <w:r w:rsidRPr="00622BF6">
        <w:rPr>
          <w:rFonts w:ascii="GHEA Grapalat" w:hAnsi="GHEA Grapalat"/>
        </w:rPr>
        <w:t>։</w:t>
      </w:r>
    </w:p>
    <w:p w:rsidR="00622BF6" w:rsidRDefault="00622BF6" w:rsidP="00622BF6">
      <w:pPr>
        <w:pStyle w:val="NormalWeb"/>
        <w:snapToGrid w:val="0"/>
        <w:spacing w:before="0" w:beforeAutospacing="0" w:after="0" w:afterAutospacing="0" w:line="276" w:lineRule="auto"/>
        <w:jc w:val="both"/>
        <w:rPr>
          <w:rFonts w:ascii="GHEA Grapalat" w:hAnsi="GHEA Grapalat"/>
        </w:rPr>
      </w:pPr>
      <w:proofErr w:type="spellStart"/>
      <w:r w:rsidRPr="00622BF6">
        <w:rPr>
          <w:rFonts w:ascii="GHEA Grapalat" w:hAnsi="GHEA Grapalat"/>
        </w:rPr>
        <w:t>Հաշվի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առնելով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վերոգրյալը</w:t>
      </w:r>
      <w:proofErr w:type="spellEnd"/>
      <w:r w:rsidRPr="00622BF6">
        <w:rPr>
          <w:rFonts w:ascii="GHEA Grapalat" w:hAnsi="GHEA Grapalat"/>
        </w:rPr>
        <w:t xml:space="preserve">՝ </w:t>
      </w:r>
      <w:proofErr w:type="spellStart"/>
      <w:r w:rsidRPr="00622BF6">
        <w:rPr>
          <w:rFonts w:ascii="GHEA Grapalat" w:hAnsi="GHEA Grapalat"/>
        </w:rPr>
        <w:t>անհրաժեշտ</w:t>
      </w:r>
      <w:proofErr w:type="spellEnd"/>
      <w:r w:rsidRPr="00622BF6">
        <w:rPr>
          <w:rFonts w:ascii="GHEA Grapalat" w:hAnsi="GHEA Grapalat"/>
        </w:rPr>
        <w:t xml:space="preserve"> է </w:t>
      </w:r>
      <w:proofErr w:type="spellStart"/>
      <w:r w:rsidRPr="00622BF6">
        <w:rPr>
          <w:rFonts w:ascii="GHEA Grapalat" w:hAnsi="GHEA Grapalat"/>
        </w:rPr>
        <w:t>ուժը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կորցրած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ճանաչել</w:t>
      </w:r>
      <w:proofErr w:type="spellEnd"/>
      <w:r w:rsidRPr="00622BF6">
        <w:rPr>
          <w:rFonts w:ascii="GHEA Grapalat" w:hAnsi="GHEA Grapalat"/>
        </w:rPr>
        <w:t xml:space="preserve"> ՀՀ </w:t>
      </w:r>
      <w:proofErr w:type="spellStart"/>
      <w:r w:rsidRPr="00622BF6">
        <w:rPr>
          <w:rFonts w:ascii="GHEA Grapalat" w:hAnsi="GHEA Grapalat"/>
        </w:rPr>
        <w:t>կառավարության</w:t>
      </w:r>
      <w:proofErr w:type="spellEnd"/>
      <w:r w:rsidRPr="00622BF6">
        <w:rPr>
          <w:rFonts w:ascii="GHEA Grapalat" w:hAnsi="GHEA Grapalat"/>
        </w:rPr>
        <w:t xml:space="preserve"> 2010 </w:t>
      </w:r>
      <w:proofErr w:type="spellStart"/>
      <w:r w:rsidRPr="00622BF6">
        <w:rPr>
          <w:rFonts w:ascii="GHEA Grapalat" w:hAnsi="GHEA Grapalat"/>
        </w:rPr>
        <w:t>թվականի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նոյեմբերի</w:t>
      </w:r>
      <w:proofErr w:type="spellEnd"/>
      <w:r w:rsidRPr="00622BF6">
        <w:rPr>
          <w:rFonts w:ascii="GHEA Grapalat" w:hAnsi="GHEA Grapalat"/>
        </w:rPr>
        <w:t xml:space="preserve"> 4-ի № 1496-Ն </w:t>
      </w:r>
      <w:proofErr w:type="spellStart"/>
      <w:r w:rsidRPr="00622BF6">
        <w:rPr>
          <w:rFonts w:ascii="GHEA Grapalat" w:hAnsi="GHEA Grapalat"/>
        </w:rPr>
        <w:t>որոշումը</w:t>
      </w:r>
      <w:proofErr w:type="spellEnd"/>
      <w:r w:rsidRPr="00622BF6">
        <w:rPr>
          <w:rFonts w:ascii="GHEA Grapalat" w:hAnsi="GHEA Grapalat"/>
        </w:rPr>
        <w:t xml:space="preserve">՝ </w:t>
      </w:r>
      <w:proofErr w:type="spellStart"/>
      <w:r w:rsidRPr="00622BF6">
        <w:rPr>
          <w:rFonts w:ascii="GHEA Grapalat" w:hAnsi="GHEA Grapalat"/>
        </w:rPr>
        <w:t>ապահովելով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նորմատիվ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դաշտի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ամբողջականությունը</w:t>
      </w:r>
      <w:proofErr w:type="spellEnd"/>
      <w:r w:rsidRPr="00622BF6">
        <w:rPr>
          <w:rFonts w:ascii="GHEA Grapalat" w:hAnsi="GHEA Grapalat"/>
        </w:rPr>
        <w:t xml:space="preserve">, </w:t>
      </w:r>
      <w:proofErr w:type="spellStart"/>
      <w:r w:rsidRPr="00622BF6">
        <w:rPr>
          <w:rFonts w:ascii="GHEA Grapalat" w:hAnsi="GHEA Grapalat"/>
        </w:rPr>
        <w:t>հստակությունը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համահունչ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լինելը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գործող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իրավական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կարգավորումներին</w:t>
      </w:r>
      <w:proofErr w:type="spellEnd"/>
      <w:r w:rsidRPr="00622BF6">
        <w:rPr>
          <w:rFonts w:ascii="GHEA Grapalat" w:hAnsi="GHEA Grapalat"/>
        </w:rPr>
        <w:t>։</w:t>
      </w:r>
    </w:p>
    <w:p w:rsidR="004F399D" w:rsidRDefault="004F399D" w:rsidP="00622BF6">
      <w:pPr>
        <w:pStyle w:val="NormalWeb"/>
        <w:snapToGrid w:val="0"/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4F399D" w:rsidRDefault="004F399D" w:rsidP="00622BF6">
      <w:pPr>
        <w:pStyle w:val="NormalWeb"/>
        <w:snapToGrid w:val="0"/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4F399D" w:rsidRPr="00622BF6" w:rsidRDefault="004F399D" w:rsidP="00622BF6">
      <w:pPr>
        <w:pStyle w:val="NormalWeb"/>
        <w:snapToGrid w:val="0"/>
        <w:spacing w:before="0" w:beforeAutospacing="0" w:after="0" w:afterAutospacing="0" w:line="276" w:lineRule="auto"/>
        <w:jc w:val="both"/>
        <w:rPr>
          <w:rFonts w:ascii="GHEA Grapalat" w:hAnsi="GHEA Grapalat"/>
        </w:rPr>
      </w:pPr>
    </w:p>
    <w:p w:rsidR="007666B4" w:rsidRPr="004B5080" w:rsidRDefault="004B5080" w:rsidP="004F399D">
      <w:pPr>
        <w:tabs>
          <w:tab w:val="left" w:pos="709"/>
        </w:tabs>
        <w:spacing w:line="276" w:lineRule="auto"/>
        <w:ind w:left="142" w:right="220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2. </w:t>
      </w:r>
      <w:r w:rsidR="007666B4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7666B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666B4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="007666B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666B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7666B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666B4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="007666B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7666B4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="007666B4">
        <w:rPr>
          <w:rFonts w:ascii="GHEA Grapalat" w:hAnsi="GHEA Grapalat" w:cs="Sylfaen"/>
          <w:b/>
          <w:sz w:val="24"/>
          <w:szCs w:val="24"/>
          <w:lang w:val="af-ZA"/>
        </w:rPr>
        <w:t>:</w:t>
      </w:r>
    </w:p>
    <w:p w:rsidR="00622BF6" w:rsidRPr="00622BF6" w:rsidRDefault="00622BF6" w:rsidP="00622BF6">
      <w:pPr>
        <w:pStyle w:val="NormalWeb"/>
        <w:snapToGrid w:val="0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622BF6">
        <w:rPr>
          <w:rFonts w:ascii="GHEA Grapalat" w:hAnsi="GHEA Grapalat"/>
          <w:lang w:val="hy-AM"/>
        </w:rPr>
        <w:t>Գործող իրավական դաշտում առկա են փոխկրկնվող և միմյանց համընկնող կարգավորումներ, որոնք միևնույն ոլորտում սահմանում են տարբեր մոտեցումներ և պահանջներ։ Սա հանգեցնում է կրթական քաղաքականության իրականացման ընթացքում գործառույթների ոչ արդյունավետ բաշխման, ծրագրերի իրականացման գործընթացի բարդացման և վերահսկողության մեխանիզմների թուլացման։</w:t>
      </w:r>
    </w:p>
    <w:p w:rsidR="00622BF6" w:rsidRPr="00622BF6" w:rsidRDefault="00622BF6" w:rsidP="00622BF6">
      <w:pPr>
        <w:pStyle w:val="NormalWeb"/>
        <w:snapToGrid w:val="0"/>
        <w:spacing w:before="0" w:beforeAutospacing="0" w:after="0" w:afterAutospacing="0" w:line="276" w:lineRule="auto"/>
        <w:jc w:val="both"/>
        <w:rPr>
          <w:rFonts w:ascii="GHEA Grapalat" w:hAnsi="GHEA Grapalat"/>
          <w:b/>
        </w:rPr>
      </w:pPr>
      <w:proofErr w:type="spellStart"/>
      <w:r w:rsidRPr="00622BF6">
        <w:rPr>
          <w:rFonts w:ascii="GHEA Grapalat" w:hAnsi="GHEA Grapalat"/>
          <w:b/>
        </w:rPr>
        <w:t>Նախագծի</w:t>
      </w:r>
      <w:proofErr w:type="spellEnd"/>
      <w:r w:rsidRPr="00622BF6">
        <w:rPr>
          <w:rFonts w:ascii="GHEA Grapalat" w:hAnsi="GHEA Grapalat"/>
          <w:b/>
        </w:rPr>
        <w:t xml:space="preserve"> </w:t>
      </w:r>
      <w:proofErr w:type="spellStart"/>
      <w:r w:rsidRPr="00622BF6">
        <w:rPr>
          <w:rFonts w:ascii="GHEA Grapalat" w:hAnsi="GHEA Grapalat"/>
          <w:b/>
        </w:rPr>
        <w:t>նպատակն</w:t>
      </w:r>
      <w:proofErr w:type="spellEnd"/>
      <w:r w:rsidRPr="00622BF6">
        <w:rPr>
          <w:rFonts w:ascii="GHEA Grapalat" w:hAnsi="GHEA Grapalat"/>
          <w:b/>
        </w:rPr>
        <w:t xml:space="preserve"> է՝</w:t>
      </w:r>
    </w:p>
    <w:p w:rsidR="00622BF6" w:rsidRPr="00622BF6" w:rsidRDefault="00622BF6" w:rsidP="00C05456">
      <w:pPr>
        <w:pStyle w:val="NormalWeb"/>
        <w:numPr>
          <w:ilvl w:val="0"/>
          <w:numId w:val="4"/>
        </w:numPr>
        <w:tabs>
          <w:tab w:val="clear" w:pos="720"/>
        </w:tabs>
        <w:snapToGrid w:val="0"/>
        <w:spacing w:before="0" w:beforeAutospacing="0" w:after="0" w:afterAutospacing="0" w:line="276" w:lineRule="auto"/>
        <w:ind w:left="284" w:hanging="142"/>
        <w:jc w:val="both"/>
        <w:rPr>
          <w:rFonts w:ascii="GHEA Grapalat" w:hAnsi="GHEA Grapalat"/>
        </w:rPr>
      </w:pPr>
      <w:proofErr w:type="spellStart"/>
      <w:r w:rsidRPr="00622BF6">
        <w:rPr>
          <w:rFonts w:ascii="GHEA Grapalat" w:hAnsi="GHEA Grapalat"/>
        </w:rPr>
        <w:t>բացառել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իրավական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կարգավորումների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կրկնությունը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անհամապատասխանությունը</w:t>
      </w:r>
      <w:proofErr w:type="spellEnd"/>
      <w:r w:rsidRPr="00622BF6">
        <w:rPr>
          <w:rFonts w:ascii="GHEA Grapalat" w:hAnsi="GHEA Grapalat"/>
        </w:rPr>
        <w:t>,</w:t>
      </w:r>
    </w:p>
    <w:p w:rsidR="00622BF6" w:rsidRPr="00622BF6" w:rsidRDefault="00622BF6" w:rsidP="00C05456">
      <w:pPr>
        <w:pStyle w:val="NormalWeb"/>
        <w:numPr>
          <w:ilvl w:val="0"/>
          <w:numId w:val="4"/>
        </w:numPr>
        <w:snapToGrid w:val="0"/>
        <w:spacing w:before="0" w:beforeAutospacing="0" w:after="0" w:afterAutospacing="0" w:line="276" w:lineRule="auto"/>
        <w:ind w:left="284" w:hanging="142"/>
        <w:jc w:val="both"/>
        <w:rPr>
          <w:rFonts w:ascii="GHEA Grapalat" w:hAnsi="GHEA Grapalat"/>
        </w:rPr>
      </w:pPr>
      <w:proofErr w:type="spellStart"/>
      <w:r w:rsidRPr="00622BF6">
        <w:rPr>
          <w:rFonts w:ascii="GHEA Grapalat" w:hAnsi="GHEA Grapalat"/>
        </w:rPr>
        <w:t>ապահովել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կրթական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քաղաքականության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պլանավորման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իրականացման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միասնական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հստակ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շրջանակ</w:t>
      </w:r>
      <w:proofErr w:type="spellEnd"/>
      <w:r w:rsidRPr="00622BF6">
        <w:rPr>
          <w:rFonts w:ascii="GHEA Grapalat" w:hAnsi="GHEA Grapalat"/>
        </w:rPr>
        <w:t>,</w:t>
      </w:r>
    </w:p>
    <w:p w:rsidR="00622BF6" w:rsidRPr="00622BF6" w:rsidRDefault="00622BF6" w:rsidP="00C05456">
      <w:pPr>
        <w:pStyle w:val="NormalWeb"/>
        <w:numPr>
          <w:ilvl w:val="0"/>
          <w:numId w:val="4"/>
        </w:numPr>
        <w:snapToGrid w:val="0"/>
        <w:spacing w:before="0" w:beforeAutospacing="0" w:after="0" w:afterAutospacing="0" w:line="276" w:lineRule="auto"/>
        <w:ind w:left="284" w:hanging="142"/>
        <w:jc w:val="both"/>
        <w:rPr>
          <w:rFonts w:ascii="GHEA Grapalat" w:hAnsi="GHEA Grapalat"/>
        </w:rPr>
      </w:pPr>
      <w:proofErr w:type="spellStart"/>
      <w:r w:rsidRPr="00622BF6">
        <w:rPr>
          <w:rFonts w:ascii="GHEA Grapalat" w:hAnsi="GHEA Grapalat"/>
        </w:rPr>
        <w:t>կանոնակարգել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արտադպրոցական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կրթական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ծառայությունների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իրականացման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գործընթացը</w:t>
      </w:r>
      <w:proofErr w:type="spellEnd"/>
      <w:r w:rsidRPr="00622BF6">
        <w:rPr>
          <w:rFonts w:ascii="GHEA Grapalat" w:hAnsi="GHEA Grapalat"/>
        </w:rPr>
        <w:t xml:space="preserve">՝ </w:t>
      </w:r>
      <w:proofErr w:type="spellStart"/>
      <w:r w:rsidRPr="00622BF6">
        <w:rPr>
          <w:rFonts w:ascii="GHEA Grapalat" w:hAnsi="GHEA Grapalat"/>
        </w:rPr>
        <w:t>համապատասխանեցնելով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այն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գործող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նորմատիվ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պահանջներին</w:t>
      </w:r>
      <w:proofErr w:type="spellEnd"/>
      <w:r w:rsidRPr="00622BF6">
        <w:rPr>
          <w:rFonts w:ascii="GHEA Grapalat" w:hAnsi="GHEA Grapalat"/>
        </w:rPr>
        <w:t>,</w:t>
      </w:r>
    </w:p>
    <w:p w:rsidR="00622BF6" w:rsidRPr="00622BF6" w:rsidRDefault="00622BF6" w:rsidP="00C05456">
      <w:pPr>
        <w:pStyle w:val="NormalWeb"/>
        <w:numPr>
          <w:ilvl w:val="0"/>
          <w:numId w:val="4"/>
        </w:numPr>
        <w:snapToGrid w:val="0"/>
        <w:spacing w:before="0" w:beforeAutospacing="0" w:after="0" w:afterAutospacing="0" w:line="276" w:lineRule="auto"/>
        <w:ind w:left="284" w:hanging="142"/>
        <w:jc w:val="both"/>
        <w:rPr>
          <w:rFonts w:ascii="GHEA Grapalat" w:hAnsi="GHEA Grapalat"/>
        </w:rPr>
      </w:pPr>
      <w:proofErr w:type="spellStart"/>
      <w:proofErr w:type="gramStart"/>
      <w:r w:rsidRPr="00622BF6">
        <w:rPr>
          <w:rFonts w:ascii="GHEA Grapalat" w:hAnsi="GHEA Grapalat"/>
        </w:rPr>
        <w:t>հստակ</w:t>
      </w:r>
      <w:proofErr w:type="spellEnd"/>
      <w:proofErr w:type="gram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սահմանել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պետության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կողմից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մատուցվող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վերահսկվող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կրթական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ծառայությունների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շրջանակը</w:t>
      </w:r>
      <w:proofErr w:type="spellEnd"/>
      <w:r w:rsidRPr="00622BF6">
        <w:rPr>
          <w:rFonts w:ascii="GHEA Grapalat" w:hAnsi="GHEA Grapalat"/>
        </w:rPr>
        <w:t>։</w:t>
      </w:r>
    </w:p>
    <w:p w:rsidR="007666B4" w:rsidRDefault="00C05456" w:rsidP="004B5080">
      <w:pPr>
        <w:spacing w:line="276" w:lineRule="auto"/>
        <w:ind w:right="220"/>
        <w:jc w:val="both"/>
        <w:rPr>
          <w:rFonts w:ascii="GHEA Grapalat" w:hAnsi="GHEA Grapalat" w:cs="Sylfaen"/>
          <w:b/>
          <w:bCs/>
          <w:noProof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 xml:space="preserve">  </w:t>
      </w:r>
      <w:r w:rsidR="007666B4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 xml:space="preserve"> 3.Ակնկալվող</w:t>
      </w:r>
      <w:r w:rsidR="007666B4">
        <w:rPr>
          <w:rFonts w:ascii="GHEA Grapalat" w:hAnsi="GHEA Grapalat"/>
          <w:b/>
          <w:bCs/>
          <w:noProof/>
          <w:sz w:val="24"/>
          <w:szCs w:val="24"/>
          <w:lang w:val="hy-AM"/>
        </w:rPr>
        <w:t xml:space="preserve"> </w:t>
      </w:r>
      <w:r w:rsidR="007666B4">
        <w:rPr>
          <w:rFonts w:ascii="GHEA Grapalat" w:hAnsi="GHEA Grapalat" w:cs="Sylfaen"/>
          <w:b/>
          <w:bCs/>
          <w:noProof/>
          <w:sz w:val="24"/>
          <w:szCs w:val="24"/>
          <w:lang w:val="hy-AM"/>
        </w:rPr>
        <w:t>արդյունք</w:t>
      </w:r>
    </w:p>
    <w:p w:rsidR="00622BF6" w:rsidRPr="00622BF6" w:rsidRDefault="00622BF6" w:rsidP="00622BF6">
      <w:pPr>
        <w:pStyle w:val="NormalWeb"/>
        <w:snapToGrid w:val="0"/>
        <w:spacing w:before="0" w:beforeAutospacing="0" w:after="0" w:afterAutospacing="0"/>
        <w:jc w:val="both"/>
        <w:rPr>
          <w:rFonts w:ascii="GHEA Grapalat" w:hAnsi="GHEA Grapalat"/>
        </w:rPr>
      </w:pPr>
      <w:r w:rsidRPr="00622BF6">
        <w:rPr>
          <w:rFonts w:ascii="GHEA Grapalat" w:hAnsi="GHEA Grapalat"/>
          <w:lang w:val="hy-AM"/>
        </w:rPr>
        <w:t xml:space="preserve">Նախագծի ընդունման արդյունքում կձևավորվի կրթության ոլորտում միասնական և համակարգված մոտեցում, որը կբխի երեխաների դաստիարակության և կրթության շահերից։ </w:t>
      </w:r>
      <w:proofErr w:type="spellStart"/>
      <w:r w:rsidRPr="00622BF6">
        <w:rPr>
          <w:rFonts w:ascii="GHEA Grapalat" w:hAnsi="GHEA Grapalat"/>
        </w:rPr>
        <w:t>Մասնավորապես</w:t>
      </w:r>
      <w:proofErr w:type="spellEnd"/>
      <w:r w:rsidRPr="00622BF6">
        <w:rPr>
          <w:rFonts w:ascii="GHEA Grapalat" w:hAnsi="GHEA Grapalat"/>
        </w:rPr>
        <w:t>՝</w:t>
      </w:r>
    </w:p>
    <w:p w:rsidR="00622BF6" w:rsidRPr="00622BF6" w:rsidRDefault="00622BF6" w:rsidP="00C05456">
      <w:pPr>
        <w:pStyle w:val="NormalWeb"/>
        <w:numPr>
          <w:ilvl w:val="0"/>
          <w:numId w:val="5"/>
        </w:numPr>
        <w:tabs>
          <w:tab w:val="clear" w:pos="720"/>
          <w:tab w:val="num" w:pos="284"/>
        </w:tabs>
        <w:snapToGrid w:val="0"/>
        <w:spacing w:before="0" w:beforeAutospacing="0" w:after="0" w:afterAutospacing="0"/>
        <w:ind w:left="142" w:hanging="11"/>
        <w:jc w:val="both"/>
        <w:rPr>
          <w:rFonts w:ascii="GHEA Grapalat" w:hAnsi="GHEA Grapalat"/>
        </w:rPr>
      </w:pPr>
      <w:proofErr w:type="spellStart"/>
      <w:r w:rsidRPr="00622BF6">
        <w:rPr>
          <w:rFonts w:ascii="GHEA Grapalat" w:hAnsi="GHEA Grapalat"/>
        </w:rPr>
        <w:t>կստեղծվեն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կրթական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ծառայությունների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վերահսկման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գնահատման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հստակ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մեխանիզմներ</w:t>
      </w:r>
      <w:proofErr w:type="spellEnd"/>
      <w:r w:rsidRPr="00622BF6">
        <w:rPr>
          <w:rFonts w:ascii="GHEA Grapalat" w:hAnsi="GHEA Grapalat"/>
        </w:rPr>
        <w:t>,</w:t>
      </w:r>
    </w:p>
    <w:p w:rsidR="00622BF6" w:rsidRPr="00622BF6" w:rsidRDefault="00622BF6" w:rsidP="00C05456">
      <w:pPr>
        <w:pStyle w:val="NormalWeb"/>
        <w:numPr>
          <w:ilvl w:val="0"/>
          <w:numId w:val="5"/>
        </w:numPr>
        <w:tabs>
          <w:tab w:val="clear" w:pos="720"/>
          <w:tab w:val="num" w:pos="284"/>
        </w:tabs>
        <w:snapToGrid w:val="0"/>
        <w:spacing w:before="0" w:beforeAutospacing="0" w:after="0" w:afterAutospacing="0"/>
        <w:ind w:left="142" w:hanging="11"/>
        <w:jc w:val="both"/>
        <w:rPr>
          <w:rFonts w:ascii="GHEA Grapalat" w:hAnsi="GHEA Grapalat"/>
        </w:rPr>
      </w:pPr>
      <w:proofErr w:type="spellStart"/>
      <w:r w:rsidRPr="00622BF6">
        <w:rPr>
          <w:rFonts w:ascii="GHEA Grapalat" w:hAnsi="GHEA Grapalat"/>
        </w:rPr>
        <w:t>մշտադիտարկումների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միջոցով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կապահովվի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մատուցվող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ծառայությունների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որակի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բարձրացում</w:t>
      </w:r>
      <w:proofErr w:type="spellEnd"/>
      <w:r w:rsidRPr="00622BF6">
        <w:rPr>
          <w:rFonts w:ascii="GHEA Grapalat" w:hAnsi="GHEA Grapalat"/>
        </w:rPr>
        <w:t>,</w:t>
      </w:r>
    </w:p>
    <w:p w:rsidR="00622BF6" w:rsidRPr="00622BF6" w:rsidRDefault="00622BF6" w:rsidP="00C05456">
      <w:pPr>
        <w:pStyle w:val="NormalWeb"/>
        <w:numPr>
          <w:ilvl w:val="0"/>
          <w:numId w:val="5"/>
        </w:numPr>
        <w:tabs>
          <w:tab w:val="clear" w:pos="720"/>
          <w:tab w:val="num" w:pos="284"/>
        </w:tabs>
        <w:snapToGrid w:val="0"/>
        <w:spacing w:before="0" w:beforeAutospacing="0" w:after="0" w:afterAutospacing="0"/>
        <w:ind w:left="142" w:hanging="11"/>
        <w:jc w:val="both"/>
        <w:rPr>
          <w:rFonts w:ascii="GHEA Grapalat" w:hAnsi="GHEA Grapalat"/>
        </w:rPr>
      </w:pPr>
      <w:proofErr w:type="spellStart"/>
      <w:r w:rsidRPr="00622BF6">
        <w:rPr>
          <w:rFonts w:ascii="GHEA Grapalat" w:hAnsi="GHEA Grapalat"/>
        </w:rPr>
        <w:t>կբարելավվի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կրթության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գործընթացի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կազմակերպման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արդյունավետությունը</w:t>
      </w:r>
      <w:proofErr w:type="spellEnd"/>
      <w:r w:rsidRPr="00622BF6">
        <w:rPr>
          <w:rFonts w:ascii="GHEA Grapalat" w:hAnsi="GHEA Grapalat"/>
        </w:rPr>
        <w:t>,</w:t>
      </w:r>
    </w:p>
    <w:p w:rsidR="00622BF6" w:rsidRPr="00622BF6" w:rsidRDefault="00622BF6" w:rsidP="00C05456">
      <w:pPr>
        <w:pStyle w:val="NormalWeb"/>
        <w:numPr>
          <w:ilvl w:val="0"/>
          <w:numId w:val="5"/>
        </w:numPr>
        <w:tabs>
          <w:tab w:val="clear" w:pos="720"/>
          <w:tab w:val="num" w:pos="284"/>
        </w:tabs>
        <w:snapToGrid w:val="0"/>
        <w:spacing w:before="0" w:beforeAutospacing="0" w:after="0" w:afterAutospacing="0"/>
        <w:ind w:left="142" w:hanging="11"/>
        <w:jc w:val="both"/>
        <w:rPr>
          <w:rFonts w:ascii="GHEA Grapalat" w:hAnsi="GHEA Grapalat"/>
        </w:rPr>
      </w:pPr>
      <w:proofErr w:type="spellStart"/>
      <w:r w:rsidRPr="00622BF6">
        <w:rPr>
          <w:rFonts w:ascii="GHEA Grapalat" w:hAnsi="GHEA Grapalat"/>
        </w:rPr>
        <w:t>կհստակեցվեն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կրթական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գործընթացում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ներգրավված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խորհրդակցական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մարմինների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շահառուների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գործառույթները</w:t>
      </w:r>
      <w:proofErr w:type="spellEnd"/>
      <w:r w:rsidRPr="00622BF6">
        <w:rPr>
          <w:rFonts w:ascii="GHEA Grapalat" w:hAnsi="GHEA Grapalat"/>
        </w:rPr>
        <w:t>,</w:t>
      </w:r>
    </w:p>
    <w:p w:rsidR="00622BF6" w:rsidRDefault="00622BF6" w:rsidP="00C05456">
      <w:pPr>
        <w:pStyle w:val="NormalWeb"/>
        <w:numPr>
          <w:ilvl w:val="0"/>
          <w:numId w:val="5"/>
        </w:numPr>
        <w:tabs>
          <w:tab w:val="clear" w:pos="720"/>
          <w:tab w:val="num" w:pos="284"/>
        </w:tabs>
        <w:snapToGrid w:val="0"/>
        <w:spacing w:before="0" w:beforeAutospacing="0" w:after="0" w:afterAutospacing="0"/>
        <w:ind w:left="142" w:hanging="11"/>
        <w:jc w:val="both"/>
        <w:rPr>
          <w:rFonts w:ascii="GHEA Grapalat" w:hAnsi="GHEA Grapalat"/>
        </w:rPr>
      </w:pPr>
      <w:proofErr w:type="spellStart"/>
      <w:proofErr w:type="gramStart"/>
      <w:r w:rsidRPr="00622BF6">
        <w:rPr>
          <w:rFonts w:ascii="GHEA Grapalat" w:hAnsi="GHEA Grapalat"/>
        </w:rPr>
        <w:t>կնվազեցվի</w:t>
      </w:r>
      <w:proofErr w:type="spellEnd"/>
      <w:proofErr w:type="gram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վարչարարական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խոչընդոտների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առաջացման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հավանականությունը</w:t>
      </w:r>
      <w:proofErr w:type="spellEnd"/>
      <w:r w:rsidRPr="00622BF6">
        <w:rPr>
          <w:rFonts w:ascii="GHEA Grapalat" w:hAnsi="GHEA Grapalat"/>
        </w:rPr>
        <w:t xml:space="preserve"> և </w:t>
      </w:r>
      <w:proofErr w:type="spellStart"/>
      <w:r w:rsidRPr="00622BF6">
        <w:rPr>
          <w:rFonts w:ascii="GHEA Grapalat" w:hAnsi="GHEA Grapalat"/>
        </w:rPr>
        <w:t>կապահովվի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գործընթացների</w:t>
      </w:r>
      <w:proofErr w:type="spellEnd"/>
      <w:r w:rsidRPr="00622BF6">
        <w:rPr>
          <w:rFonts w:ascii="GHEA Grapalat" w:hAnsi="GHEA Grapalat"/>
        </w:rPr>
        <w:t xml:space="preserve"> </w:t>
      </w:r>
      <w:proofErr w:type="spellStart"/>
      <w:r w:rsidRPr="00622BF6">
        <w:rPr>
          <w:rFonts w:ascii="GHEA Grapalat" w:hAnsi="GHEA Grapalat"/>
        </w:rPr>
        <w:t>կանխատեսելիությունը</w:t>
      </w:r>
      <w:proofErr w:type="spellEnd"/>
      <w:r w:rsidRPr="00622BF6">
        <w:rPr>
          <w:rFonts w:ascii="GHEA Grapalat" w:hAnsi="GHEA Grapalat"/>
        </w:rPr>
        <w:t>։</w:t>
      </w:r>
    </w:p>
    <w:p w:rsidR="00622BF6" w:rsidRPr="00622BF6" w:rsidRDefault="00622BF6" w:rsidP="00622BF6">
      <w:pPr>
        <w:pStyle w:val="NormalWeb"/>
        <w:snapToGrid w:val="0"/>
        <w:spacing w:before="0" w:beforeAutospacing="0" w:after="0" w:afterAutospacing="0"/>
        <w:ind w:left="720"/>
        <w:jc w:val="both"/>
        <w:rPr>
          <w:rFonts w:ascii="GHEA Grapalat" w:hAnsi="GHEA Grapalat"/>
        </w:rPr>
      </w:pPr>
    </w:p>
    <w:p w:rsidR="007666B4" w:rsidRDefault="007666B4" w:rsidP="007666B4">
      <w:pPr>
        <w:spacing w:after="200" w:line="360" w:lineRule="auto"/>
        <w:contextualSpacing/>
        <w:jc w:val="both"/>
        <w:rPr>
          <w:rFonts w:ascii="GHEA Grapalat" w:eastAsia="Calibri" w:hAnsi="GHEA Grapalat" w:cstheme="minorBidi"/>
          <w:spacing w:val="-6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4.Նախագծի մշակման գործընթացում ներգրավված ինստիտուտները և անձինք.</w:t>
      </w:r>
    </w:p>
    <w:p w:rsidR="007666B4" w:rsidRDefault="007666B4" w:rsidP="004B5080">
      <w:pPr>
        <w:tabs>
          <w:tab w:val="left" w:pos="1260"/>
        </w:tabs>
        <w:spacing w:line="360" w:lineRule="auto"/>
        <w:jc w:val="both"/>
        <w:rPr>
          <w:rFonts w:ascii="GHEA Grapalat" w:eastAsia="SimSun" w:hAnsi="GHEA Grapalat"/>
          <w:sz w:val="24"/>
          <w:szCs w:val="24"/>
          <w:lang w:val="af-ZA" w:eastAsia="ru-RU"/>
        </w:rPr>
      </w:pP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գիտության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մշակույթի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սպորտի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նախարարություն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622BF6" w:rsidRDefault="00622BF6" w:rsidP="007666B4">
      <w:pPr>
        <w:tabs>
          <w:tab w:val="left" w:pos="720"/>
        </w:tabs>
        <w:ind w:left="180" w:firstLine="4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2BF6" w:rsidRDefault="00622BF6" w:rsidP="007666B4">
      <w:pPr>
        <w:tabs>
          <w:tab w:val="left" w:pos="720"/>
        </w:tabs>
        <w:ind w:left="180" w:firstLine="4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2BF6" w:rsidRDefault="00622BF6" w:rsidP="007666B4">
      <w:pPr>
        <w:tabs>
          <w:tab w:val="left" w:pos="720"/>
        </w:tabs>
        <w:ind w:left="180" w:firstLine="4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2BF6" w:rsidRDefault="00622BF6" w:rsidP="007666B4">
      <w:pPr>
        <w:tabs>
          <w:tab w:val="left" w:pos="720"/>
        </w:tabs>
        <w:ind w:left="180" w:firstLine="4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2BF6" w:rsidRDefault="00622BF6" w:rsidP="007666B4">
      <w:pPr>
        <w:tabs>
          <w:tab w:val="left" w:pos="720"/>
        </w:tabs>
        <w:ind w:left="180" w:firstLine="4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5456" w:rsidRDefault="00C05456" w:rsidP="007666B4">
      <w:pPr>
        <w:tabs>
          <w:tab w:val="left" w:pos="720"/>
        </w:tabs>
        <w:ind w:left="180" w:firstLine="4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5456" w:rsidRDefault="00C05456" w:rsidP="007666B4">
      <w:pPr>
        <w:tabs>
          <w:tab w:val="left" w:pos="720"/>
        </w:tabs>
        <w:ind w:left="180" w:firstLine="4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05456" w:rsidRDefault="00C05456" w:rsidP="007666B4">
      <w:pPr>
        <w:tabs>
          <w:tab w:val="left" w:pos="720"/>
        </w:tabs>
        <w:ind w:left="180" w:firstLine="4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22BF6" w:rsidRDefault="00622BF6" w:rsidP="007666B4">
      <w:pPr>
        <w:tabs>
          <w:tab w:val="left" w:pos="720"/>
        </w:tabs>
        <w:ind w:left="180" w:firstLine="4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666B4" w:rsidRDefault="007666B4" w:rsidP="007666B4">
      <w:pPr>
        <w:tabs>
          <w:tab w:val="left" w:pos="720"/>
        </w:tabs>
        <w:ind w:left="180" w:firstLine="4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Ղ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4B5080" w:rsidRDefault="004B5080" w:rsidP="004B5080">
      <w:pPr>
        <w:snapToGrid w:val="0"/>
        <w:spacing w:after="0" w:line="276" w:lineRule="auto"/>
        <w:ind w:left="357" w:right="18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2010 ԹՎԱԿԱՆԻ ՆՈՅԵՄԲԵՐԻ 4-Ի </w:t>
      </w:r>
      <w:r>
        <w:rPr>
          <w:rFonts w:ascii="GHEA Grapalat" w:hAnsi="GHEA Grapalat" w:cs="IRTEK Courier"/>
          <w:b/>
          <w:sz w:val="24"/>
          <w:szCs w:val="24"/>
          <w:lang w:val="hy-AM"/>
        </w:rPr>
        <w:t>№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1496-Ն ՈՐՈՇՈՒՄՆ</w:t>
      </w:r>
    </w:p>
    <w:p w:rsidR="004B5080" w:rsidRDefault="004B5080" w:rsidP="004B5080">
      <w:pPr>
        <w:snapToGrid w:val="0"/>
        <w:spacing w:after="0" w:line="276" w:lineRule="auto"/>
        <w:ind w:left="357" w:right="18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ՈՒԺԸ ԿՈՐՑՐԱԾ ՃԱՆԱՉԵԼՈՒ ՄԱՍԻՆ</w:t>
      </w:r>
    </w:p>
    <w:p w:rsidR="007666B4" w:rsidRDefault="00C05456" w:rsidP="004B5080">
      <w:pPr>
        <w:spacing w:line="276" w:lineRule="auto"/>
        <w:ind w:left="360" w:right="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0545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ՀՀ ԿԱՌԱՎԱՐՈՒԹՅԱՆ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4B5080">
        <w:rPr>
          <w:rFonts w:ascii="GHEA Grapalat" w:hAnsi="GHEA Grapalat"/>
          <w:b/>
          <w:color w:val="000000"/>
          <w:sz w:val="24"/>
          <w:szCs w:val="24"/>
          <w:lang w:val="hy-AM"/>
        </w:rPr>
        <w:t>ՈՐՈՇՄԱՆ ՆԱԽԱԳԾԻ</w:t>
      </w:r>
      <w:r w:rsidR="004B508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666B4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 ՊԵՏԱԿԱՆ ԲՅՈՒՋԵՈՒՄ ԾԱԽՍԵՐԻ ԱՎԵԼԱՑՄԱՆ ԿԱՄ ՆՎԱԶԵՑՄԱՆ ՄԱՍԻՆ</w:t>
      </w:r>
    </w:p>
    <w:p w:rsidR="007666B4" w:rsidRDefault="007666B4" w:rsidP="007666B4">
      <w:pPr>
        <w:spacing w:after="0" w:line="276" w:lineRule="auto"/>
        <w:ind w:left="357" w:right="18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666B4" w:rsidRDefault="007666B4" w:rsidP="007666B4">
      <w:pPr>
        <w:spacing w:line="360" w:lineRule="auto"/>
        <w:ind w:left="360" w:right="50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411E56">
        <w:rPr>
          <w:rFonts w:ascii="GHEA Grapalat" w:hAnsi="GHEA Grapalat" w:cs="Sylfaen"/>
          <w:sz w:val="24"/>
          <w:szCs w:val="24"/>
          <w:lang w:val="hy-AM"/>
        </w:rPr>
        <w:t>«</w:t>
      </w:r>
      <w:r w:rsidR="004B5080">
        <w:rPr>
          <w:rFonts w:ascii="GHEA Grapalat" w:hAnsi="GHEA Grapalat" w:cs="Sylfaen"/>
          <w:sz w:val="24"/>
          <w:szCs w:val="24"/>
          <w:lang w:val="hy-AM"/>
        </w:rPr>
        <w:t>«</w:t>
      </w:r>
      <w:r w:rsidR="004B5080">
        <w:rPr>
          <w:rFonts w:ascii="GHEA Grapalat" w:eastAsia="Arial Unicode MS" w:hAnsi="GHEA Grapalat" w:cs="Sylfaen"/>
          <w:sz w:val="24"/>
          <w:szCs w:val="24"/>
          <w:lang w:val="hy-AM" w:eastAsia="en-US"/>
        </w:rPr>
        <w:t>Հայաստանի Հանրապետության կառավարության</w:t>
      </w:r>
      <w:r w:rsidR="004B5080">
        <w:rPr>
          <w:rFonts w:ascii="GHEA Grapalat" w:eastAsia="Arial Unicode MS" w:hAnsi="GHEA Grapalat" w:cs="Arial Unicode MS"/>
          <w:sz w:val="24"/>
          <w:szCs w:val="24"/>
          <w:lang w:val="hy-AM" w:eastAsia="en-US"/>
        </w:rPr>
        <w:t xml:space="preserve"> 2010 </w:t>
      </w:r>
      <w:r w:rsidR="004B5080">
        <w:rPr>
          <w:rFonts w:ascii="GHEA Grapalat" w:eastAsia="Arial Unicode MS" w:hAnsi="GHEA Grapalat" w:cs="Sylfaen"/>
          <w:sz w:val="24"/>
          <w:szCs w:val="24"/>
          <w:lang w:val="hy-AM" w:eastAsia="en-US"/>
        </w:rPr>
        <w:t>թվականի նոյեմբերի</w:t>
      </w:r>
      <w:r w:rsidR="00411E56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     </w:t>
      </w:r>
      <w:r w:rsidR="004B5080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 4-ի </w:t>
      </w:r>
      <w:r w:rsidR="004B5080" w:rsidRPr="00551208">
        <w:rPr>
          <w:rFonts w:ascii="GHEA Grapalat" w:eastAsiaTheme="minorEastAsia" w:hAnsi="GHEA Grapalat" w:cs="Sylfaen"/>
          <w:sz w:val="24"/>
          <w:szCs w:val="24"/>
          <w:lang w:val="hy-AM"/>
        </w:rPr>
        <w:t>«</w:t>
      </w:r>
      <w:r w:rsidR="004B5080" w:rsidRPr="00551208">
        <w:rPr>
          <w:rFonts w:ascii="GHEA Grapalat" w:hAnsi="GHEA Grapalat" w:cs="Sylfaen"/>
          <w:sz w:val="24"/>
          <w:szCs w:val="24"/>
          <w:lang w:val="hy-AM"/>
        </w:rPr>
        <w:t>Հ</w:t>
      </w:r>
      <w:r w:rsidR="004B5080">
        <w:rPr>
          <w:rFonts w:ascii="GHEA Grapalat" w:hAnsi="GHEA Grapalat" w:cs="Sylfaen"/>
          <w:sz w:val="24"/>
          <w:szCs w:val="24"/>
          <w:lang w:val="hy-AM"/>
        </w:rPr>
        <w:t>այաստանի Հ</w:t>
      </w:r>
      <w:r w:rsidR="004B5080" w:rsidRPr="00551208">
        <w:rPr>
          <w:rFonts w:ascii="GHEA Grapalat" w:hAnsi="GHEA Grapalat" w:cs="Sylfaen"/>
          <w:sz w:val="24"/>
          <w:szCs w:val="24"/>
          <w:lang w:val="hy-AM"/>
        </w:rPr>
        <w:t xml:space="preserve">անրապետության պետական հանրակրթական ուսումնական հաստատություններում վճարովի հիմունքներով հանրակրթական </w:t>
      </w:r>
      <w:r w:rsidR="004B5080">
        <w:rPr>
          <w:rFonts w:ascii="GHEA Grapalat" w:hAnsi="GHEA Grapalat" w:cs="Sylfaen"/>
          <w:sz w:val="24"/>
          <w:szCs w:val="24"/>
          <w:lang w:val="hy-AM"/>
        </w:rPr>
        <w:t>և</w:t>
      </w:r>
      <w:r w:rsidR="004B5080" w:rsidRPr="00551208">
        <w:rPr>
          <w:rFonts w:ascii="GHEA Grapalat" w:hAnsi="GHEA Grapalat" w:cs="Sylfaen"/>
          <w:sz w:val="24"/>
          <w:szCs w:val="24"/>
          <w:lang w:val="hy-AM"/>
        </w:rPr>
        <w:t xml:space="preserve"> (կամ) մասնագիտական լրացուցիչ կրթական ծրագրերի, ինչպես նա</w:t>
      </w:r>
      <w:r w:rsidR="004B5080">
        <w:rPr>
          <w:rFonts w:ascii="GHEA Grapalat" w:hAnsi="GHEA Grapalat" w:cs="Sylfaen"/>
          <w:sz w:val="24"/>
          <w:szCs w:val="24"/>
          <w:lang w:val="hy-AM"/>
        </w:rPr>
        <w:t>և</w:t>
      </w:r>
      <w:r w:rsidR="004B5080" w:rsidRPr="00551208">
        <w:rPr>
          <w:rFonts w:ascii="GHEA Grapalat" w:hAnsi="GHEA Grapalat" w:cs="Sylfaen"/>
          <w:sz w:val="24"/>
          <w:szCs w:val="24"/>
          <w:lang w:val="hy-AM"/>
        </w:rPr>
        <w:t xml:space="preserve"> այլ ծառայությունների իրականացման կարգը հաստատելու մասին»</w:t>
      </w:r>
      <w:r w:rsidR="004B50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5080" w:rsidRPr="00551208">
        <w:rPr>
          <w:rFonts w:ascii="GHEA Grapalat" w:hAnsi="GHEA Grapalat" w:cs="IRTEK Courier"/>
          <w:sz w:val="24"/>
          <w:szCs w:val="24"/>
          <w:lang w:val="hy-AM"/>
        </w:rPr>
        <w:t>№</w:t>
      </w:r>
      <w:r w:rsidR="00C05456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C05456">
        <w:rPr>
          <w:rFonts w:ascii="GHEA Grapalat" w:hAnsi="GHEA Grapalat" w:cs="Sylfaen"/>
          <w:sz w:val="24"/>
          <w:szCs w:val="24"/>
          <w:lang w:val="hy-AM"/>
        </w:rPr>
        <w:t>1496</w:t>
      </w:r>
      <w:r w:rsidR="00C05456" w:rsidRPr="00551208">
        <w:rPr>
          <w:rFonts w:ascii="GHEA Grapalat" w:hAnsi="GHEA Grapalat" w:cs="Sylfaen"/>
          <w:sz w:val="24"/>
          <w:szCs w:val="24"/>
          <w:lang w:val="hy-AM"/>
        </w:rPr>
        <w:t xml:space="preserve">-Ն </w:t>
      </w:r>
      <w:r w:rsidR="00C05456">
        <w:rPr>
          <w:rFonts w:ascii="GHEA Grapalat" w:hAnsi="GHEA Grapalat"/>
          <w:color w:val="000000"/>
          <w:sz w:val="24"/>
          <w:szCs w:val="24"/>
          <w:lang w:val="hy-AM"/>
        </w:rPr>
        <w:t>որոշումն</w:t>
      </w:r>
      <w:r w:rsidR="00C05456" w:rsidRPr="000C147E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C05456" w:rsidRPr="000C14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54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ուժը կորցրած </w:t>
      </w:r>
      <w:r w:rsidR="00C05456" w:rsidRPr="006C7B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ճանաչելու մասին ՀՀ կառավարության որոշման </w:t>
      </w:r>
      <w:r>
        <w:rPr>
          <w:rFonts w:ascii="GHEA Grapalat" w:hAnsi="GHEA Grapalat"/>
          <w:sz w:val="24"/>
          <w:szCs w:val="24"/>
          <w:lang w:val="hy-AM"/>
        </w:rPr>
        <w:t>նախագծ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բյուջեում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ծախսերի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ավելացում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նվազեցում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չի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նախատեսվում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7666B4" w:rsidRDefault="007666B4" w:rsidP="007666B4">
      <w:pPr>
        <w:spacing w:line="360" w:lineRule="auto"/>
        <w:ind w:left="142" w:firstLine="566"/>
        <w:jc w:val="both"/>
        <w:rPr>
          <w:rFonts w:asciiTheme="minorHAnsi" w:hAnsiTheme="minorHAnsi" w:cs="Sylfaen"/>
          <w:sz w:val="22"/>
          <w:szCs w:val="22"/>
          <w:lang w:val="af-ZA"/>
        </w:rPr>
      </w:pPr>
    </w:p>
    <w:p w:rsidR="007666B4" w:rsidRPr="00551208" w:rsidRDefault="007666B4" w:rsidP="007666B4">
      <w:pPr>
        <w:tabs>
          <w:tab w:val="left" w:pos="1080"/>
          <w:tab w:val="left" w:pos="1170"/>
          <w:tab w:val="left" w:pos="10206"/>
        </w:tabs>
        <w:spacing w:after="0" w:line="276" w:lineRule="auto"/>
        <w:ind w:left="567" w:right="362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</w:p>
    <w:p w:rsidR="007666B4" w:rsidRDefault="007666B4" w:rsidP="007666B4">
      <w:pPr>
        <w:tabs>
          <w:tab w:val="left" w:pos="1080"/>
          <w:tab w:val="left" w:pos="1170"/>
          <w:tab w:val="left" w:pos="10206"/>
        </w:tabs>
        <w:spacing w:line="276" w:lineRule="auto"/>
        <w:ind w:left="567" w:right="362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</w:pPr>
    </w:p>
    <w:p w:rsidR="007666B4" w:rsidRDefault="007666B4" w:rsidP="007666B4">
      <w:pPr>
        <w:tabs>
          <w:tab w:val="left" w:pos="1080"/>
          <w:tab w:val="left" w:pos="1170"/>
          <w:tab w:val="left" w:pos="10206"/>
        </w:tabs>
        <w:spacing w:line="276" w:lineRule="auto"/>
        <w:ind w:left="567" w:right="362" w:hanging="169"/>
        <w:jc w:val="both"/>
        <w:rPr>
          <w:rStyle w:val="Strong"/>
          <w:rFonts w:ascii="GHEA Grapalat" w:hAnsi="GHEA Grapalat" w:cstheme="minorBidi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:rsidR="007666B4" w:rsidRDefault="007666B4" w:rsidP="007666B4">
      <w:pPr>
        <w:pStyle w:val="ListParagraph"/>
        <w:tabs>
          <w:tab w:val="left" w:pos="1080"/>
          <w:tab w:val="left" w:pos="1170"/>
          <w:tab w:val="left" w:pos="10206"/>
        </w:tabs>
        <w:spacing w:line="276" w:lineRule="auto"/>
        <w:ind w:left="567" w:right="362" w:hanging="169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7666B4" w:rsidRDefault="007666B4" w:rsidP="007666B4">
      <w:pPr>
        <w:pStyle w:val="ListParagraph"/>
        <w:tabs>
          <w:tab w:val="left" w:pos="1080"/>
          <w:tab w:val="left" w:pos="1170"/>
          <w:tab w:val="left" w:pos="10206"/>
        </w:tabs>
        <w:spacing w:line="276" w:lineRule="auto"/>
        <w:ind w:left="567" w:right="362" w:hanging="169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7666B4" w:rsidRDefault="007666B4" w:rsidP="007666B4">
      <w:pPr>
        <w:pStyle w:val="ListParagraph"/>
        <w:tabs>
          <w:tab w:val="left" w:pos="1080"/>
          <w:tab w:val="left" w:pos="1170"/>
          <w:tab w:val="left" w:pos="10206"/>
        </w:tabs>
        <w:spacing w:line="276" w:lineRule="auto"/>
        <w:ind w:left="567" w:right="362" w:firstLine="54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7666B4" w:rsidRPr="00551208" w:rsidRDefault="007666B4" w:rsidP="007666B4">
      <w:pPr>
        <w:rPr>
          <w:lang w:val="hy-AM"/>
        </w:rPr>
      </w:pPr>
    </w:p>
    <w:sectPr w:rsidR="007666B4" w:rsidRPr="00551208" w:rsidSect="00F57648">
      <w:pgSz w:w="11905" w:h="16837"/>
      <w:pgMar w:top="851" w:right="706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66995"/>
    <w:multiLevelType w:val="hybridMultilevel"/>
    <w:tmpl w:val="2A6CCEA8"/>
    <w:lvl w:ilvl="0" w:tplc="F7285910">
      <w:start w:val="1"/>
      <w:numFmt w:val="decimal"/>
      <w:lvlText w:val="%1."/>
      <w:lvlJc w:val="left"/>
      <w:pPr>
        <w:ind w:left="1058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339C1930"/>
    <w:multiLevelType w:val="hybridMultilevel"/>
    <w:tmpl w:val="1096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72732"/>
    <w:multiLevelType w:val="multilevel"/>
    <w:tmpl w:val="B5E2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9C512C"/>
    <w:multiLevelType w:val="multilevel"/>
    <w:tmpl w:val="B5A4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665D75"/>
    <w:multiLevelType w:val="multilevel"/>
    <w:tmpl w:val="3DC2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18"/>
    <w:rsid w:val="00083E85"/>
    <w:rsid w:val="00307FC0"/>
    <w:rsid w:val="00411E56"/>
    <w:rsid w:val="004B5080"/>
    <w:rsid w:val="004F399D"/>
    <w:rsid w:val="00511C9D"/>
    <w:rsid w:val="00622BF6"/>
    <w:rsid w:val="007666B4"/>
    <w:rsid w:val="00C05456"/>
    <w:rsid w:val="00C86118"/>
    <w:rsid w:val="00F5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8301B-6E78-408F-9261-B7A1C0B3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666B4"/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7FC0"/>
    <w:rPr>
      <w:b/>
      <w:bCs/>
    </w:rPr>
  </w:style>
  <w:style w:type="paragraph" w:styleId="ListParagraph">
    <w:name w:val="List Paragraph"/>
    <w:basedOn w:val="Normal"/>
    <w:uiPriority w:val="34"/>
    <w:qFormat/>
    <w:rsid w:val="007666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13</cp:revision>
  <dcterms:created xsi:type="dcterms:W3CDTF">2026-01-30T10:30:00Z</dcterms:created>
  <dcterms:modified xsi:type="dcterms:W3CDTF">2026-02-03T06:38:00Z</dcterms:modified>
</cp:coreProperties>
</file>