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549CB0" w14:textId="16D5C13F" w:rsidR="00D52C2C" w:rsidRPr="00D52C2C" w:rsidRDefault="00D52C2C" w:rsidP="00164EBE">
      <w:pPr>
        <w:spacing w:after="0" w:line="240" w:lineRule="auto"/>
        <w:jc w:val="right"/>
        <w:rPr>
          <w:rFonts w:ascii="GHEA Grapalat" w:eastAsia="Times New Roman" w:hAnsi="GHEA Grapalat" w:cs="Arial"/>
          <w:color w:val="333333"/>
          <w:sz w:val="20"/>
          <w:szCs w:val="20"/>
          <w:lang w:val="hy-AM"/>
        </w:rPr>
      </w:pPr>
      <w:r w:rsidRPr="00D52C2C">
        <w:rPr>
          <w:rFonts w:ascii="GHEA Grapalat" w:eastAsia="Times New Roman" w:hAnsi="GHEA Grapalat" w:cs="Arial"/>
          <w:color w:val="333333"/>
          <w:sz w:val="20"/>
          <w:szCs w:val="20"/>
          <w:lang w:val="hy-AM"/>
        </w:rPr>
        <w:t>Հավելված</w:t>
      </w:r>
      <w:r>
        <w:rPr>
          <w:rFonts w:ascii="GHEA Grapalat" w:eastAsia="Times New Roman" w:hAnsi="GHEA Grapalat" w:cs="Arial"/>
          <w:color w:val="333333"/>
          <w:sz w:val="20"/>
          <w:szCs w:val="20"/>
          <w:lang w:val="hy-AM"/>
        </w:rPr>
        <w:t xml:space="preserve"> </w:t>
      </w:r>
      <w:r w:rsidRPr="00D52C2C">
        <w:rPr>
          <w:rFonts w:ascii="GHEA Grapalat" w:eastAsia="Times New Roman" w:hAnsi="GHEA Grapalat" w:cs="Arial"/>
          <w:color w:val="333333"/>
          <w:sz w:val="20"/>
          <w:szCs w:val="20"/>
          <w:lang w:val="hy-AM"/>
        </w:rPr>
        <w:t>N 1</w:t>
      </w:r>
    </w:p>
    <w:p w14:paraId="5C0BDA89" w14:textId="7D7C83B8" w:rsidR="00D52C2C" w:rsidRPr="00D52C2C" w:rsidRDefault="00D52C2C" w:rsidP="00164EBE">
      <w:pPr>
        <w:spacing w:after="0" w:line="240" w:lineRule="auto"/>
        <w:ind w:firstLine="375"/>
        <w:jc w:val="right"/>
        <w:rPr>
          <w:rFonts w:ascii="GHEA Grapalat" w:eastAsia="Times New Roman" w:hAnsi="GHEA Grapalat" w:cs="Arial"/>
          <w:color w:val="333333"/>
          <w:sz w:val="20"/>
          <w:szCs w:val="20"/>
          <w:lang w:val="hy-AM"/>
        </w:rPr>
      </w:pPr>
      <w:r w:rsidRPr="00D52C2C">
        <w:rPr>
          <w:rFonts w:ascii="Calibri" w:eastAsia="Times New Roman" w:hAnsi="Calibri" w:cs="Calibri"/>
          <w:color w:val="333333"/>
          <w:sz w:val="20"/>
          <w:szCs w:val="20"/>
          <w:lang w:val="hy-AM"/>
        </w:rPr>
        <w:t> </w:t>
      </w:r>
      <w:r w:rsidRPr="00D52C2C">
        <w:rPr>
          <w:rFonts w:ascii="GHEA Grapalat" w:eastAsia="Times New Roman" w:hAnsi="GHEA Grapalat" w:cs="GHEA Grapalat"/>
          <w:color w:val="333333"/>
          <w:sz w:val="20"/>
          <w:szCs w:val="20"/>
          <w:lang w:val="hy-AM"/>
        </w:rPr>
        <w:t>ՀՀ</w:t>
      </w:r>
      <w:r w:rsidRPr="00D52C2C">
        <w:rPr>
          <w:rFonts w:ascii="GHEA Grapalat" w:eastAsia="Times New Roman" w:hAnsi="GHEA Grapalat" w:cs="Arial"/>
          <w:color w:val="333333"/>
          <w:sz w:val="20"/>
          <w:szCs w:val="20"/>
          <w:lang w:val="hy-AM"/>
        </w:rPr>
        <w:t xml:space="preserve"> </w:t>
      </w:r>
      <w:r w:rsidRPr="00D52C2C">
        <w:rPr>
          <w:rFonts w:ascii="GHEA Grapalat" w:eastAsia="Times New Roman" w:hAnsi="GHEA Grapalat" w:cs="GHEA Grapalat"/>
          <w:color w:val="333333"/>
          <w:sz w:val="20"/>
          <w:szCs w:val="20"/>
          <w:lang w:val="hy-AM"/>
        </w:rPr>
        <w:t>կառավարության</w:t>
      </w:r>
      <w:r w:rsidRPr="00D52C2C">
        <w:rPr>
          <w:rFonts w:ascii="GHEA Grapalat" w:eastAsia="Times New Roman" w:hAnsi="GHEA Grapalat" w:cs="Arial"/>
          <w:color w:val="333333"/>
          <w:sz w:val="20"/>
          <w:szCs w:val="20"/>
          <w:lang w:val="hy-AM"/>
        </w:rPr>
        <w:t xml:space="preserve"> 202</w:t>
      </w:r>
      <w:r w:rsidR="0051506F">
        <w:rPr>
          <w:rFonts w:ascii="GHEA Grapalat" w:eastAsia="Times New Roman" w:hAnsi="GHEA Grapalat" w:cs="Arial"/>
          <w:color w:val="333333"/>
          <w:sz w:val="20"/>
          <w:szCs w:val="20"/>
          <w:lang w:val="hy-AM"/>
        </w:rPr>
        <w:t>6</w:t>
      </w:r>
      <w:r w:rsidRPr="00D52C2C">
        <w:rPr>
          <w:rFonts w:ascii="GHEA Grapalat" w:eastAsia="Times New Roman" w:hAnsi="GHEA Grapalat" w:cs="Arial"/>
          <w:color w:val="333333"/>
          <w:sz w:val="20"/>
          <w:szCs w:val="20"/>
          <w:lang w:val="hy-AM"/>
        </w:rPr>
        <w:t xml:space="preserve"> </w:t>
      </w:r>
      <w:r w:rsidRPr="00D52C2C">
        <w:rPr>
          <w:rFonts w:ascii="GHEA Grapalat" w:eastAsia="Times New Roman" w:hAnsi="GHEA Grapalat" w:cs="GHEA Grapalat"/>
          <w:color w:val="333333"/>
          <w:sz w:val="20"/>
          <w:szCs w:val="20"/>
          <w:lang w:val="hy-AM"/>
        </w:rPr>
        <w:t>թվականի</w:t>
      </w:r>
    </w:p>
    <w:p w14:paraId="68773EAB" w14:textId="4850E16C" w:rsidR="00D52C2C" w:rsidRPr="00D52C2C" w:rsidRDefault="00D52C2C" w:rsidP="00164EBE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Arial"/>
          <w:color w:val="333333"/>
          <w:sz w:val="20"/>
          <w:szCs w:val="20"/>
          <w:lang w:val="hy-AM"/>
        </w:rPr>
      </w:pPr>
      <w:r w:rsidRPr="00D52C2C">
        <w:rPr>
          <w:rFonts w:ascii="Calibri" w:eastAsia="Times New Roman" w:hAnsi="Calibri" w:cs="Calibri"/>
          <w:color w:val="333333"/>
          <w:sz w:val="20"/>
          <w:szCs w:val="20"/>
          <w:lang w:val="hy-AM"/>
        </w:rPr>
        <w:t> </w:t>
      </w:r>
      <w:r>
        <w:rPr>
          <w:rFonts w:ascii="Calibri" w:eastAsia="Times New Roman" w:hAnsi="Calibri" w:cs="Calibri"/>
          <w:color w:val="333333"/>
          <w:sz w:val="20"/>
          <w:szCs w:val="20"/>
          <w:lang w:val="hy-AM"/>
        </w:rPr>
        <w:t>․․․․․․․․․․․․․․ ․․․․</w:t>
      </w:r>
      <w:r w:rsidRPr="00D52C2C">
        <w:rPr>
          <w:rFonts w:ascii="GHEA Grapalat" w:eastAsia="Times New Roman" w:hAnsi="GHEA Grapalat" w:cs="Arial"/>
          <w:color w:val="333333"/>
          <w:sz w:val="20"/>
          <w:szCs w:val="20"/>
          <w:lang w:val="hy-AM"/>
        </w:rPr>
        <w:t>-</w:t>
      </w:r>
      <w:r w:rsidRPr="00D52C2C">
        <w:rPr>
          <w:rFonts w:ascii="GHEA Grapalat" w:eastAsia="Times New Roman" w:hAnsi="GHEA Grapalat" w:cs="GHEA Grapalat"/>
          <w:color w:val="333333"/>
          <w:sz w:val="20"/>
          <w:szCs w:val="20"/>
          <w:lang w:val="hy-AM"/>
        </w:rPr>
        <w:t>ի</w:t>
      </w:r>
      <w:r w:rsidRPr="00D52C2C">
        <w:rPr>
          <w:rFonts w:ascii="GHEA Grapalat" w:eastAsia="Times New Roman" w:hAnsi="GHEA Grapalat" w:cs="Arial"/>
          <w:color w:val="333333"/>
          <w:sz w:val="20"/>
          <w:szCs w:val="20"/>
          <w:lang w:val="hy-AM"/>
        </w:rPr>
        <w:t xml:space="preserve"> N </w:t>
      </w:r>
      <w:r>
        <w:rPr>
          <w:rFonts w:ascii="Cambria Math" w:eastAsia="Times New Roman" w:hAnsi="Cambria Math" w:cs="Arial"/>
          <w:color w:val="333333"/>
          <w:sz w:val="20"/>
          <w:szCs w:val="20"/>
          <w:lang w:val="hy-AM"/>
        </w:rPr>
        <w:t>․․․․․․․․</w:t>
      </w:r>
      <w:r w:rsidRPr="00D52C2C">
        <w:rPr>
          <w:rFonts w:ascii="GHEA Grapalat" w:eastAsia="Times New Roman" w:hAnsi="GHEA Grapalat" w:cs="Arial"/>
          <w:color w:val="333333"/>
          <w:sz w:val="20"/>
          <w:szCs w:val="20"/>
          <w:lang w:val="hy-AM"/>
        </w:rPr>
        <w:t>-</w:t>
      </w:r>
      <w:r w:rsidRPr="00D52C2C">
        <w:rPr>
          <w:rFonts w:ascii="GHEA Grapalat" w:eastAsia="Times New Roman" w:hAnsi="GHEA Grapalat" w:cs="GHEA Grapalat"/>
          <w:color w:val="333333"/>
          <w:sz w:val="20"/>
          <w:szCs w:val="20"/>
          <w:lang w:val="hy-AM"/>
        </w:rPr>
        <w:t>Լ</w:t>
      </w:r>
      <w:r w:rsidRPr="00D52C2C">
        <w:rPr>
          <w:rFonts w:ascii="GHEA Grapalat" w:eastAsia="Times New Roman" w:hAnsi="GHEA Grapalat" w:cs="Arial"/>
          <w:color w:val="333333"/>
          <w:sz w:val="20"/>
          <w:szCs w:val="20"/>
          <w:lang w:val="hy-AM"/>
        </w:rPr>
        <w:t xml:space="preserve"> </w:t>
      </w:r>
      <w:r w:rsidRPr="00D52C2C">
        <w:rPr>
          <w:rFonts w:ascii="GHEA Grapalat" w:eastAsia="Times New Roman" w:hAnsi="GHEA Grapalat" w:cs="GHEA Grapalat"/>
          <w:color w:val="333333"/>
          <w:sz w:val="20"/>
          <w:szCs w:val="20"/>
          <w:lang w:val="hy-AM"/>
        </w:rPr>
        <w:t>որոշման</w:t>
      </w:r>
    </w:p>
    <w:p w14:paraId="00225F8D" w14:textId="77777777" w:rsidR="00D52C2C" w:rsidRDefault="00D52C2C" w:rsidP="00164EB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</w:p>
    <w:p w14:paraId="71328412" w14:textId="77777777" w:rsidR="00D52C2C" w:rsidRPr="00E321C6" w:rsidRDefault="00D52C2C" w:rsidP="00164EBE">
      <w:pPr>
        <w:shd w:val="clear" w:color="auto" w:fill="FFFFFF"/>
        <w:spacing w:after="0" w:line="360" w:lineRule="auto"/>
        <w:ind w:firstLine="375"/>
        <w:jc w:val="both"/>
        <w:rPr>
          <w:rFonts w:ascii="Calibri" w:eastAsia="Times New Roman" w:hAnsi="Calibri" w:cs="Calibri"/>
          <w:color w:val="333333"/>
          <w:sz w:val="24"/>
          <w:szCs w:val="24"/>
          <w:lang w:val="hy-AM"/>
        </w:rPr>
      </w:pPr>
    </w:p>
    <w:p w14:paraId="6C4CBA02" w14:textId="1F598B6A" w:rsidR="00D52C2C" w:rsidRPr="00E321C6" w:rsidRDefault="00D52C2C" w:rsidP="00164EBE">
      <w:pPr>
        <w:shd w:val="clear" w:color="auto" w:fill="FFFFFF"/>
        <w:spacing w:after="0" w:line="360" w:lineRule="auto"/>
        <w:ind w:firstLine="375"/>
        <w:jc w:val="center"/>
        <w:rPr>
          <w:rFonts w:ascii="Calibri" w:eastAsia="Times New Roman" w:hAnsi="Calibri" w:cs="Calibri"/>
          <w:color w:val="333333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>ԾՐԱԳԻՐ</w:t>
      </w:r>
    </w:p>
    <w:p w14:paraId="40FE3145" w14:textId="77777777" w:rsidR="002A6F32" w:rsidRDefault="002A6F32" w:rsidP="00164EBE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>ԿՈՆՅԱԿ ԱՐՏԱԴՐՈՂ ՏՆՏԵՍԱՎԱՐՈՂՆԵՐԻ ԱՋԱԿՑՈՒԹՅԱՆ</w:t>
      </w:r>
    </w:p>
    <w:p w14:paraId="2820E4CC" w14:textId="15C6489E" w:rsidR="00B2586A" w:rsidRPr="00E321C6" w:rsidRDefault="00B2586A" w:rsidP="00164EBE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E321C6">
        <w:rPr>
          <w:rFonts w:ascii="Calibri" w:eastAsia="Times New Roman" w:hAnsi="Calibri" w:cs="Calibri"/>
          <w:color w:val="333333"/>
          <w:sz w:val="24"/>
          <w:szCs w:val="24"/>
          <w:lang w:val="hy-AM"/>
        </w:rPr>
        <w:t>  </w:t>
      </w:r>
    </w:p>
    <w:p w14:paraId="10F63EAE" w14:textId="7AAF3D59" w:rsidR="00B2586A" w:rsidRPr="00E321C6" w:rsidRDefault="00B2586A" w:rsidP="00164EBE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E321C6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>1</w:t>
      </w:r>
      <w:r w:rsidRPr="00E321C6">
        <w:rPr>
          <w:rFonts w:ascii="Cambria Math" w:eastAsia="Times New Roman" w:hAnsi="Cambria Math" w:cs="Cambria Math"/>
          <w:b/>
          <w:bCs/>
          <w:color w:val="333333"/>
          <w:sz w:val="24"/>
          <w:szCs w:val="24"/>
          <w:lang w:val="hy-AM"/>
        </w:rPr>
        <w:t>․</w:t>
      </w:r>
      <w:r w:rsidRPr="00E321C6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 xml:space="preserve"> </w:t>
      </w:r>
      <w:r w:rsidR="00E705B1" w:rsidRPr="00E321C6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>ԾՐԱԳՐԻ ՆՊԱՏԱԿԸ</w:t>
      </w:r>
    </w:p>
    <w:p w14:paraId="6ED7450A" w14:textId="6477AFEB" w:rsidR="00C64D3A" w:rsidRPr="00E321C6" w:rsidRDefault="00B2586A" w:rsidP="00164EBE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E321C6">
        <w:rPr>
          <w:rFonts w:ascii="Calibri" w:eastAsia="Times New Roman" w:hAnsi="Calibri" w:cs="Calibri"/>
          <w:color w:val="333333"/>
          <w:sz w:val="24"/>
          <w:szCs w:val="24"/>
          <w:lang w:val="hy-AM"/>
        </w:rPr>
        <w:t> </w:t>
      </w:r>
      <w:r w:rsidR="004B7A46" w:rsidRPr="004B7A46">
        <w:rPr>
          <w:rFonts w:ascii="Calibri" w:eastAsia="Times New Roman" w:hAnsi="Calibri" w:cs="Calibri"/>
          <w:color w:val="333333"/>
          <w:sz w:val="24"/>
          <w:szCs w:val="24"/>
          <w:lang w:val="hy-AM"/>
        </w:rPr>
        <w:t xml:space="preserve">   </w:t>
      </w:r>
      <w:r w:rsidRPr="00E321C6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1. </w:t>
      </w:r>
      <w:bookmarkStart w:id="0" w:name="_Hlk215644643"/>
      <w:r w:rsidR="002A6F32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Կոնյակ արտադրող տնտեսավարողների ա</w:t>
      </w:r>
      <w:r w:rsidR="002A6F32" w:rsidRPr="002A6F32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ջակցության </w:t>
      </w:r>
      <w:r w:rsidR="00E705B1" w:rsidRPr="00E321C6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ծրագ</w:t>
      </w:r>
      <w:r w:rsidR="00E705B1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րի </w:t>
      </w:r>
      <w:bookmarkEnd w:id="0"/>
      <w:r w:rsidR="00E705B1" w:rsidRPr="00E321C6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(այսուհետ՝ ծրագիր) </w:t>
      </w:r>
      <w:r w:rsidRPr="00E321C6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նպատակն է </w:t>
      </w:r>
      <w:r w:rsidR="00E705B1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աջակցել </w:t>
      </w:r>
      <w:bookmarkStart w:id="1" w:name="_Hlk214282377"/>
      <w:r w:rsidR="002A6F32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հանրապետության</w:t>
      </w:r>
      <w:r w:rsidR="00E705B1" w:rsidRPr="00E321C6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կոնյակ</w:t>
      </w:r>
      <w:bookmarkEnd w:id="1"/>
      <w:r w:rsidR="00E705B1" w:rsidRPr="00E321C6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արտա</w:t>
      </w:r>
      <w:r w:rsidR="0097529B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դրող և իրացնող</w:t>
      </w:r>
      <w:r w:rsidR="00E705B1" w:rsidRPr="00E321C6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տնտեսավար</w:t>
      </w:r>
      <w:r w:rsidR="0051506F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ո</w:t>
      </w:r>
      <w:r w:rsidR="00E705B1" w:rsidRPr="00E321C6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ղների</w:t>
      </w:r>
      <w:r w:rsidR="00E705B1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ն </w:t>
      </w:r>
      <w:r w:rsidR="008350F1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արտահանման</w:t>
      </w:r>
      <w:r w:rsidR="00C64D3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խնդիրներով պայմանավորված </w:t>
      </w:r>
      <w:r w:rsidR="008350F1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ֆինանսական </w:t>
      </w:r>
      <w:r w:rsidRPr="00E321C6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ռիսկերը մեղմելու</w:t>
      </w:r>
      <w:r w:rsidR="00FF3CFC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,</w:t>
      </w:r>
      <w:r w:rsidRPr="00E321C6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="00FF3CFC" w:rsidRPr="00E321C6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ֆինանսական միջոցների ժամանակավոր հասանելիության հնարավորություն</w:t>
      </w:r>
      <w:r w:rsidR="00FF3CFC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ստեղծելու,</w:t>
      </w:r>
      <w:r w:rsidR="00FF3CFC" w:rsidRPr="00E321C6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մարտահրավերներին դիմակայելու և բնականոն գործունեությունը շարունակելու </w:t>
      </w:r>
      <w:r w:rsidRPr="00E321C6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համար:</w:t>
      </w:r>
    </w:p>
    <w:p w14:paraId="43AB2BB6" w14:textId="4B96C6EF" w:rsidR="00B2586A" w:rsidRPr="00C64D3A" w:rsidRDefault="00B2586A" w:rsidP="00164EBE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E321C6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>2</w:t>
      </w:r>
      <w:r w:rsidRPr="00E321C6">
        <w:rPr>
          <w:rFonts w:ascii="Cambria Math" w:eastAsia="Times New Roman" w:hAnsi="Cambria Math" w:cs="Cambria Math"/>
          <w:b/>
          <w:bCs/>
          <w:color w:val="333333"/>
          <w:sz w:val="24"/>
          <w:szCs w:val="24"/>
          <w:lang w:val="hy-AM"/>
        </w:rPr>
        <w:t>․</w:t>
      </w:r>
      <w:r w:rsidRPr="00E321C6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 xml:space="preserve"> ՏՆՏԵՍԱՎԱՐՈՂՆԵՐԻ ՇՐՋԱՆԱԿԸ</w:t>
      </w:r>
      <w:r w:rsidR="00C64D3A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 xml:space="preserve"> </w:t>
      </w:r>
      <w:r w:rsidR="00C64D3A" w:rsidRPr="00C64D3A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>ԵՎ ԱՋԱԿՑՈՒԹՅԱՆ ՁԵՎԻ ՆԿԱՐԱԳՐՈՒԹՅՈՒՆԸ</w:t>
      </w:r>
    </w:p>
    <w:p w14:paraId="4216B60E" w14:textId="76C39281" w:rsidR="007E4FC2" w:rsidRPr="00E321C6" w:rsidRDefault="00B2586A" w:rsidP="00164EBE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 w:cs="Arial"/>
          <w:color w:val="333333"/>
          <w:lang w:val="hy-AM"/>
        </w:rPr>
      </w:pPr>
      <w:r w:rsidRPr="00EC02D7">
        <w:rPr>
          <w:rFonts w:ascii="Calibri" w:eastAsia="Times New Roman" w:hAnsi="Calibri" w:cs="Calibri"/>
          <w:color w:val="333333"/>
          <w:sz w:val="24"/>
          <w:szCs w:val="24"/>
          <w:lang w:val="hy-AM"/>
        </w:rPr>
        <w:t>  </w:t>
      </w:r>
      <w:r w:rsidR="00EC02D7" w:rsidRPr="00EC02D7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2</w:t>
      </w:r>
      <w:r w:rsidRPr="00EC02D7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. </w:t>
      </w:r>
      <w:r w:rsidR="007E4FC2" w:rsidRPr="00E012AB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Ծրագրի մասնակիցներն են՝</w:t>
      </w:r>
    </w:p>
    <w:p w14:paraId="7C52FC9E" w14:textId="77777777" w:rsidR="007E4FC2" w:rsidRPr="00E321C6" w:rsidRDefault="007E4FC2" w:rsidP="00164EB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Arial"/>
          <w:color w:val="333333"/>
          <w:lang w:val="hy-AM"/>
        </w:rPr>
      </w:pPr>
      <w:r w:rsidRPr="00E321C6">
        <w:rPr>
          <w:rFonts w:ascii="GHEA Grapalat" w:hAnsi="GHEA Grapalat" w:cs="Arial"/>
          <w:color w:val="333333"/>
          <w:lang w:val="hy-AM"/>
        </w:rPr>
        <w:t>1) Հայաստանի Հանրապետության էկոնոմիկայի նախարարությունը (այսուհետ՝ նախարարություն).</w:t>
      </w:r>
    </w:p>
    <w:p w14:paraId="16B23735" w14:textId="01E8A3E2" w:rsidR="007E4FC2" w:rsidRPr="00E321C6" w:rsidRDefault="007E4FC2" w:rsidP="00164EB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Arial"/>
          <w:color w:val="333333"/>
          <w:lang w:val="hy-AM"/>
        </w:rPr>
      </w:pPr>
      <w:r w:rsidRPr="00E321C6">
        <w:rPr>
          <w:rFonts w:ascii="GHEA Grapalat" w:hAnsi="GHEA Grapalat" w:cs="Arial"/>
          <w:color w:val="333333"/>
          <w:lang w:val="hy-AM"/>
        </w:rPr>
        <w:t xml:space="preserve">2) </w:t>
      </w:r>
      <w:bookmarkStart w:id="2" w:name="_Hlk214286390"/>
      <w:bookmarkStart w:id="3" w:name="_Hlk215649788"/>
      <w:r w:rsidR="009B06FE" w:rsidRPr="00E321C6">
        <w:rPr>
          <w:rFonts w:ascii="GHEA Grapalat" w:hAnsi="GHEA Grapalat" w:cs="Arial"/>
          <w:color w:val="333333"/>
          <w:lang w:val="hy-AM"/>
        </w:rPr>
        <w:t xml:space="preserve">2025 թվականին խաղողի </w:t>
      </w:r>
      <w:r w:rsidR="00DF0F08">
        <w:rPr>
          <w:rFonts w:ascii="GHEA Grapalat" w:hAnsi="GHEA Grapalat" w:cs="Arial"/>
          <w:color w:val="333333"/>
          <w:lang w:val="hy-AM"/>
        </w:rPr>
        <w:t xml:space="preserve">մթերումներ </w:t>
      </w:r>
      <w:r w:rsidR="009B06FE" w:rsidRPr="00E321C6">
        <w:rPr>
          <w:rFonts w:ascii="GHEA Grapalat" w:hAnsi="GHEA Grapalat" w:cs="Arial"/>
          <w:color w:val="333333"/>
          <w:lang w:val="hy-AM"/>
        </w:rPr>
        <w:t>իրականաց</w:t>
      </w:r>
      <w:r w:rsidR="009B06FE" w:rsidRPr="009B06FE">
        <w:rPr>
          <w:rFonts w:ascii="GHEA Grapalat" w:hAnsi="GHEA Grapalat" w:cs="Arial"/>
          <w:color w:val="333333"/>
          <w:lang w:val="hy-AM"/>
        </w:rPr>
        <w:t xml:space="preserve">րած </w:t>
      </w:r>
      <w:bookmarkEnd w:id="2"/>
      <w:bookmarkEnd w:id="3"/>
      <w:r w:rsidR="00921CE3">
        <w:rPr>
          <w:rFonts w:ascii="GHEA Grapalat" w:hAnsi="GHEA Grapalat" w:cs="Arial"/>
          <w:color w:val="333333"/>
          <w:lang w:val="hy-AM"/>
        </w:rPr>
        <w:t xml:space="preserve">իրավաբանական անձիք </w:t>
      </w:r>
      <w:r w:rsidR="00921CE3" w:rsidRPr="00E321C6">
        <w:rPr>
          <w:rFonts w:ascii="GHEA Grapalat" w:hAnsi="GHEA Grapalat" w:cs="Arial"/>
          <w:color w:val="333333"/>
          <w:lang w:val="hy-AM"/>
        </w:rPr>
        <w:t>(այսուհետ՝ կազմակերպություն)</w:t>
      </w:r>
      <w:r w:rsidRPr="00E321C6">
        <w:rPr>
          <w:rFonts w:ascii="GHEA Grapalat" w:hAnsi="GHEA Grapalat" w:cs="Arial"/>
          <w:color w:val="333333"/>
          <w:lang w:val="hy-AM"/>
        </w:rPr>
        <w:t>.</w:t>
      </w:r>
    </w:p>
    <w:p w14:paraId="4DFC9ED4" w14:textId="030C9E12" w:rsidR="007E4FC2" w:rsidRPr="00E321C6" w:rsidRDefault="007E4FC2" w:rsidP="00164EB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Arial"/>
          <w:color w:val="333333"/>
          <w:lang w:val="hy-AM"/>
        </w:rPr>
      </w:pPr>
      <w:r w:rsidRPr="00E321C6">
        <w:rPr>
          <w:rFonts w:ascii="GHEA Grapalat" w:hAnsi="GHEA Grapalat" w:cs="Arial"/>
          <w:color w:val="333333"/>
          <w:lang w:val="hy-AM"/>
        </w:rPr>
        <w:t xml:space="preserve">3) </w:t>
      </w:r>
      <w:r w:rsidR="009B06FE" w:rsidRPr="00E321C6">
        <w:rPr>
          <w:rFonts w:ascii="GHEA Grapalat" w:hAnsi="GHEA Grapalat" w:cs="Arial"/>
          <w:color w:val="333333"/>
          <w:lang w:val="hy-AM"/>
        </w:rPr>
        <w:t>ցանկացած բանկ և վարկային կազմակերպություն</w:t>
      </w:r>
      <w:r w:rsidR="00E85C24">
        <w:rPr>
          <w:rFonts w:ascii="GHEA Grapalat" w:hAnsi="GHEA Grapalat" w:cs="Arial"/>
          <w:color w:val="333333"/>
          <w:lang w:val="hy-AM"/>
        </w:rPr>
        <w:t xml:space="preserve"> </w:t>
      </w:r>
      <w:r w:rsidR="00E85C24" w:rsidRPr="00E321C6">
        <w:rPr>
          <w:rFonts w:ascii="GHEA Grapalat" w:hAnsi="GHEA Grapalat" w:cs="Arial"/>
          <w:color w:val="333333"/>
          <w:lang w:val="hy-AM"/>
        </w:rPr>
        <w:t xml:space="preserve">(այսուհետ՝ </w:t>
      </w:r>
      <w:r w:rsidR="00E85C24">
        <w:rPr>
          <w:rFonts w:ascii="GHEA Grapalat" w:hAnsi="GHEA Grapalat" w:cs="Arial"/>
          <w:color w:val="333333"/>
          <w:lang w:val="hy-AM"/>
        </w:rPr>
        <w:t>ՖԿ</w:t>
      </w:r>
      <w:r w:rsidR="00E85C24" w:rsidRPr="00E321C6">
        <w:rPr>
          <w:rFonts w:ascii="GHEA Grapalat" w:hAnsi="GHEA Grapalat" w:cs="Arial"/>
          <w:color w:val="333333"/>
          <w:lang w:val="hy-AM"/>
        </w:rPr>
        <w:t>)</w:t>
      </w:r>
      <w:r w:rsidR="009B06FE" w:rsidRPr="00E321C6">
        <w:rPr>
          <w:rFonts w:ascii="GHEA Grapalat" w:hAnsi="GHEA Grapalat" w:cs="Arial"/>
          <w:color w:val="333333"/>
          <w:lang w:val="hy-AM"/>
        </w:rPr>
        <w:t xml:space="preserve">, որը բավարարում է </w:t>
      </w:r>
      <w:r w:rsidR="00E85C24">
        <w:rPr>
          <w:rFonts w:ascii="GHEA Grapalat" w:hAnsi="GHEA Grapalat" w:cs="Arial"/>
          <w:color w:val="333333"/>
          <w:lang w:val="hy-AM"/>
        </w:rPr>
        <w:t>Ծ</w:t>
      </w:r>
      <w:r w:rsidR="009B06FE" w:rsidRPr="00E321C6">
        <w:rPr>
          <w:rFonts w:ascii="GHEA Grapalat" w:hAnsi="GHEA Grapalat" w:cs="Arial"/>
          <w:color w:val="333333"/>
          <w:lang w:val="hy-AM"/>
        </w:rPr>
        <w:t xml:space="preserve">րագրի պահանջները և </w:t>
      </w:r>
      <w:r w:rsidR="00E85C24">
        <w:rPr>
          <w:rFonts w:ascii="GHEA Grapalat" w:hAnsi="GHEA Grapalat" w:cs="Arial"/>
          <w:color w:val="333333"/>
          <w:lang w:val="hy-AM"/>
        </w:rPr>
        <w:t>Ծ</w:t>
      </w:r>
      <w:r w:rsidR="009B06FE" w:rsidRPr="00E321C6">
        <w:rPr>
          <w:rFonts w:ascii="GHEA Grapalat" w:hAnsi="GHEA Grapalat" w:cs="Arial"/>
          <w:color w:val="333333"/>
          <w:lang w:val="hy-AM"/>
        </w:rPr>
        <w:t xml:space="preserve">րագրի պայմաններին համապատասխան վարկ է տրամադրում </w:t>
      </w:r>
      <w:r w:rsidR="00E85C24" w:rsidRPr="00E321C6">
        <w:rPr>
          <w:rFonts w:ascii="GHEA Grapalat" w:hAnsi="GHEA Grapalat" w:cs="Arial"/>
          <w:color w:val="333333"/>
          <w:lang w:val="hy-AM"/>
        </w:rPr>
        <w:t xml:space="preserve">2025 թվականին խաղողի </w:t>
      </w:r>
      <w:r w:rsidR="00DF0F08">
        <w:rPr>
          <w:rFonts w:ascii="GHEA Grapalat" w:hAnsi="GHEA Grapalat" w:cs="Arial"/>
          <w:color w:val="333333"/>
          <w:lang w:val="hy-AM"/>
        </w:rPr>
        <w:t xml:space="preserve">մթերումներ </w:t>
      </w:r>
      <w:r w:rsidR="00E85C24" w:rsidRPr="00E321C6">
        <w:rPr>
          <w:rFonts w:ascii="GHEA Grapalat" w:hAnsi="GHEA Grapalat" w:cs="Arial"/>
          <w:color w:val="333333"/>
          <w:lang w:val="hy-AM"/>
        </w:rPr>
        <w:t xml:space="preserve">իրականացրած </w:t>
      </w:r>
      <w:r w:rsidR="009B06FE" w:rsidRPr="00E321C6">
        <w:rPr>
          <w:rFonts w:ascii="GHEA Grapalat" w:hAnsi="GHEA Grapalat" w:cs="Arial"/>
          <w:color w:val="333333"/>
          <w:lang w:val="hy-AM"/>
        </w:rPr>
        <w:t>կազմակերպություններ</w:t>
      </w:r>
      <w:r w:rsidR="009B06FE">
        <w:rPr>
          <w:rFonts w:ascii="GHEA Grapalat" w:hAnsi="GHEA Grapalat" w:cs="Arial"/>
          <w:color w:val="333333"/>
          <w:lang w:val="hy-AM"/>
        </w:rPr>
        <w:t>ին</w:t>
      </w:r>
      <w:r w:rsidR="009B06FE" w:rsidRPr="00E321C6">
        <w:rPr>
          <w:rFonts w:ascii="GHEA Grapalat" w:hAnsi="GHEA Grapalat" w:cs="Arial"/>
          <w:color w:val="333333"/>
          <w:lang w:val="hy-AM"/>
        </w:rPr>
        <w:t xml:space="preserve">. </w:t>
      </w:r>
    </w:p>
    <w:p w14:paraId="6F661C28" w14:textId="1065CAC4" w:rsidR="007E4FC2" w:rsidRPr="00E321C6" w:rsidRDefault="007E4FC2" w:rsidP="00164EB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Arial"/>
          <w:color w:val="333333"/>
          <w:lang w:val="hy-AM"/>
        </w:rPr>
      </w:pPr>
      <w:r w:rsidRPr="00E321C6">
        <w:rPr>
          <w:rFonts w:ascii="GHEA Grapalat" w:hAnsi="GHEA Grapalat" w:cs="Arial"/>
          <w:color w:val="333333"/>
          <w:lang w:val="hy-AM"/>
        </w:rPr>
        <w:t xml:space="preserve">4) </w:t>
      </w:r>
      <w:r w:rsidR="00E85C24" w:rsidRPr="00E321C6">
        <w:rPr>
          <w:rFonts w:ascii="GHEA Grapalat" w:hAnsi="GHEA Grapalat" w:cs="Arial"/>
          <w:color w:val="333333"/>
          <w:lang w:val="hy-AM"/>
        </w:rPr>
        <w:t xml:space="preserve">նախարարության </w:t>
      </w:r>
      <w:r w:rsidR="00EC02D7" w:rsidRPr="00EC02D7">
        <w:rPr>
          <w:rFonts w:ascii="GHEA Grapalat" w:hAnsi="GHEA Grapalat" w:cs="Arial"/>
          <w:color w:val="333333"/>
          <w:lang w:val="hy-AM"/>
        </w:rPr>
        <w:t>«</w:t>
      </w:r>
      <w:r w:rsidR="009C54E5" w:rsidRPr="009C54E5">
        <w:rPr>
          <w:rFonts w:ascii="GHEA Grapalat" w:hAnsi="GHEA Grapalat" w:cs="Arial"/>
          <w:color w:val="333333"/>
          <w:lang w:val="hy-AM"/>
        </w:rPr>
        <w:t>Տնտեսական զարգացման և ֆինանսավորման կառույց</w:t>
      </w:r>
      <w:r w:rsidR="00EC02D7" w:rsidRPr="00EC02D7">
        <w:rPr>
          <w:rFonts w:ascii="GHEA Grapalat" w:hAnsi="GHEA Grapalat" w:cs="Arial"/>
          <w:color w:val="333333"/>
          <w:lang w:val="hy-AM"/>
        </w:rPr>
        <w:t>»</w:t>
      </w:r>
      <w:r w:rsidR="009C54E5" w:rsidRPr="009C54E5">
        <w:rPr>
          <w:rFonts w:ascii="GHEA Grapalat" w:hAnsi="GHEA Grapalat" w:cs="Arial"/>
          <w:color w:val="333333"/>
          <w:lang w:val="hy-AM"/>
        </w:rPr>
        <w:t xml:space="preserve"> հիմնարկ (այսուհետ՝ </w:t>
      </w:r>
      <w:bookmarkStart w:id="4" w:name="_Hlk217903271"/>
      <w:r w:rsidR="009C54E5" w:rsidRPr="009C54E5">
        <w:rPr>
          <w:rFonts w:ascii="GHEA Grapalat" w:hAnsi="GHEA Grapalat" w:cs="Arial"/>
          <w:color w:val="333333"/>
          <w:lang w:val="hy-AM"/>
        </w:rPr>
        <w:t>ՏԶՖԿ</w:t>
      </w:r>
      <w:bookmarkEnd w:id="4"/>
      <w:r w:rsidR="009C54E5" w:rsidRPr="009C54E5">
        <w:rPr>
          <w:rFonts w:ascii="GHEA Grapalat" w:hAnsi="GHEA Grapalat" w:cs="Arial"/>
          <w:color w:val="333333"/>
          <w:lang w:val="hy-AM"/>
        </w:rPr>
        <w:t>)</w:t>
      </w:r>
      <w:r w:rsidRPr="00E321C6">
        <w:rPr>
          <w:rFonts w:ascii="GHEA Grapalat" w:hAnsi="GHEA Grapalat" w:cs="Arial"/>
          <w:color w:val="333333"/>
          <w:lang w:val="hy-AM"/>
        </w:rPr>
        <w:t>։</w:t>
      </w:r>
    </w:p>
    <w:p w14:paraId="00E1C16F" w14:textId="543F4FDA" w:rsidR="00B2586A" w:rsidRDefault="00EC02D7" w:rsidP="00164EB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EC02D7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3</w:t>
      </w:r>
      <w:r w:rsidR="007E4FC2" w:rsidRPr="00EC02D7">
        <w:rPr>
          <w:rFonts w:ascii="Cambria Math" w:eastAsia="Times New Roman" w:hAnsi="Cambria Math" w:cs="Cambria Math"/>
          <w:color w:val="333333"/>
          <w:sz w:val="24"/>
          <w:szCs w:val="24"/>
          <w:lang w:val="hy-AM"/>
        </w:rPr>
        <w:t>․</w:t>
      </w:r>
      <w:r w:rsidR="007E4FC2" w:rsidRPr="00EC02D7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="00C64D3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Ծրագրի </w:t>
      </w:r>
      <w:r w:rsidR="00B2586A" w:rsidRPr="00E321C6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իմաստով </w:t>
      </w:r>
      <w:r w:rsidR="00C64D3A" w:rsidRPr="00E321C6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շահառու </w:t>
      </w:r>
      <w:r w:rsidR="00F24299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է</w:t>
      </w:r>
      <w:r w:rsidR="00C64D3A" w:rsidRPr="00E321C6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համարվում </w:t>
      </w:r>
      <w:bookmarkStart w:id="5" w:name="_Hlk214283411"/>
      <w:r w:rsidR="001B2681" w:rsidRPr="00E321C6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2025 թվականին </w:t>
      </w:r>
      <w:r w:rsidR="00921CE3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առնվազն </w:t>
      </w:r>
      <w:r w:rsidR="00046DA8" w:rsidRPr="00FF3CFC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3</w:t>
      </w:r>
      <w:r w:rsidR="00921CE3" w:rsidRPr="00FF3CFC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000 տ</w:t>
      </w:r>
      <w:r w:rsidR="00921CE3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ոննա </w:t>
      </w:r>
      <w:r w:rsidR="001B2681" w:rsidRPr="00E321C6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խաղողի </w:t>
      </w:r>
      <w:r w:rsidR="00FF3CFC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մթերումներ </w:t>
      </w:r>
      <w:r w:rsidR="001B2681" w:rsidRPr="00E321C6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իրականաց</w:t>
      </w:r>
      <w:r w:rsidR="001B2681" w:rsidRPr="001B2681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րած</w:t>
      </w:r>
      <w:r w:rsidR="001B2681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bookmarkEnd w:id="5"/>
      <w:r w:rsidR="00921CE3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և շշալցված կոնյակի արտադրությամբ զբաղվող </w:t>
      </w:r>
      <w:r w:rsidR="00921CE3" w:rsidRPr="00921CE3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կազմակերպությունը</w:t>
      </w:r>
      <w:r w:rsidR="006B345C" w:rsidRPr="006B345C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։</w:t>
      </w:r>
    </w:p>
    <w:p w14:paraId="14E8B763" w14:textId="3166A2A0" w:rsidR="00FE6420" w:rsidRDefault="00EC02D7" w:rsidP="00164EB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EC02D7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lastRenderedPageBreak/>
        <w:t>4</w:t>
      </w:r>
      <w:r w:rsidR="00FE6420" w:rsidRPr="00EC02D7">
        <w:rPr>
          <w:rFonts w:ascii="Cambria Math" w:eastAsia="Times New Roman" w:hAnsi="Cambria Math" w:cs="Cambria Math"/>
          <w:color w:val="333333"/>
          <w:sz w:val="24"/>
          <w:szCs w:val="24"/>
          <w:lang w:val="hy-AM"/>
        </w:rPr>
        <w:t>․</w:t>
      </w:r>
      <w:r w:rsidR="00FE6420" w:rsidRPr="00EC02D7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="00986DA9" w:rsidRPr="00986DA9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Ծրագիրն ուժի մեջ մտնելու </w:t>
      </w:r>
      <w:bookmarkStart w:id="6" w:name="_Hlk215650045"/>
      <w:r w:rsidR="00986DA9" w:rsidRPr="00986DA9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օրվան հաջորդող օրվանից մինչև </w:t>
      </w:r>
      <w:r w:rsidR="00986DA9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180 օրվա </w:t>
      </w:r>
      <w:r w:rsidR="00986DA9" w:rsidRPr="00986DA9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ընթացքում </w:t>
      </w:r>
      <w:bookmarkEnd w:id="6"/>
      <w:r w:rsidR="00FF3CFC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շահառուն կարող է</w:t>
      </w:r>
      <w:r w:rsidR="00986DA9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դիմել ՖԿ-ին Ծրագրի պահանջներին համապատասխան վարկեր ներգրավելու համար։</w:t>
      </w:r>
    </w:p>
    <w:p w14:paraId="5FAE25C2" w14:textId="7C642C86" w:rsidR="00B2586A" w:rsidRPr="006B345C" w:rsidRDefault="00EC02D7" w:rsidP="00164EB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EC02D7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5</w:t>
      </w:r>
      <w:r w:rsidR="00B2586A" w:rsidRPr="006B345C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. </w:t>
      </w:r>
      <w:r w:rsidR="006B345C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Աջակցությունը </w:t>
      </w:r>
      <w:r w:rsidR="00B2586A" w:rsidRPr="006B345C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տրամադրվում</w:t>
      </w:r>
      <w:r w:rsidR="00B2586A" w:rsidRPr="006B345C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="00B2586A" w:rsidRPr="006B345C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է</w:t>
      </w:r>
      <w:r w:rsidR="00B2586A" w:rsidRPr="006B345C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="006B345C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ՖԿ-ներ</w:t>
      </w:r>
      <w:r w:rsidR="004B555C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ի</w:t>
      </w:r>
      <w:r w:rsidR="006B345C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կողմից շահառուների</w:t>
      </w:r>
      <w:r w:rsidR="004B555C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ն</w:t>
      </w:r>
      <w:r w:rsidR="006B345C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տրամադրված </w:t>
      </w:r>
      <w:r w:rsidR="00B2586A" w:rsidRPr="006B345C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նպատակային</w:t>
      </w:r>
      <w:r w:rsidR="00B2586A" w:rsidRPr="006B345C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="00B2586A" w:rsidRPr="00F24299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վարկերի</w:t>
      </w:r>
      <w:r w:rsidR="00B2586A" w:rsidRPr="006B345C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="00B2586A" w:rsidRPr="00F24299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տոկոսադրույք</w:t>
      </w:r>
      <w:r w:rsidR="006B345C" w:rsidRPr="00F24299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ներ</w:t>
      </w:r>
      <w:r w:rsidR="00B2586A" w:rsidRPr="00F24299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ի</w:t>
      </w:r>
      <w:r w:rsidR="00B2586A" w:rsidRPr="006B345C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="00B2586A" w:rsidRPr="00F24299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սո</w:t>
      </w:r>
      <w:r w:rsidR="00B2586A" w:rsidRPr="006B345C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ւբսիդավորման ձևով: </w:t>
      </w:r>
    </w:p>
    <w:p w14:paraId="4733CA13" w14:textId="395CE8B8" w:rsidR="00B2586A" w:rsidRPr="004B555C" w:rsidRDefault="000B65D4" w:rsidP="00164EB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0B65D4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6</w:t>
      </w:r>
      <w:r w:rsidR="00B2586A" w:rsidRPr="004B555C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. </w:t>
      </w:r>
      <w:r w:rsidR="004B555C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Սուբսիդավորվում են </w:t>
      </w:r>
      <w:r w:rsidR="00B2586A" w:rsidRPr="004B555C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այն վարկերի </w:t>
      </w:r>
      <w:r w:rsidR="004B555C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տոկոսադրույքները</w:t>
      </w:r>
      <w:r w:rsidR="00B2586A" w:rsidRPr="004B555C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որոնք տրամադրվում են </w:t>
      </w:r>
      <w:r w:rsidR="0035604F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շահառուներին </w:t>
      </w:r>
      <w:r w:rsidR="00B2586A" w:rsidRPr="00F24299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հետևյալ ծախսերի</w:t>
      </w:r>
      <w:r w:rsidR="00F24299" w:rsidRPr="00F24299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="00B2586A" w:rsidRPr="00F24299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իրականացման նպատակով</w:t>
      </w:r>
      <w:r w:rsidR="00B2586A" w:rsidRPr="00F24299">
        <w:rPr>
          <w:rFonts w:ascii="Cambria Math" w:eastAsia="Times New Roman" w:hAnsi="Cambria Math" w:cs="Cambria Math"/>
          <w:color w:val="333333"/>
          <w:sz w:val="24"/>
          <w:szCs w:val="24"/>
          <w:lang w:val="hy-AM"/>
        </w:rPr>
        <w:t>․</w:t>
      </w:r>
    </w:p>
    <w:p w14:paraId="28DC0B87" w14:textId="40A0DC5D" w:rsidR="00B2586A" w:rsidRPr="00E321C6" w:rsidRDefault="00B2586A" w:rsidP="00164EBE">
      <w:pPr>
        <w:shd w:val="clear" w:color="auto" w:fill="FFFFFF"/>
        <w:spacing w:after="0" w:line="360" w:lineRule="auto"/>
        <w:ind w:firstLine="375"/>
        <w:jc w:val="both"/>
        <w:rPr>
          <w:rFonts w:ascii="Cambria Math" w:eastAsia="Times New Roman" w:hAnsi="Cambria Math" w:cs="Arial"/>
          <w:color w:val="333333"/>
          <w:sz w:val="24"/>
          <w:szCs w:val="24"/>
          <w:lang w:val="hy-AM"/>
        </w:rPr>
      </w:pPr>
      <w:r w:rsidRPr="0035604F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1) </w:t>
      </w:r>
      <w:bookmarkStart w:id="7" w:name="_Hlk215644885"/>
      <w:r w:rsidR="0035604F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շահառուի </w:t>
      </w:r>
      <w:r w:rsidRPr="0035604F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աշխատակիցներին աշխատավարձ կամ դրան հավասարեցված վճարումներ</w:t>
      </w:r>
      <w:bookmarkStart w:id="8" w:name="_Hlk215497466"/>
      <w:r w:rsidR="00E321C6">
        <w:rPr>
          <w:rFonts w:ascii="Cambria Math" w:eastAsia="Times New Roman" w:hAnsi="Cambria Math" w:cs="Arial"/>
          <w:color w:val="333333"/>
          <w:sz w:val="24"/>
          <w:szCs w:val="24"/>
          <w:lang w:val="hy-AM"/>
        </w:rPr>
        <w:t>․</w:t>
      </w:r>
      <w:bookmarkEnd w:id="8"/>
    </w:p>
    <w:p w14:paraId="1CB2FE9B" w14:textId="4A2AF911" w:rsidR="00B2586A" w:rsidRPr="009C54E5" w:rsidRDefault="00B2586A" w:rsidP="00164EB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E321C6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2) պետական կամ համայնքի բյուջե հարկեր</w:t>
      </w:r>
      <w:r w:rsidR="00E620A0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E321C6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և պարտադիր </w:t>
      </w:r>
      <w:r w:rsidR="00C30FA2" w:rsidRPr="0035604F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վճարումներ</w:t>
      </w:r>
      <w:r w:rsidR="009837C0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։</w:t>
      </w:r>
    </w:p>
    <w:bookmarkEnd w:id="7"/>
    <w:p w14:paraId="2C0F7FD3" w14:textId="778C000F" w:rsidR="00093E6E" w:rsidRPr="00093E6E" w:rsidRDefault="000B65D4" w:rsidP="00164EB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0B65D4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7</w:t>
      </w:r>
      <w:r w:rsidR="00093E6E" w:rsidRPr="000B65D4">
        <w:rPr>
          <w:rFonts w:ascii="Cambria Math" w:eastAsia="Times New Roman" w:hAnsi="Cambria Math" w:cs="Cambria Math"/>
          <w:color w:val="333333"/>
          <w:sz w:val="24"/>
          <w:szCs w:val="24"/>
          <w:lang w:val="hy-AM"/>
        </w:rPr>
        <w:t>․</w:t>
      </w:r>
      <w:r w:rsidR="00093E6E" w:rsidRPr="000B65D4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 xml:space="preserve"> </w:t>
      </w:r>
      <w:bookmarkStart w:id="9" w:name="_Hlk215501739"/>
      <w:r w:rsidR="00093E6E" w:rsidRPr="00093E6E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Ծրագրի</w:t>
      </w:r>
      <w:r w:rsidR="00093E6E" w:rsidRPr="00093E6E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="00093E6E" w:rsidRPr="00093E6E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շրջանակներում</w:t>
      </w:r>
      <w:r w:rsidR="00093E6E" w:rsidRPr="00093E6E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="00086314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յուրաքանչյուր շահառուին </w:t>
      </w:r>
      <w:r w:rsidR="00093E6E" w:rsidRPr="00093E6E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տրամադրվո</w:t>
      </w:r>
      <w:r w:rsidR="00086314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ղ վարկ</w:t>
      </w:r>
      <w:r w:rsidR="0098513F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եր</w:t>
      </w:r>
      <w:r w:rsidR="00086314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 xml:space="preserve">ի </w:t>
      </w:r>
      <w:r w:rsidR="00E2135E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 xml:space="preserve">հանրագումարի </w:t>
      </w:r>
      <w:r w:rsidR="00086314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 xml:space="preserve">առավելագույն </w:t>
      </w:r>
      <w:r w:rsidR="006247FA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սահմանա</w:t>
      </w:r>
      <w:r w:rsidR="00086314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 xml:space="preserve">չափը չի կարող գերազանցել </w:t>
      </w:r>
      <w:r w:rsidR="002A4186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1500</w:t>
      </w:r>
      <w:r w:rsidR="002A4186" w:rsidRPr="002A4186">
        <w:rPr>
          <w:rFonts w:ascii="Cambria Math" w:eastAsia="Times New Roman" w:hAnsi="Cambria Math" w:cs="Cambria Math"/>
          <w:color w:val="333333"/>
          <w:sz w:val="24"/>
          <w:szCs w:val="24"/>
          <w:lang w:val="hy-AM"/>
        </w:rPr>
        <w:t>․</w:t>
      </w:r>
      <w:r w:rsidR="002A4186" w:rsidRPr="002A4186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0 </w:t>
      </w:r>
      <w:r w:rsidR="002A4186" w:rsidRPr="002A4186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մլն</w:t>
      </w:r>
      <w:r w:rsidR="002A4186" w:rsidRPr="002A4186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="002A4186" w:rsidRPr="002A4186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դրամը</w:t>
      </w:r>
      <w:r w:rsidR="008B69AE" w:rsidRPr="008B69AE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 xml:space="preserve">, </w:t>
      </w:r>
      <w:r w:rsidR="008B69AE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 xml:space="preserve">իսկ ծրագրի վարկային պորտֆելը՝ </w:t>
      </w:r>
      <w:r w:rsidR="008B69AE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10000</w:t>
      </w:r>
      <w:r w:rsidR="008B69AE" w:rsidRPr="002A4186">
        <w:rPr>
          <w:rFonts w:ascii="Cambria Math" w:eastAsia="Times New Roman" w:hAnsi="Cambria Math" w:cs="Cambria Math"/>
          <w:color w:val="333333"/>
          <w:sz w:val="24"/>
          <w:szCs w:val="24"/>
          <w:lang w:val="hy-AM"/>
        </w:rPr>
        <w:t>․</w:t>
      </w:r>
      <w:r w:rsidR="008B69AE" w:rsidRPr="002A4186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0 </w:t>
      </w:r>
      <w:r w:rsidR="008B69AE" w:rsidRPr="002A4186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մլն</w:t>
      </w:r>
      <w:r w:rsidR="008B69AE" w:rsidRPr="002A4186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="008B69AE" w:rsidRPr="002A4186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դրամը</w:t>
      </w:r>
      <w:r w:rsidR="00093E6E" w:rsidRPr="00093E6E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։  </w:t>
      </w:r>
      <w:bookmarkEnd w:id="9"/>
    </w:p>
    <w:p w14:paraId="3326CC7E" w14:textId="3594B6A2" w:rsidR="0061020A" w:rsidRDefault="000B65D4" w:rsidP="00164EBE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0B65D4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8</w:t>
      </w:r>
      <w:r w:rsidR="00986DA9" w:rsidRPr="000B65D4">
        <w:rPr>
          <w:rFonts w:ascii="Cambria Math" w:eastAsia="Times New Roman" w:hAnsi="Cambria Math" w:cs="Cambria Math"/>
          <w:color w:val="333333"/>
          <w:sz w:val="24"/>
          <w:szCs w:val="24"/>
          <w:lang w:val="hy-AM"/>
        </w:rPr>
        <w:t>․</w:t>
      </w:r>
      <w:r w:rsidR="00986DA9" w:rsidRPr="00206D72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="00245694" w:rsidRPr="00206D72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Վարկի ներգրավման </w:t>
      </w:r>
      <w:r w:rsidR="00986DA9" w:rsidRPr="00206D72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գործընթացը</w:t>
      </w:r>
      <w:r w:rsidR="00245694" w:rsidRPr="00206D72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="00B2586A" w:rsidRPr="00206D72">
        <w:rPr>
          <w:rFonts w:ascii="Calibri" w:eastAsia="Times New Roman" w:hAnsi="Calibri" w:cs="Calibri"/>
          <w:color w:val="333333"/>
          <w:sz w:val="24"/>
          <w:szCs w:val="24"/>
          <w:lang w:val="hy-AM"/>
        </w:rPr>
        <w:t> </w:t>
      </w:r>
      <w:r w:rsidR="00245694" w:rsidRPr="00206D72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նախաձեռնում է շահառուն, որ</w:t>
      </w:r>
      <w:r w:rsidR="00FF3CFC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ն այդ նպատակով </w:t>
      </w:r>
      <w:r w:rsidR="00672F32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 դիմում </w:t>
      </w:r>
      <w:r w:rsidR="002F6736" w:rsidRPr="002F6736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(</w:t>
      </w:r>
      <w:r w:rsidR="002F6736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այսուհետ՝ Դիմում</w:t>
      </w:r>
      <w:r w:rsidR="002F6736" w:rsidRPr="002F6736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)</w:t>
      </w:r>
      <w:r w:rsidR="002F6736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="00672F32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է </w:t>
      </w:r>
      <w:r w:rsidR="00086314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Ֆ</w:t>
      </w:r>
      <w:r w:rsidR="00672F32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Կ-ին</w:t>
      </w:r>
      <w:r w:rsidR="00FF3CFC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՝</w:t>
      </w:r>
      <w:r w:rsidR="00672F32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="004E417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Դ</w:t>
      </w:r>
      <w:r w:rsidR="00672F32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իմումին </w:t>
      </w:r>
      <w:r w:rsidR="00FF39D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կցելով </w:t>
      </w:r>
      <w:r w:rsidR="00672F32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ծրագրի </w:t>
      </w:r>
      <w:r w:rsidR="001A0085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3</w:t>
      </w:r>
      <w:r w:rsidR="00672F32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-րդ կետում նշված պահանջը հիմնավորող փաստաթղթերը</w:t>
      </w:r>
      <w:r w:rsidR="00F36365" w:rsidRPr="00F36365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</w:t>
      </w:r>
    </w:p>
    <w:p w14:paraId="34C712FA" w14:textId="1CCD2A43" w:rsidR="00C66319" w:rsidRDefault="001A0085" w:rsidP="00164EBE">
      <w:pPr>
        <w:pStyle w:val="NormalWeb"/>
        <w:shd w:val="clear" w:color="auto" w:fill="FFFFFF"/>
        <w:spacing w:before="0" w:beforeAutospacing="0" w:after="0" w:afterAutospacing="0" w:line="360" w:lineRule="auto"/>
        <w:ind w:firstLine="374"/>
        <w:jc w:val="both"/>
        <w:rPr>
          <w:rFonts w:ascii="GHEA Grapalat" w:hAnsi="GHEA Grapalat" w:cs="Arial"/>
          <w:color w:val="333333"/>
          <w:lang w:val="hy-AM"/>
        </w:rPr>
      </w:pPr>
      <w:r w:rsidRPr="001A0085">
        <w:rPr>
          <w:rFonts w:ascii="GHEA Grapalat" w:hAnsi="GHEA Grapalat" w:cs="Arial"/>
          <w:color w:val="333333"/>
          <w:lang w:val="hy-AM"/>
        </w:rPr>
        <w:t>9</w:t>
      </w:r>
      <w:r w:rsidR="0061020A" w:rsidRPr="001A0085">
        <w:rPr>
          <w:rFonts w:ascii="Cambria Math" w:hAnsi="Cambria Math" w:cs="Cambria Math"/>
          <w:color w:val="333333"/>
          <w:lang w:val="hy-AM"/>
        </w:rPr>
        <w:t>․</w:t>
      </w:r>
      <w:r w:rsidR="0061020A" w:rsidRPr="0061020A">
        <w:rPr>
          <w:rFonts w:ascii="GHEA Grapalat" w:hAnsi="GHEA Grapalat" w:cs="Arial"/>
          <w:color w:val="333333"/>
          <w:lang w:val="hy-AM"/>
        </w:rPr>
        <w:t xml:space="preserve"> </w:t>
      </w:r>
      <w:r w:rsidR="00C66319" w:rsidRPr="002F6736">
        <w:rPr>
          <w:rFonts w:ascii="GHEA Grapalat" w:hAnsi="GHEA Grapalat" w:cs="Arial"/>
          <w:color w:val="333333"/>
          <w:lang w:val="hy-AM"/>
        </w:rPr>
        <w:t xml:space="preserve">ՖԿ-ն </w:t>
      </w:r>
      <w:r w:rsidR="00C66319">
        <w:rPr>
          <w:rFonts w:ascii="GHEA Grapalat" w:hAnsi="GHEA Grapalat" w:cs="Arial"/>
          <w:color w:val="333333"/>
          <w:lang w:val="hy-AM"/>
        </w:rPr>
        <w:t>շ</w:t>
      </w:r>
      <w:r w:rsidR="002F6736" w:rsidRPr="002F6736">
        <w:rPr>
          <w:rFonts w:ascii="GHEA Grapalat" w:hAnsi="GHEA Grapalat" w:cs="Arial"/>
          <w:color w:val="333333"/>
          <w:lang w:val="hy-AM"/>
        </w:rPr>
        <w:t xml:space="preserve">ահառուից </w:t>
      </w:r>
      <w:r w:rsidR="002F6736">
        <w:rPr>
          <w:rFonts w:ascii="GHEA Grapalat" w:hAnsi="GHEA Grapalat" w:cs="Arial"/>
          <w:color w:val="333333"/>
          <w:lang w:val="hy-AM"/>
        </w:rPr>
        <w:t xml:space="preserve">Դիմումը </w:t>
      </w:r>
      <w:r w:rsidR="002F6736" w:rsidRPr="002F6736">
        <w:rPr>
          <w:rFonts w:ascii="GHEA Grapalat" w:hAnsi="GHEA Grapalat" w:cs="Arial"/>
          <w:color w:val="333333"/>
          <w:lang w:val="hy-AM"/>
        </w:rPr>
        <w:t xml:space="preserve">ստանալուց հետո </w:t>
      </w:r>
      <w:r w:rsidR="002F5082">
        <w:rPr>
          <w:rFonts w:ascii="GHEA Grapalat" w:hAnsi="GHEA Grapalat" w:cs="Arial"/>
          <w:color w:val="333333"/>
          <w:lang w:val="hy-AM"/>
        </w:rPr>
        <w:t xml:space="preserve">մեկ </w:t>
      </w:r>
      <w:r w:rsidR="00C66319" w:rsidRPr="002F6736">
        <w:rPr>
          <w:rFonts w:ascii="GHEA Grapalat" w:hAnsi="GHEA Grapalat" w:cs="Arial"/>
          <w:color w:val="333333"/>
          <w:lang w:val="hy-AM"/>
        </w:rPr>
        <w:t xml:space="preserve">աշխատանքային օրվա ընթացքում </w:t>
      </w:r>
      <w:r w:rsidR="002F6736" w:rsidRPr="002F6736">
        <w:rPr>
          <w:rFonts w:ascii="GHEA Grapalat" w:hAnsi="GHEA Grapalat" w:cs="Arial"/>
          <w:color w:val="333333"/>
          <w:lang w:val="hy-AM"/>
        </w:rPr>
        <w:t>նախարարության secretariat@mineconomy.am էլեկտրոնային փոստին ներկայացնում է</w:t>
      </w:r>
      <w:r w:rsidR="00C66319">
        <w:rPr>
          <w:rFonts w:ascii="GHEA Grapalat" w:hAnsi="GHEA Grapalat" w:cs="Arial"/>
          <w:color w:val="333333"/>
          <w:lang w:val="hy-AM"/>
        </w:rPr>
        <w:t xml:space="preserve"> տեղեկատվություն</w:t>
      </w:r>
      <w:r w:rsidR="00FF39DA">
        <w:rPr>
          <w:rFonts w:ascii="GHEA Grapalat" w:hAnsi="GHEA Grapalat" w:cs="Arial"/>
          <w:color w:val="333333"/>
          <w:lang w:val="hy-AM"/>
        </w:rPr>
        <w:t>՝</w:t>
      </w:r>
      <w:r w:rsidR="00C66319">
        <w:rPr>
          <w:rFonts w:ascii="GHEA Grapalat" w:hAnsi="GHEA Grapalat" w:cs="Arial"/>
          <w:color w:val="333333"/>
          <w:lang w:val="hy-AM"/>
        </w:rPr>
        <w:t xml:space="preserve"> շահառուի </w:t>
      </w:r>
      <w:r w:rsidR="002F6736" w:rsidRPr="002F6736">
        <w:rPr>
          <w:rFonts w:ascii="GHEA Grapalat" w:hAnsi="GHEA Grapalat" w:cs="Arial"/>
          <w:color w:val="333333"/>
          <w:lang w:val="hy-AM"/>
        </w:rPr>
        <w:t>անվան</w:t>
      </w:r>
      <w:r w:rsidR="00C66319">
        <w:rPr>
          <w:rFonts w:ascii="GHEA Grapalat" w:hAnsi="GHEA Grapalat" w:cs="Arial"/>
          <w:color w:val="333333"/>
          <w:lang w:val="hy-AM"/>
        </w:rPr>
        <w:t xml:space="preserve">ման և ներգրավվող </w:t>
      </w:r>
      <w:r w:rsidR="002F6736" w:rsidRPr="002F6736">
        <w:rPr>
          <w:rFonts w:ascii="GHEA Grapalat" w:hAnsi="GHEA Grapalat" w:cs="Arial"/>
          <w:color w:val="333333"/>
          <w:lang w:val="hy-AM"/>
        </w:rPr>
        <w:t>վարկի գումար</w:t>
      </w:r>
      <w:r w:rsidR="00C66319">
        <w:rPr>
          <w:rFonts w:ascii="GHEA Grapalat" w:hAnsi="GHEA Grapalat" w:cs="Arial"/>
          <w:color w:val="333333"/>
          <w:lang w:val="hy-AM"/>
        </w:rPr>
        <w:t>ի չափի վերաբերյալ</w:t>
      </w:r>
      <w:r w:rsidR="007A3221">
        <w:rPr>
          <w:rFonts w:ascii="GHEA Grapalat" w:hAnsi="GHEA Grapalat" w:cs="Arial"/>
          <w:color w:val="333333"/>
          <w:lang w:val="hy-AM"/>
        </w:rPr>
        <w:t>՝</w:t>
      </w:r>
      <w:r w:rsidR="007A3221" w:rsidRPr="007A3221">
        <w:rPr>
          <w:rFonts w:ascii="GHEA Grapalat" w:hAnsi="GHEA Grapalat" w:cs="Arial"/>
          <w:color w:val="333333"/>
          <w:lang w:val="hy-AM"/>
        </w:rPr>
        <w:t xml:space="preserve"> </w:t>
      </w:r>
      <w:r w:rsidR="007A3221">
        <w:rPr>
          <w:rFonts w:ascii="GHEA Grapalat" w:hAnsi="GHEA Grapalat" w:cs="Arial"/>
          <w:color w:val="333333"/>
          <w:lang w:val="hy-AM"/>
        </w:rPr>
        <w:t>ըստ ուղղությունների</w:t>
      </w:r>
      <w:r w:rsidR="00C66319">
        <w:rPr>
          <w:rFonts w:ascii="GHEA Grapalat" w:hAnsi="GHEA Grapalat" w:cs="Arial"/>
          <w:color w:val="333333"/>
          <w:lang w:val="hy-AM"/>
        </w:rPr>
        <w:t>։</w:t>
      </w:r>
    </w:p>
    <w:p w14:paraId="3BFA999F" w14:textId="0DA36411" w:rsidR="00394EC4" w:rsidRDefault="00C66319" w:rsidP="00164EBE">
      <w:pPr>
        <w:pStyle w:val="NormalWeb"/>
        <w:shd w:val="clear" w:color="auto" w:fill="FFFFFF"/>
        <w:spacing w:before="0" w:beforeAutospacing="0" w:after="0" w:afterAutospacing="0" w:line="360" w:lineRule="auto"/>
        <w:ind w:firstLine="374"/>
        <w:jc w:val="both"/>
        <w:rPr>
          <w:rFonts w:ascii="GHEA Grapalat" w:hAnsi="GHEA Grapalat" w:cs="Arial"/>
          <w:color w:val="333333"/>
          <w:lang w:val="hy-AM"/>
        </w:rPr>
      </w:pPr>
      <w:r>
        <w:rPr>
          <w:rFonts w:ascii="GHEA Grapalat" w:hAnsi="GHEA Grapalat" w:cs="Arial"/>
          <w:color w:val="333333"/>
          <w:lang w:val="hy-AM"/>
        </w:rPr>
        <w:t xml:space="preserve"> </w:t>
      </w:r>
      <w:r w:rsidR="000A1103">
        <w:rPr>
          <w:rFonts w:ascii="GHEA Grapalat" w:hAnsi="GHEA Grapalat" w:cs="Arial"/>
          <w:color w:val="333333"/>
          <w:lang w:val="hy-AM"/>
        </w:rPr>
        <w:t>1</w:t>
      </w:r>
      <w:r w:rsidR="001A0085">
        <w:rPr>
          <w:rFonts w:ascii="GHEA Grapalat" w:hAnsi="GHEA Grapalat" w:cs="Arial"/>
          <w:color w:val="333333"/>
          <w:lang w:val="hy-AM"/>
        </w:rPr>
        <w:t>0</w:t>
      </w:r>
      <w:r w:rsidR="0061020A" w:rsidRPr="0061020A">
        <w:rPr>
          <w:rFonts w:ascii="GHEA Grapalat" w:hAnsi="GHEA Grapalat" w:cs="Arial"/>
          <w:color w:val="333333"/>
          <w:lang w:val="hy-AM"/>
        </w:rPr>
        <w:t xml:space="preserve">. </w:t>
      </w:r>
      <w:r w:rsidR="00394EC4">
        <w:rPr>
          <w:rFonts w:ascii="GHEA Grapalat" w:hAnsi="GHEA Grapalat" w:cs="Arial"/>
          <w:color w:val="333333"/>
          <w:lang w:val="hy-AM"/>
        </w:rPr>
        <w:t>Ն</w:t>
      </w:r>
      <w:r w:rsidR="00394EC4" w:rsidRPr="00394EC4">
        <w:rPr>
          <w:rFonts w:ascii="GHEA Grapalat" w:hAnsi="GHEA Grapalat" w:cs="Arial"/>
          <w:color w:val="333333"/>
          <w:lang w:val="hy-AM"/>
        </w:rPr>
        <w:t xml:space="preserve">ախարարությունից ծրագրի </w:t>
      </w:r>
      <w:r w:rsidR="001A0085">
        <w:rPr>
          <w:rFonts w:ascii="GHEA Grapalat" w:hAnsi="GHEA Grapalat" w:cs="Arial"/>
          <w:color w:val="333333"/>
          <w:lang w:val="hy-AM"/>
        </w:rPr>
        <w:t>9</w:t>
      </w:r>
      <w:r w:rsidR="00394EC4" w:rsidRPr="00394EC4">
        <w:rPr>
          <w:rFonts w:ascii="GHEA Grapalat" w:hAnsi="GHEA Grapalat" w:cs="Arial"/>
          <w:color w:val="333333"/>
          <w:lang w:val="hy-AM"/>
        </w:rPr>
        <w:t>-րդ կետում նշված տեղեկատվությ</w:t>
      </w:r>
      <w:r w:rsidR="002F5082">
        <w:rPr>
          <w:rFonts w:ascii="GHEA Grapalat" w:hAnsi="GHEA Grapalat" w:cs="Arial"/>
          <w:color w:val="333333"/>
          <w:lang w:val="hy-AM"/>
        </w:rPr>
        <w:t>ունը ստանալու օրվան հաջորդող եր</w:t>
      </w:r>
      <w:r w:rsidR="003966E0">
        <w:rPr>
          <w:rFonts w:ascii="GHEA Grapalat" w:hAnsi="GHEA Grapalat" w:cs="Arial"/>
          <w:color w:val="333333"/>
          <w:lang w:val="hy-AM"/>
        </w:rPr>
        <w:t xml:space="preserve">եք </w:t>
      </w:r>
      <w:r w:rsidR="002F5082">
        <w:rPr>
          <w:rFonts w:ascii="GHEA Grapalat" w:hAnsi="GHEA Grapalat" w:cs="Arial"/>
          <w:color w:val="333333"/>
          <w:lang w:val="hy-AM"/>
        </w:rPr>
        <w:t>աշխատանքային օրվա ընթացքում ՖԿ-ին ներկայացնում է</w:t>
      </w:r>
      <w:r w:rsidR="002F5082" w:rsidRPr="00394EC4">
        <w:rPr>
          <w:rFonts w:ascii="GHEA Grapalat" w:hAnsi="GHEA Grapalat" w:cs="Arial"/>
          <w:color w:val="333333"/>
          <w:lang w:val="hy-AM"/>
        </w:rPr>
        <w:t xml:space="preserve"> </w:t>
      </w:r>
      <w:r w:rsidR="00C63586">
        <w:rPr>
          <w:rFonts w:ascii="GHEA Grapalat" w:hAnsi="GHEA Grapalat" w:cs="Arial"/>
          <w:color w:val="333333"/>
          <w:lang w:val="hy-AM"/>
        </w:rPr>
        <w:t xml:space="preserve">դրական կամ բացասական </w:t>
      </w:r>
      <w:r w:rsidR="00394EC4" w:rsidRPr="00394EC4">
        <w:rPr>
          <w:rFonts w:ascii="GHEA Grapalat" w:hAnsi="GHEA Grapalat" w:cs="Arial"/>
          <w:color w:val="333333"/>
          <w:lang w:val="hy-AM"/>
        </w:rPr>
        <w:t>դիրքորոշում</w:t>
      </w:r>
      <w:r w:rsidR="00C63586">
        <w:rPr>
          <w:rFonts w:ascii="GHEA Grapalat" w:hAnsi="GHEA Grapalat" w:cs="Arial"/>
          <w:color w:val="333333"/>
          <w:lang w:val="hy-AM"/>
        </w:rPr>
        <w:t xml:space="preserve">։ Դրական դիրորոշում ստանալուց հետո </w:t>
      </w:r>
      <w:r w:rsidR="00394EC4" w:rsidRPr="00394EC4">
        <w:rPr>
          <w:rFonts w:ascii="GHEA Grapalat" w:hAnsi="GHEA Grapalat" w:cs="Arial"/>
          <w:color w:val="333333"/>
          <w:lang w:val="hy-AM"/>
        </w:rPr>
        <w:t>ՖԿ-</w:t>
      </w:r>
      <w:r w:rsidR="00C63586">
        <w:rPr>
          <w:rFonts w:ascii="GHEA Grapalat" w:hAnsi="GHEA Grapalat" w:cs="Arial"/>
          <w:color w:val="333333"/>
          <w:lang w:val="hy-AM"/>
        </w:rPr>
        <w:t xml:space="preserve">ն սկսում է </w:t>
      </w:r>
      <w:r w:rsidR="00394EC4" w:rsidRPr="00394EC4">
        <w:rPr>
          <w:rFonts w:ascii="GHEA Grapalat" w:hAnsi="GHEA Grapalat" w:cs="Arial"/>
          <w:color w:val="333333"/>
          <w:lang w:val="hy-AM"/>
        </w:rPr>
        <w:t>վարկային</w:t>
      </w:r>
      <w:r w:rsidR="00C63586">
        <w:rPr>
          <w:rFonts w:ascii="GHEA Grapalat" w:hAnsi="GHEA Grapalat" w:cs="Arial"/>
          <w:color w:val="333333"/>
          <w:lang w:val="hy-AM"/>
        </w:rPr>
        <w:t xml:space="preserve"> </w:t>
      </w:r>
      <w:r w:rsidR="00394EC4">
        <w:rPr>
          <w:rFonts w:ascii="GHEA Grapalat" w:hAnsi="GHEA Grapalat" w:cs="Arial"/>
          <w:color w:val="333333"/>
          <w:lang w:val="hy-AM"/>
        </w:rPr>
        <w:t xml:space="preserve">Դիմումի </w:t>
      </w:r>
      <w:r w:rsidR="00394EC4" w:rsidRPr="00394EC4">
        <w:rPr>
          <w:rFonts w:ascii="GHEA Grapalat" w:hAnsi="GHEA Grapalat" w:cs="Arial"/>
          <w:color w:val="333333"/>
          <w:lang w:val="hy-AM"/>
        </w:rPr>
        <w:t>ուսումնասիրության գործընթացը։</w:t>
      </w:r>
    </w:p>
    <w:p w14:paraId="5F226A59" w14:textId="7B2E3D39" w:rsidR="00E2135E" w:rsidRDefault="005C4702" w:rsidP="00164EBE">
      <w:pPr>
        <w:pStyle w:val="NormalWeb"/>
        <w:shd w:val="clear" w:color="auto" w:fill="FFFFFF"/>
        <w:spacing w:before="0" w:beforeAutospacing="0" w:after="0" w:afterAutospacing="0" w:line="360" w:lineRule="auto"/>
        <w:ind w:firstLine="374"/>
        <w:jc w:val="both"/>
        <w:rPr>
          <w:rFonts w:ascii="GHEA Grapalat" w:hAnsi="GHEA Grapalat" w:cs="Arial"/>
          <w:color w:val="333333"/>
          <w:lang w:val="hy-AM"/>
        </w:rPr>
      </w:pPr>
      <w:r>
        <w:rPr>
          <w:rFonts w:ascii="GHEA Grapalat" w:hAnsi="GHEA Grapalat" w:cs="Arial"/>
          <w:color w:val="333333"/>
          <w:lang w:val="hy-AM"/>
        </w:rPr>
        <w:t>11</w:t>
      </w:r>
      <w:r>
        <w:rPr>
          <w:rFonts w:ascii="Cambria Math" w:hAnsi="Cambria Math" w:cs="Arial"/>
          <w:color w:val="333333"/>
          <w:lang w:val="hy-AM"/>
        </w:rPr>
        <w:t xml:space="preserve">․ </w:t>
      </w:r>
      <w:r w:rsidR="00E2135E" w:rsidRPr="00E2135E">
        <w:rPr>
          <w:rFonts w:ascii="GHEA Grapalat" w:hAnsi="GHEA Grapalat" w:cs="Arial"/>
          <w:color w:val="333333"/>
          <w:lang w:val="hy-AM"/>
        </w:rPr>
        <w:t>Դիմումի հիման վրա ծրագրի 3-րդ կետում նշված պահանջ</w:t>
      </w:r>
      <w:r>
        <w:rPr>
          <w:rFonts w:ascii="GHEA Grapalat" w:hAnsi="GHEA Grapalat" w:cs="Arial"/>
          <w:color w:val="333333"/>
          <w:lang w:val="hy-AM"/>
        </w:rPr>
        <w:t xml:space="preserve">ի </w:t>
      </w:r>
      <w:r w:rsidR="00E2135E" w:rsidRPr="00E2135E">
        <w:rPr>
          <w:rFonts w:ascii="GHEA Grapalat" w:hAnsi="GHEA Grapalat" w:cs="Arial"/>
          <w:color w:val="333333"/>
          <w:lang w:val="hy-AM"/>
        </w:rPr>
        <w:t>ապահով</w:t>
      </w:r>
      <w:r>
        <w:rPr>
          <w:rFonts w:ascii="GHEA Grapalat" w:hAnsi="GHEA Grapalat" w:cs="Arial"/>
          <w:color w:val="333333"/>
          <w:lang w:val="hy-AM"/>
        </w:rPr>
        <w:t xml:space="preserve">ման </w:t>
      </w:r>
      <w:r w:rsidR="00E2135E">
        <w:rPr>
          <w:rFonts w:ascii="GHEA Grapalat" w:hAnsi="GHEA Grapalat" w:cs="Arial"/>
          <w:color w:val="333333"/>
          <w:lang w:val="hy-AM"/>
        </w:rPr>
        <w:t xml:space="preserve">և վարկի տրամադրման </w:t>
      </w:r>
      <w:r w:rsidR="00222175">
        <w:rPr>
          <w:rFonts w:ascii="GHEA Grapalat" w:hAnsi="GHEA Grapalat" w:cs="Arial"/>
          <w:color w:val="333333"/>
          <w:lang w:val="hy-AM"/>
        </w:rPr>
        <w:t xml:space="preserve">վերաբերյալ </w:t>
      </w:r>
      <w:r w:rsidR="00E2135E">
        <w:rPr>
          <w:rFonts w:ascii="GHEA Grapalat" w:hAnsi="GHEA Grapalat" w:cs="Arial"/>
          <w:color w:val="333333"/>
          <w:lang w:val="hy-AM"/>
        </w:rPr>
        <w:t xml:space="preserve">դրական որոշման </w:t>
      </w:r>
      <w:r w:rsidR="00222175">
        <w:rPr>
          <w:rFonts w:ascii="GHEA Grapalat" w:hAnsi="GHEA Grapalat" w:cs="Arial"/>
          <w:color w:val="333333"/>
          <w:lang w:val="hy-AM"/>
        </w:rPr>
        <w:t xml:space="preserve">կայացման </w:t>
      </w:r>
      <w:r w:rsidR="00E2135E">
        <w:rPr>
          <w:rFonts w:ascii="GHEA Grapalat" w:hAnsi="GHEA Grapalat" w:cs="Arial"/>
          <w:color w:val="333333"/>
          <w:lang w:val="hy-AM"/>
        </w:rPr>
        <w:t xml:space="preserve">դեպքում </w:t>
      </w:r>
      <w:r w:rsidR="00E2135E" w:rsidRPr="00E2135E">
        <w:rPr>
          <w:rFonts w:ascii="GHEA Grapalat" w:hAnsi="GHEA Grapalat" w:cs="Arial"/>
          <w:color w:val="333333"/>
          <w:lang w:val="hy-AM"/>
        </w:rPr>
        <w:t>ՖԿ-ն հաս</w:t>
      </w:r>
      <w:r w:rsidR="00E2135E">
        <w:rPr>
          <w:rFonts w:ascii="GHEA Grapalat" w:hAnsi="GHEA Grapalat" w:cs="Arial"/>
          <w:color w:val="333333"/>
          <w:lang w:val="hy-AM"/>
        </w:rPr>
        <w:t>տատում է վարկային գիծ կամ վարկային սահմանաչափ, որի շրջանակներում շահառուի կողմից ներկայացված Դիմումների հիման վրա տրամադրում է առանձին վարկեր։</w:t>
      </w:r>
      <w:r w:rsidR="00222175">
        <w:rPr>
          <w:rFonts w:ascii="GHEA Grapalat" w:hAnsi="GHEA Grapalat" w:cs="Arial"/>
          <w:color w:val="333333"/>
          <w:lang w:val="hy-AM"/>
        </w:rPr>
        <w:t xml:space="preserve"> Ընդ որում</w:t>
      </w:r>
      <w:r>
        <w:rPr>
          <w:rFonts w:ascii="GHEA Grapalat" w:hAnsi="GHEA Grapalat" w:cs="Arial"/>
          <w:color w:val="333333"/>
          <w:lang w:val="hy-AM"/>
        </w:rPr>
        <w:t>,</w:t>
      </w:r>
      <w:r w:rsidR="00222175">
        <w:rPr>
          <w:rFonts w:ascii="GHEA Grapalat" w:hAnsi="GHEA Grapalat" w:cs="Arial"/>
          <w:color w:val="333333"/>
          <w:lang w:val="hy-AM"/>
        </w:rPr>
        <w:t xml:space="preserve"> վարկերի տոկոսադրույքները հաշվարկվում են ոչ թե </w:t>
      </w:r>
      <w:r w:rsidR="00222175" w:rsidRPr="00E2135E">
        <w:rPr>
          <w:rFonts w:ascii="GHEA Grapalat" w:hAnsi="GHEA Grapalat" w:cs="Arial"/>
          <w:color w:val="333333"/>
          <w:lang w:val="hy-AM"/>
        </w:rPr>
        <w:t>ՖԿ-</w:t>
      </w:r>
      <w:r w:rsidR="00222175">
        <w:rPr>
          <w:rFonts w:ascii="GHEA Grapalat" w:hAnsi="GHEA Grapalat" w:cs="Arial"/>
          <w:color w:val="333333"/>
          <w:lang w:val="hy-AM"/>
        </w:rPr>
        <w:t>ի կողմից</w:t>
      </w:r>
      <w:r w:rsidR="00222175" w:rsidRPr="00E2135E">
        <w:rPr>
          <w:rFonts w:ascii="GHEA Grapalat" w:hAnsi="GHEA Grapalat" w:cs="Arial"/>
          <w:color w:val="333333"/>
          <w:lang w:val="hy-AM"/>
        </w:rPr>
        <w:t xml:space="preserve"> հաս</w:t>
      </w:r>
      <w:r w:rsidR="00222175">
        <w:rPr>
          <w:rFonts w:ascii="GHEA Grapalat" w:hAnsi="GHEA Grapalat" w:cs="Arial"/>
          <w:color w:val="333333"/>
          <w:lang w:val="hy-AM"/>
        </w:rPr>
        <w:t xml:space="preserve">տատված վարկային </w:t>
      </w:r>
      <w:r w:rsidR="00222175">
        <w:rPr>
          <w:rFonts w:ascii="GHEA Grapalat" w:hAnsi="GHEA Grapalat" w:cs="Arial"/>
          <w:color w:val="333333"/>
          <w:lang w:val="hy-AM"/>
        </w:rPr>
        <w:lastRenderedPageBreak/>
        <w:t xml:space="preserve">գծի չափի կամ վարկային սահմանաչափի հիման վրա, այլ դրանց շրջանակներում տրամադրված առանձին վարկերի </w:t>
      </w:r>
      <w:r w:rsidR="00D44709">
        <w:rPr>
          <w:rFonts w:ascii="GHEA Grapalat" w:hAnsi="GHEA Grapalat" w:cs="Arial"/>
          <w:color w:val="333333"/>
          <w:lang w:val="hy-AM"/>
        </w:rPr>
        <w:t>մնացորդների վրա</w:t>
      </w:r>
      <w:r w:rsidR="00222175">
        <w:rPr>
          <w:rFonts w:ascii="GHEA Grapalat" w:hAnsi="GHEA Grapalat" w:cs="Arial"/>
          <w:color w:val="333333"/>
          <w:lang w:val="hy-AM"/>
        </w:rPr>
        <w:t xml:space="preserve">։ </w:t>
      </w:r>
    </w:p>
    <w:p w14:paraId="7040C88A" w14:textId="6852CA19" w:rsidR="00A31A19" w:rsidRDefault="00044259" w:rsidP="00164EBE">
      <w:pPr>
        <w:pStyle w:val="NormalWeb"/>
        <w:shd w:val="clear" w:color="auto" w:fill="FFFFFF"/>
        <w:spacing w:before="0" w:beforeAutospacing="0" w:after="0" w:afterAutospacing="0" w:line="360" w:lineRule="auto"/>
        <w:ind w:firstLine="374"/>
        <w:jc w:val="both"/>
        <w:rPr>
          <w:rFonts w:ascii="GHEA Grapalat" w:hAnsi="GHEA Grapalat" w:cs="Arial"/>
          <w:color w:val="333333"/>
          <w:lang w:val="hy-AM"/>
        </w:rPr>
      </w:pPr>
      <w:r>
        <w:rPr>
          <w:rFonts w:ascii="GHEA Grapalat" w:hAnsi="GHEA Grapalat" w:cs="Arial"/>
          <w:color w:val="333333"/>
          <w:lang w:val="hy-AM"/>
        </w:rPr>
        <w:t>1</w:t>
      </w:r>
      <w:r w:rsidR="005C4702">
        <w:rPr>
          <w:rFonts w:ascii="GHEA Grapalat" w:hAnsi="GHEA Grapalat" w:cs="Arial"/>
          <w:color w:val="333333"/>
          <w:lang w:val="hy-AM"/>
        </w:rPr>
        <w:t>2</w:t>
      </w:r>
      <w:r w:rsidRPr="00044259">
        <w:rPr>
          <w:rFonts w:ascii="Cambria Math" w:hAnsi="Cambria Math" w:cs="Cambria Math"/>
          <w:color w:val="333333"/>
          <w:lang w:val="hy-AM"/>
        </w:rPr>
        <w:t>․</w:t>
      </w:r>
      <w:r>
        <w:rPr>
          <w:rFonts w:ascii="GHEA Grapalat" w:hAnsi="GHEA Grapalat" w:cs="Arial"/>
          <w:color w:val="333333"/>
          <w:lang w:val="hy-AM"/>
        </w:rPr>
        <w:t xml:space="preserve"> </w:t>
      </w:r>
      <w:r w:rsidR="00FF39DA">
        <w:rPr>
          <w:rFonts w:ascii="GHEA Grapalat" w:hAnsi="GHEA Grapalat" w:cs="Arial"/>
          <w:color w:val="333333"/>
          <w:lang w:val="hy-AM"/>
        </w:rPr>
        <w:t>Վ</w:t>
      </w:r>
      <w:r w:rsidR="005729A3" w:rsidRPr="00394EC4">
        <w:rPr>
          <w:rFonts w:ascii="GHEA Grapalat" w:hAnsi="GHEA Grapalat" w:cs="Arial"/>
          <w:color w:val="333333"/>
          <w:lang w:val="hy-AM"/>
        </w:rPr>
        <w:t xml:space="preserve">արկային </w:t>
      </w:r>
      <w:r w:rsidR="005729A3">
        <w:rPr>
          <w:rFonts w:ascii="GHEA Grapalat" w:hAnsi="GHEA Grapalat" w:cs="Arial"/>
          <w:color w:val="333333"/>
          <w:lang w:val="hy-AM"/>
        </w:rPr>
        <w:t xml:space="preserve">Դիմումի </w:t>
      </w:r>
      <w:r w:rsidR="005729A3" w:rsidRPr="00394EC4">
        <w:rPr>
          <w:rFonts w:ascii="GHEA Grapalat" w:hAnsi="GHEA Grapalat" w:cs="Arial"/>
          <w:color w:val="333333"/>
          <w:lang w:val="hy-AM"/>
        </w:rPr>
        <w:t>ուսումնասիրության գործընթաց</w:t>
      </w:r>
      <w:r w:rsidR="005729A3">
        <w:rPr>
          <w:rFonts w:ascii="GHEA Grapalat" w:hAnsi="GHEA Grapalat" w:cs="Arial"/>
          <w:color w:val="333333"/>
          <w:lang w:val="hy-AM"/>
        </w:rPr>
        <w:t>ի</w:t>
      </w:r>
      <w:r w:rsidR="00A31A19">
        <w:rPr>
          <w:rFonts w:ascii="GHEA Grapalat" w:hAnsi="GHEA Grapalat" w:cs="Arial"/>
          <w:color w:val="333333"/>
          <w:lang w:val="hy-AM"/>
        </w:rPr>
        <w:t xml:space="preserve"> </w:t>
      </w:r>
      <w:r w:rsidR="005729A3">
        <w:rPr>
          <w:rFonts w:ascii="GHEA Grapalat" w:hAnsi="GHEA Grapalat" w:cs="Arial"/>
          <w:color w:val="333333"/>
          <w:lang w:val="hy-AM"/>
        </w:rPr>
        <w:t xml:space="preserve">ավարտից հետո </w:t>
      </w:r>
      <w:r w:rsidR="005729A3" w:rsidRPr="00394EC4">
        <w:rPr>
          <w:rFonts w:ascii="GHEA Grapalat" w:hAnsi="GHEA Grapalat" w:cs="Arial"/>
          <w:color w:val="333333"/>
          <w:lang w:val="hy-AM"/>
        </w:rPr>
        <w:t xml:space="preserve">ՖԿ-ն </w:t>
      </w:r>
      <w:r w:rsidR="005729A3">
        <w:rPr>
          <w:rFonts w:ascii="GHEA Grapalat" w:hAnsi="GHEA Grapalat" w:cs="Arial"/>
          <w:color w:val="333333"/>
          <w:lang w:val="hy-AM"/>
        </w:rPr>
        <w:t xml:space="preserve">երեք </w:t>
      </w:r>
      <w:r w:rsidR="005729A3" w:rsidRPr="002F6736">
        <w:rPr>
          <w:rFonts w:ascii="GHEA Grapalat" w:hAnsi="GHEA Grapalat" w:cs="Arial"/>
          <w:color w:val="333333"/>
          <w:lang w:val="hy-AM"/>
        </w:rPr>
        <w:t>աշխատանքային օրվա ընթացքում նախարարության secretariat@mineconomy.am էլեկտրոնային փոստին ներկայացնում է</w:t>
      </w:r>
      <w:r w:rsidR="005729A3">
        <w:rPr>
          <w:rFonts w:ascii="GHEA Grapalat" w:hAnsi="GHEA Grapalat" w:cs="Arial"/>
          <w:color w:val="333333"/>
          <w:lang w:val="hy-AM"/>
        </w:rPr>
        <w:t xml:space="preserve"> տեղեկատվություն</w:t>
      </w:r>
      <w:r w:rsidR="00A31A19">
        <w:rPr>
          <w:rFonts w:ascii="GHEA Grapalat" w:hAnsi="GHEA Grapalat" w:cs="Arial"/>
          <w:color w:val="333333"/>
          <w:lang w:val="hy-AM"/>
        </w:rPr>
        <w:t>՝</w:t>
      </w:r>
      <w:r w:rsidR="005729A3">
        <w:rPr>
          <w:rFonts w:ascii="GHEA Grapalat" w:hAnsi="GHEA Grapalat" w:cs="Arial"/>
          <w:color w:val="333333"/>
          <w:lang w:val="hy-AM"/>
        </w:rPr>
        <w:t xml:space="preserve"> </w:t>
      </w:r>
      <w:r w:rsidR="00A31A19">
        <w:rPr>
          <w:rFonts w:ascii="GHEA Grapalat" w:hAnsi="GHEA Grapalat" w:cs="Arial"/>
          <w:color w:val="333333"/>
          <w:lang w:val="hy-AM"/>
        </w:rPr>
        <w:t>Դիմումի մերժման, կամ վարկի տրամադրման մաս</w:t>
      </w:r>
      <w:r w:rsidR="004E417A">
        <w:rPr>
          <w:rFonts w:ascii="GHEA Grapalat" w:hAnsi="GHEA Grapalat" w:cs="Arial"/>
          <w:color w:val="333333"/>
          <w:lang w:val="hy-AM"/>
        </w:rPr>
        <w:t xml:space="preserve">ով </w:t>
      </w:r>
      <w:r w:rsidR="00A31A19">
        <w:rPr>
          <w:rFonts w:ascii="GHEA Grapalat" w:hAnsi="GHEA Grapalat" w:cs="Arial"/>
          <w:color w:val="333333"/>
          <w:lang w:val="hy-AM"/>
        </w:rPr>
        <w:t xml:space="preserve">կայացված որոշման մասին՝ նշելով </w:t>
      </w:r>
      <w:r w:rsidR="00222175">
        <w:rPr>
          <w:rFonts w:ascii="GHEA Grapalat" w:hAnsi="GHEA Grapalat" w:cs="Arial"/>
          <w:color w:val="333333"/>
          <w:lang w:val="hy-AM"/>
        </w:rPr>
        <w:t xml:space="preserve">հաստատված վարկային գծի չափը, կամ վարկային սահմանաչափը կամ </w:t>
      </w:r>
      <w:r w:rsidR="00A31A19">
        <w:rPr>
          <w:rFonts w:ascii="GHEA Grapalat" w:hAnsi="GHEA Grapalat" w:cs="Arial"/>
          <w:color w:val="333333"/>
          <w:lang w:val="hy-AM"/>
        </w:rPr>
        <w:t>տրամադրվող վարկի չափը և դրա շրջանակներում բյուջետային երաշխիքի տրամադրման անհրաժեշտությ</w:t>
      </w:r>
      <w:r w:rsidR="004E417A">
        <w:rPr>
          <w:rFonts w:ascii="GHEA Grapalat" w:hAnsi="GHEA Grapalat" w:cs="Arial"/>
          <w:color w:val="333333"/>
          <w:lang w:val="hy-AM"/>
        </w:rPr>
        <w:t xml:space="preserve">ունը և </w:t>
      </w:r>
      <w:r w:rsidR="00A31A19">
        <w:rPr>
          <w:rFonts w:ascii="GHEA Grapalat" w:hAnsi="GHEA Grapalat" w:cs="Arial"/>
          <w:color w:val="333333"/>
          <w:lang w:val="hy-AM"/>
        </w:rPr>
        <w:t>չափ</w:t>
      </w:r>
      <w:r w:rsidR="004E417A">
        <w:rPr>
          <w:rFonts w:ascii="GHEA Grapalat" w:hAnsi="GHEA Grapalat" w:cs="Arial"/>
          <w:color w:val="333333"/>
          <w:lang w:val="hy-AM"/>
        </w:rPr>
        <w:t>ը</w:t>
      </w:r>
      <w:r w:rsidR="00A31A19">
        <w:rPr>
          <w:rFonts w:ascii="GHEA Grapalat" w:hAnsi="GHEA Grapalat" w:cs="Arial"/>
          <w:color w:val="333333"/>
          <w:lang w:val="hy-AM"/>
        </w:rPr>
        <w:t>։</w:t>
      </w:r>
    </w:p>
    <w:p w14:paraId="79007D20" w14:textId="7C0BB1F2" w:rsidR="00B509D1" w:rsidRDefault="00044259" w:rsidP="00164EB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044259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1</w:t>
      </w:r>
      <w:r w:rsidR="005C4702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3</w:t>
      </w:r>
      <w:r w:rsidRPr="00044259">
        <w:rPr>
          <w:rFonts w:ascii="Cambria Math" w:eastAsia="Times New Roman" w:hAnsi="Cambria Math" w:cs="Cambria Math"/>
          <w:color w:val="333333"/>
          <w:sz w:val="24"/>
          <w:szCs w:val="24"/>
          <w:lang w:val="hy-AM"/>
        </w:rPr>
        <w:t>․</w:t>
      </w:r>
      <w:r w:rsidRPr="00044259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="00F32C85" w:rsidRPr="00F32C85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Վարկ</w:t>
      </w:r>
      <w:r w:rsidR="00FA2F85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ային միջոցների հաշվին պարտավորությունների դիմաց վճարումները</w:t>
      </w:r>
      <w:r w:rsidR="003966E0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շահառուին</w:t>
      </w:r>
      <w:r w:rsidR="00FA2F85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կատարվում են ՖԿ-ի կողմից </w:t>
      </w:r>
      <w:r w:rsidR="00F32C85" w:rsidRPr="00F32C85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բացառապես անկանխիկ եղանակով</w:t>
      </w:r>
      <w:r w:rsidR="00FA2F85" w:rsidRPr="00FA2F85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՝ շահառուների կողմից ՖԿ-ին տրամդրված պարտավորությունների չափը հիմնավորող փաստաթղթերի հիման վրա։ </w:t>
      </w:r>
    </w:p>
    <w:p w14:paraId="13CA34D2" w14:textId="10014585" w:rsidR="00CA20AE" w:rsidRPr="00CA20AE" w:rsidRDefault="00CA20AE" w:rsidP="00164EBE">
      <w:pPr>
        <w:shd w:val="clear" w:color="auto" w:fill="FFFFFF"/>
        <w:spacing w:after="0" w:line="360" w:lineRule="auto"/>
        <w:ind w:firstLine="375"/>
        <w:jc w:val="both"/>
        <w:rPr>
          <w:rFonts w:ascii="Cambria Math" w:eastAsia="Times New Roman" w:hAnsi="Cambria Math" w:cs="Arial"/>
          <w:color w:val="333333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1</w:t>
      </w:r>
      <w:r w:rsidR="005C4702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4</w:t>
      </w:r>
      <w:r w:rsidRPr="00CA20AE">
        <w:rPr>
          <w:rFonts w:ascii="Cambria Math" w:eastAsia="Times New Roman" w:hAnsi="Cambria Math" w:cs="Cambria Math"/>
          <w:color w:val="333333"/>
          <w:sz w:val="24"/>
          <w:szCs w:val="24"/>
          <w:lang w:val="hy-AM"/>
        </w:rPr>
        <w:t>․</w:t>
      </w:r>
      <w:r w:rsidRPr="00CA20AE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CA20AE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Վարկ</w:t>
      </w:r>
      <w:r w:rsidRPr="00CA20AE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ային միջոցների հաշվին շահառուն կարող է 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կատարել </w:t>
      </w:r>
      <w:r w:rsidRPr="00CA20AE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Դիմումի հաստատմանը նախորդող ժամանակահատվածում առկա, ինչպես նաև դրանից հետո գոյացող պարտավորությունների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վճարումներ</w:t>
      </w:r>
      <w:r w:rsidRPr="00CA20AE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։</w:t>
      </w:r>
      <w:r w:rsidR="00B72FEC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</w:p>
    <w:p w14:paraId="132E5487" w14:textId="481B7B98" w:rsidR="00F5376A" w:rsidRPr="00E321C6" w:rsidRDefault="00B8142C" w:rsidP="00164EB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1</w:t>
      </w:r>
      <w:r w:rsidR="005C4702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5</w:t>
      </w:r>
      <w:r w:rsidR="00B2586A" w:rsidRPr="00E321C6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.</w:t>
      </w:r>
      <w:r w:rsidR="00F5376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Ծ</w:t>
      </w:r>
      <w:r w:rsidR="00F5376A" w:rsidRPr="00E321C6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րագրով </w:t>
      </w:r>
      <w:r w:rsidR="009D3655" w:rsidRPr="00E321C6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ՖԿ-</w:t>
      </w:r>
      <w:r w:rsidR="009D3655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ներ</w:t>
      </w:r>
      <w:r w:rsidR="009D3655" w:rsidRPr="00E321C6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ի կողմից տրամադրվող նպատակային վարկեր</w:t>
      </w:r>
      <w:r w:rsidR="009D3655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ի պայմաններն են՝</w:t>
      </w:r>
    </w:p>
    <w:p w14:paraId="0F303340" w14:textId="6302061F" w:rsidR="00E321C6" w:rsidRDefault="00B2586A" w:rsidP="00164EBE">
      <w:pPr>
        <w:shd w:val="clear" w:color="auto" w:fill="FFFFFF"/>
        <w:spacing w:after="0" w:line="360" w:lineRule="auto"/>
        <w:ind w:firstLine="375"/>
        <w:jc w:val="both"/>
        <w:rPr>
          <w:rFonts w:ascii="Cambria Math" w:eastAsia="Times New Roman" w:hAnsi="Cambria Math" w:cs="Arial"/>
          <w:color w:val="333333"/>
          <w:sz w:val="24"/>
          <w:szCs w:val="24"/>
          <w:lang w:val="hy-AM"/>
        </w:rPr>
      </w:pPr>
      <w:r w:rsidRPr="00E321C6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1) </w:t>
      </w:r>
      <w:r w:rsidR="00C067F7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վարկը </w:t>
      </w:r>
      <w:r w:rsidR="00C067F7" w:rsidRPr="00C067F7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տրամադրվում </w:t>
      </w:r>
      <w:r w:rsidR="00C067F7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է</w:t>
      </w:r>
      <w:r w:rsidR="00C067F7" w:rsidRPr="00C067F7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="004E40CD" w:rsidRPr="004E40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Հայաստանի Հանրապետության դրամով</w:t>
      </w:r>
      <w:r w:rsidR="004E40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="00C067F7" w:rsidRPr="00C067F7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առավելագույնը տարեկան մինչև 1</w:t>
      </w:r>
      <w:r w:rsidR="00C067F7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4</w:t>
      </w:r>
      <w:r w:rsidR="00C067F7" w:rsidRPr="00C067F7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տոկոս տոկոսադրույքով, ընդ որում, վարկի հետ կապված ՖԿ-ի ծառայությունների համար այլ վճարներ չեն գանձվում (կանխիկացման վճար, սպասարկման վճար, միջնորդավճարներ և այլն). </w:t>
      </w:r>
    </w:p>
    <w:p w14:paraId="6E5F55F1" w14:textId="288BD3CF" w:rsidR="00B46AEC" w:rsidRPr="007B6164" w:rsidRDefault="00E321C6" w:rsidP="00164EBE">
      <w:pPr>
        <w:shd w:val="clear" w:color="auto" w:fill="FFFFFF"/>
        <w:spacing w:after="0" w:line="360" w:lineRule="auto"/>
        <w:ind w:firstLine="375"/>
        <w:jc w:val="both"/>
        <w:rPr>
          <w:rFonts w:ascii="Cambria Math" w:eastAsia="Times New Roman" w:hAnsi="Cambria Math" w:cs="Arial"/>
          <w:color w:val="333333"/>
          <w:sz w:val="24"/>
          <w:szCs w:val="24"/>
          <w:lang w:val="hy-AM"/>
        </w:rPr>
      </w:pPr>
      <w:r w:rsidRPr="00E321C6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2) </w:t>
      </w:r>
      <w:r w:rsidR="00C067F7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ս</w:t>
      </w:r>
      <w:r w:rsidR="00FF39D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ուբսիդավորվ</w:t>
      </w:r>
      <w:r w:rsidR="00C067F7" w:rsidRPr="00C067F7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ու</w:t>
      </w:r>
      <w:r w:rsidR="00FF39D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մ</w:t>
      </w:r>
      <w:r w:rsidR="00C067F7" w:rsidRPr="00C067F7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է</w:t>
      </w:r>
      <w:r w:rsidR="003A6516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տրամադրված </w:t>
      </w:r>
      <w:r w:rsidR="00B46AEC" w:rsidRPr="00B8142C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վարկի </w:t>
      </w:r>
      <w:r w:rsidR="00B46AEC" w:rsidRPr="00C067F7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տոկոսադրույքի տարեկան մինչև </w:t>
      </w:r>
      <w:r w:rsidR="00B46AEC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12</w:t>
      </w:r>
      <w:r w:rsidR="00B46AEC" w:rsidRPr="00C067F7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տոկոսային կետին համարժեք մասը (գումարը), որպեսզի վարկառուի կողմից վճարվող վարկի տարեկան տոկոսադրույքը կազմի </w:t>
      </w:r>
      <w:r w:rsidR="00B46AEC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2</w:t>
      </w:r>
      <w:r w:rsidR="00B46AEC" w:rsidRPr="00C067F7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տոկոս</w:t>
      </w:r>
      <w:r w:rsidR="007B6164">
        <w:rPr>
          <w:rFonts w:ascii="Cambria Math" w:eastAsia="Times New Roman" w:hAnsi="Cambria Math" w:cs="Arial"/>
          <w:color w:val="333333"/>
          <w:sz w:val="24"/>
          <w:szCs w:val="24"/>
          <w:lang w:val="hy-AM"/>
        </w:rPr>
        <w:t>․</w:t>
      </w:r>
    </w:p>
    <w:p w14:paraId="3382B27E" w14:textId="42F37A72" w:rsidR="00775A9A" w:rsidRDefault="004E40CD" w:rsidP="00164EBE">
      <w:pPr>
        <w:shd w:val="clear" w:color="auto" w:fill="FFFFFF"/>
        <w:spacing w:after="0" w:line="360" w:lineRule="auto"/>
        <w:ind w:firstLine="375"/>
        <w:jc w:val="both"/>
        <w:rPr>
          <w:rFonts w:ascii="Cambria Math" w:eastAsia="Times New Roman" w:hAnsi="Cambria Math" w:cs="Arial"/>
          <w:color w:val="333333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3</w:t>
      </w:r>
      <w:r w:rsidR="00B2586A" w:rsidRPr="00775A9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) </w:t>
      </w:r>
      <w:r w:rsidR="00775A9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վարկերն ունեն առավելագույնը </w:t>
      </w:r>
      <w:r w:rsidR="00B46AEC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48</w:t>
      </w:r>
      <w:r w:rsidR="00775A9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ամիս մարման ժամկետ</w:t>
      </w:r>
      <w:r w:rsidR="0001761B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իսկ </w:t>
      </w:r>
      <w:r w:rsidR="0001761B" w:rsidRPr="003D7AD8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վարկի մայր գումարի մարման համար սահմանված արտոնյալ ժամկետը վարկը տրամադրելու պահից հաշվարկվելու է ոչ ավելի, քան </w:t>
      </w:r>
      <w:r w:rsidR="0001761B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24</w:t>
      </w:r>
      <w:r w:rsidR="0001761B" w:rsidRPr="003D7AD8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ամիս</w:t>
      </w:r>
      <w:r w:rsidR="0001761B">
        <w:rPr>
          <w:rFonts w:ascii="Cambria Math" w:eastAsia="Times New Roman" w:hAnsi="Cambria Math" w:cs="Arial"/>
          <w:color w:val="333333"/>
          <w:sz w:val="24"/>
          <w:szCs w:val="24"/>
          <w:lang w:val="hy-AM"/>
        </w:rPr>
        <w:t>․</w:t>
      </w:r>
    </w:p>
    <w:p w14:paraId="0087200E" w14:textId="11C7157A" w:rsidR="003D7AD8" w:rsidRPr="003D7AD8" w:rsidRDefault="004E40CD" w:rsidP="00164EB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4</w:t>
      </w:r>
      <w:r w:rsidR="00B2586A" w:rsidRPr="003D7AD8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) </w:t>
      </w:r>
      <w:r w:rsidR="003D7AD8" w:rsidRPr="003D7AD8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ՖԿ-ին </w:t>
      </w:r>
      <w:r w:rsidR="009C54E5" w:rsidRPr="009C54E5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ՏԶՖԿ</w:t>
      </w:r>
      <w:r w:rsidR="003D7AD8" w:rsidRPr="003D7AD8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-ի կողմից վարկի տոկոսադրույքի առաջին ամսվա սուբսիդավորվող գումարի փոխանցումը իրականացվ</w:t>
      </w:r>
      <w:r w:rsidR="001A0085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ում է </w:t>
      </w:r>
      <w:r w:rsidR="003D7AD8" w:rsidRPr="003D7AD8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վարկի տրամադրելու պահից մինչև 3 ամսվա ընթացքում, այնուհետև յուրաքանչյուր ամիս.</w:t>
      </w:r>
    </w:p>
    <w:p w14:paraId="2DA54BF2" w14:textId="6977BD13" w:rsidR="003D7AD8" w:rsidRPr="003D7AD8" w:rsidRDefault="006247FA" w:rsidP="00164EB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lastRenderedPageBreak/>
        <w:t>5</w:t>
      </w:r>
      <w:r w:rsidR="003D7AD8" w:rsidRPr="003D7AD8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) վարկի մայր գումարը և վարկի տոկոսադրույքը վարկառուի ցանկությամբ վաղաժամ մարելու դեպքում տույժեր և (կամ) տուգանքներ չեն գանձվում.</w:t>
      </w:r>
    </w:p>
    <w:p w14:paraId="17EC8704" w14:textId="1CB14CFB" w:rsidR="003D7AD8" w:rsidRPr="003D7AD8" w:rsidRDefault="00D753FA" w:rsidP="00164EB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6</w:t>
      </w:r>
      <w:r w:rsidR="003D7AD8" w:rsidRPr="003D7AD8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) տույժերը և (կամ) տուգանքները սուբսիդավորման ենթակա չեն.</w:t>
      </w:r>
    </w:p>
    <w:p w14:paraId="2C8122C7" w14:textId="14CBDF00" w:rsidR="000A4252" w:rsidRDefault="00D753FA" w:rsidP="00164EBE">
      <w:pPr>
        <w:shd w:val="clear" w:color="auto" w:fill="FFFFFF"/>
        <w:spacing w:after="0" w:line="360" w:lineRule="auto"/>
        <w:ind w:firstLine="375"/>
        <w:jc w:val="both"/>
        <w:rPr>
          <w:rFonts w:ascii="Cambria Math" w:eastAsia="Times New Roman" w:hAnsi="Cambria Math" w:cs="Arial"/>
          <w:color w:val="333333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7</w:t>
      </w:r>
      <w:r w:rsidR="003D7AD8" w:rsidRPr="003D7AD8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) տոկոսավճարի չափը հաշվարկվում է վարկի մայր գումարի մնացորդի նկատմամբ</w:t>
      </w:r>
      <w:r w:rsidR="000A4252">
        <w:rPr>
          <w:rFonts w:ascii="Cambria Math" w:eastAsia="Times New Roman" w:hAnsi="Cambria Math" w:cs="Arial"/>
          <w:color w:val="333333"/>
          <w:sz w:val="24"/>
          <w:szCs w:val="24"/>
          <w:lang w:val="hy-AM"/>
        </w:rPr>
        <w:t>․</w:t>
      </w:r>
    </w:p>
    <w:p w14:paraId="580F0C9C" w14:textId="190D0C9F" w:rsidR="003D7AD8" w:rsidRPr="000A4252" w:rsidRDefault="00D753FA" w:rsidP="00164EBE">
      <w:pPr>
        <w:shd w:val="clear" w:color="auto" w:fill="FFFFFF"/>
        <w:spacing w:after="0" w:line="360" w:lineRule="auto"/>
        <w:ind w:firstLine="375"/>
        <w:jc w:val="both"/>
        <w:rPr>
          <w:rFonts w:ascii="Cambria Math" w:eastAsia="Times New Roman" w:hAnsi="Cambria Math" w:cs="Arial"/>
          <w:color w:val="333333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8</w:t>
      </w:r>
      <w:r w:rsidR="000A4252" w:rsidRPr="004E40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) </w:t>
      </w:r>
      <w:r w:rsidR="000A4252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վարկի </w:t>
      </w:r>
      <w:r w:rsidR="000A4252" w:rsidRPr="000A4252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պայմանագրի գումարի մարումն իրականացվում է ըստ ամիսների՝ </w:t>
      </w:r>
      <w:r w:rsidR="003C74DE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մայր </w:t>
      </w:r>
      <w:r w:rsidR="000A4252" w:rsidRPr="000A4252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գումարի հավասարաչափ վճարման եղանակով</w:t>
      </w:r>
      <w:r w:rsidR="000A4252">
        <w:rPr>
          <w:rFonts w:ascii="Cambria Math" w:eastAsia="Times New Roman" w:hAnsi="Cambria Math" w:cs="Arial"/>
          <w:color w:val="333333"/>
          <w:sz w:val="24"/>
          <w:szCs w:val="24"/>
          <w:lang w:val="hy-AM"/>
        </w:rPr>
        <w:t>․</w:t>
      </w:r>
    </w:p>
    <w:p w14:paraId="18BAB8F9" w14:textId="30C72410" w:rsidR="009D3655" w:rsidRPr="003D7AD8" w:rsidRDefault="00D753FA" w:rsidP="00164EB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9</w:t>
      </w:r>
      <w:r w:rsidR="004E40CD" w:rsidRPr="004E40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) սուբսիդավորվող վարկի մայր գումար</w:t>
      </w:r>
      <w:r w:rsidR="001A0085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ի </w:t>
      </w:r>
      <w:r w:rsidR="004E40CD" w:rsidRPr="004E40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նվազագույն շեմ</w:t>
      </w:r>
      <w:r w:rsidR="001A0085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ը կազմում է </w:t>
      </w:r>
      <w:r w:rsidR="001A0085" w:rsidRPr="001A0085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200.0 մլն դրամ</w:t>
      </w:r>
      <w:r w:rsidR="004E40CD" w:rsidRPr="004E40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</w:t>
      </w:r>
    </w:p>
    <w:p w14:paraId="24F27519" w14:textId="53C3BCED" w:rsidR="003A47DB" w:rsidRPr="003A47DB" w:rsidRDefault="00B8142C" w:rsidP="00164EB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Arial"/>
          <w:color w:val="333333"/>
          <w:lang w:val="hy-AM"/>
        </w:rPr>
      </w:pPr>
      <w:r>
        <w:rPr>
          <w:rFonts w:ascii="GHEA Grapalat" w:hAnsi="GHEA Grapalat" w:cs="Arial"/>
          <w:color w:val="333333"/>
          <w:lang w:val="hy-AM"/>
        </w:rPr>
        <w:t>1</w:t>
      </w:r>
      <w:r w:rsidR="005C4702">
        <w:rPr>
          <w:rFonts w:ascii="GHEA Grapalat" w:hAnsi="GHEA Grapalat" w:cs="Arial"/>
          <w:color w:val="333333"/>
          <w:lang w:val="hy-AM"/>
        </w:rPr>
        <w:t>6</w:t>
      </w:r>
      <w:r w:rsidR="00B2586A" w:rsidRPr="00A51EAD">
        <w:rPr>
          <w:rFonts w:ascii="GHEA Grapalat" w:hAnsi="GHEA Grapalat" w:cs="Arial"/>
          <w:color w:val="333333"/>
          <w:lang w:val="hy-AM"/>
        </w:rPr>
        <w:t xml:space="preserve">. </w:t>
      </w:r>
      <w:r w:rsidR="003A47DB" w:rsidRPr="003A47DB">
        <w:rPr>
          <w:rFonts w:ascii="GHEA Grapalat" w:hAnsi="GHEA Grapalat" w:cs="Arial"/>
          <w:color w:val="333333"/>
          <w:lang w:val="hy-AM"/>
        </w:rPr>
        <w:t xml:space="preserve">ՖԿ-ի և վարկառուի միջև կնքված տոկոսադրույքի սուբսիդավորմամբ վարկի տրամադրման մասին պայմանագրում պետք է նախատեսվեն դրույթներ </w:t>
      </w:r>
      <w:r w:rsidR="00B54241">
        <w:rPr>
          <w:rFonts w:ascii="GHEA Grapalat" w:hAnsi="GHEA Grapalat" w:cs="Arial"/>
          <w:color w:val="333333"/>
          <w:lang w:val="hy-AM"/>
        </w:rPr>
        <w:t xml:space="preserve">հետևյալի </w:t>
      </w:r>
      <w:r w:rsidR="003A47DB" w:rsidRPr="003A47DB">
        <w:rPr>
          <w:rFonts w:ascii="GHEA Grapalat" w:hAnsi="GHEA Grapalat" w:cs="Arial"/>
          <w:color w:val="333333"/>
          <w:lang w:val="hy-AM"/>
        </w:rPr>
        <w:t>մասին՝</w:t>
      </w:r>
    </w:p>
    <w:p w14:paraId="2483C7A6" w14:textId="086CE773" w:rsidR="00B54241" w:rsidRDefault="003A47DB" w:rsidP="00164EB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Cambria Math" w:hAnsi="Cambria Math" w:cs="Arial"/>
          <w:color w:val="333333"/>
          <w:lang w:val="hy-AM"/>
        </w:rPr>
      </w:pPr>
      <w:r w:rsidRPr="003A47DB">
        <w:rPr>
          <w:rFonts w:ascii="GHEA Grapalat" w:hAnsi="GHEA Grapalat" w:cs="Arial"/>
          <w:color w:val="333333"/>
          <w:lang w:val="hy-AM"/>
        </w:rPr>
        <w:t xml:space="preserve">1) վարկառուին տրամադրված վարկի չափը (գումարը) պետք է համապատասխանի </w:t>
      </w:r>
      <w:r w:rsidRPr="00B8142C">
        <w:rPr>
          <w:rFonts w:ascii="GHEA Grapalat" w:hAnsi="GHEA Grapalat" w:cs="Arial"/>
          <w:color w:val="333333"/>
          <w:lang w:val="hy-AM"/>
        </w:rPr>
        <w:t xml:space="preserve">Ծրագրի </w:t>
      </w:r>
      <w:r w:rsidR="00EA1BE0">
        <w:rPr>
          <w:rFonts w:ascii="GHEA Grapalat" w:hAnsi="GHEA Grapalat" w:cs="Arial"/>
          <w:color w:val="333333"/>
          <w:lang w:val="hy-AM"/>
        </w:rPr>
        <w:t>3</w:t>
      </w:r>
      <w:r w:rsidRPr="00B8142C">
        <w:rPr>
          <w:rFonts w:ascii="GHEA Grapalat" w:hAnsi="GHEA Grapalat" w:cs="Arial"/>
          <w:color w:val="333333"/>
          <w:lang w:val="hy-AM"/>
        </w:rPr>
        <w:t>-րդ կետով</w:t>
      </w:r>
      <w:r w:rsidRPr="003A47DB">
        <w:rPr>
          <w:rFonts w:ascii="GHEA Grapalat" w:hAnsi="GHEA Grapalat" w:cs="Arial"/>
          <w:color w:val="333333"/>
          <w:lang w:val="hy-AM"/>
        </w:rPr>
        <w:t xml:space="preserve"> սահմանված պահանջներին, իսկ տոկոսադրույքը սուբսիդավորվում է  </w:t>
      </w:r>
      <w:r w:rsidR="009C54E5" w:rsidRPr="009C54E5">
        <w:rPr>
          <w:rFonts w:ascii="GHEA Grapalat" w:hAnsi="GHEA Grapalat" w:cs="Arial"/>
          <w:color w:val="333333"/>
          <w:lang w:val="hy-AM"/>
        </w:rPr>
        <w:t>ՏԶՖԿ</w:t>
      </w:r>
      <w:r w:rsidR="00E012AB">
        <w:rPr>
          <w:rFonts w:ascii="GHEA Grapalat" w:hAnsi="GHEA Grapalat" w:cs="Arial"/>
          <w:color w:val="333333"/>
          <w:lang w:val="hy-AM"/>
        </w:rPr>
        <w:t xml:space="preserve">-ի </w:t>
      </w:r>
      <w:r w:rsidR="009B6AC4">
        <w:rPr>
          <w:rFonts w:ascii="GHEA Grapalat" w:hAnsi="GHEA Grapalat" w:cs="Arial"/>
          <w:color w:val="333333"/>
          <w:lang w:val="hy-AM"/>
        </w:rPr>
        <w:t>միջոցով</w:t>
      </w:r>
      <w:r w:rsidR="00B54241">
        <w:rPr>
          <w:rFonts w:ascii="Cambria Math" w:hAnsi="Cambria Math" w:cs="Arial"/>
          <w:color w:val="333333"/>
          <w:lang w:val="hy-AM"/>
        </w:rPr>
        <w:t>․</w:t>
      </w:r>
    </w:p>
    <w:p w14:paraId="0482F6EF" w14:textId="38884EE8" w:rsidR="003A47DB" w:rsidRPr="00B54241" w:rsidRDefault="00B54241" w:rsidP="00164EB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Cambria Math" w:hAnsi="Cambria Math" w:cs="Arial"/>
          <w:color w:val="333333"/>
          <w:lang w:val="hy-AM"/>
        </w:rPr>
      </w:pPr>
      <w:r>
        <w:rPr>
          <w:rFonts w:ascii="GHEA Grapalat" w:hAnsi="GHEA Grapalat" w:cs="Arial"/>
          <w:color w:val="333333"/>
          <w:lang w:val="hy-AM"/>
        </w:rPr>
        <w:t>2</w:t>
      </w:r>
      <w:r w:rsidRPr="003A47DB">
        <w:rPr>
          <w:rFonts w:ascii="GHEA Grapalat" w:hAnsi="GHEA Grapalat" w:cs="Arial"/>
          <w:color w:val="333333"/>
          <w:lang w:val="hy-AM"/>
        </w:rPr>
        <w:t xml:space="preserve">) </w:t>
      </w:r>
      <w:r>
        <w:rPr>
          <w:rFonts w:ascii="GHEA Grapalat" w:hAnsi="GHEA Grapalat" w:cs="Arial"/>
          <w:color w:val="333333"/>
          <w:lang w:val="hy-AM"/>
        </w:rPr>
        <w:t>վարկի ծախսի չափը ըստ ուղղությունների</w:t>
      </w:r>
      <w:r>
        <w:rPr>
          <w:rFonts w:ascii="Cambria Math" w:hAnsi="Cambria Math" w:cs="Arial"/>
          <w:color w:val="333333"/>
          <w:lang w:val="hy-AM"/>
        </w:rPr>
        <w:t>․</w:t>
      </w:r>
    </w:p>
    <w:p w14:paraId="424ACE85" w14:textId="284C241C" w:rsidR="003A47DB" w:rsidRPr="003A47DB" w:rsidRDefault="00B54241" w:rsidP="00164EB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Arial"/>
          <w:color w:val="333333"/>
          <w:lang w:val="hy-AM"/>
        </w:rPr>
      </w:pPr>
      <w:r>
        <w:rPr>
          <w:rFonts w:ascii="GHEA Grapalat" w:hAnsi="GHEA Grapalat" w:cs="Arial"/>
          <w:color w:val="333333"/>
          <w:lang w:val="hy-AM"/>
        </w:rPr>
        <w:t>3</w:t>
      </w:r>
      <w:r w:rsidR="003A47DB" w:rsidRPr="003A47DB">
        <w:rPr>
          <w:rFonts w:ascii="GHEA Grapalat" w:hAnsi="GHEA Grapalat" w:cs="Arial"/>
          <w:color w:val="333333"/>
          <w:lang w:val="hy-AM"/>
        </w:rPr>
        <w:t xml:space="preserve">) վարկի սուբսիդավորվող տոկոսագումարի և սուբսիդավորման դադարեցման պայմանների վերաբերյալ՝ </w:t>
      </w:r>
      <w:r w:rsidR="001A1ABA">
        <w:rPr>
          <w:rFonts w:ascii="GHEA Grapalat" w:hAnsi="GHEA Grapalat" w:cs="Arial"/>
          <w:color w:val="333333"/>
          <w:lang w:val="hy-AM"/>
        </w:rPr>
        <w:t>Ծ</w:t>
      </w:r>
      <w:r w:rsidR="003A47DB" w:rsidRPr="003A47DB">
        <w:rPr>
          <w:rFonts w:ascii="GHEA Grapalat" w:hAnsi="GHEA Grapalat" w:cs="Arial"/>
          <w:color w:val="333333"/>
          <w:lang w:val="hy-AM"/>
        </w:rPr>
        <w:t>րագր</w:t>
      </w:r>
      <w:r w:rsidR="009B6AC4">
        <w:rPr>
          <w:rFonts w:ascii="GHEA Grapalat" w:hAnsi="GHEA Grapalat" w:cs="Arial"/>
          <w:color w:val="333333"/>
          <w:lang w:val="hy-AM"/>
        </w:rPr>
        <w:t xml:space="preserve">ով սահմանված պահանջներին </w:t>
      </w:r>
      <w:r w:rsidR="003A47DB" w:rsidRPr="003A47DB">
        <w:rPr>
          <w:rFonts w:ascii="GHEA Grapalat" w:hAnsi="GHEA Grapalat" w:cs="Arial"/>
          <w:color w:val="333333"/>
          <w:lang w:val="hy-AM"/>
        </w:rPr>
        <w:t>համապատասխան.</w:t>
      </w:r>
    </w:p>
    <w:p w14:paraId="49A3170D" w14:textId="77E3E423" w:rsidR="003A47DB" w:rsidRDefault="00B54241" w:rsidP="00164EB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Arial"/>
          <w:color w:val="333333"/>
          <w:lang w:val="hy-AM"/>
        </w:rPr>
      </w:pPr>
      <w:r>
        <w:rPr>
          <w:rFonts w:ascii="GHEA Grapalat" w:hAnsi="GHEA Grapalat" w:cs="Arial"/>
          <w:color w:val="333333"/>
          <w:lang w:val="hy-AM"/>
        </w:rPr>
        <w:t>4</w:t>
      </w:r>
      <w:r w:rsidR="003A47DB" w:rsidRPr="003A47DB">
        <w:rPr>
          <w:rFonts w:ascii="GHEA Grapalat" w:hAnsi="GHEA Grapalat" w:cs="Arial"/>
          <w:color w:val="333333"/>
          <w:lang w:val="hy-AM"/>
        </w:rPr>
        <w:t xml:space="preserve">) պայմանագրին կից վարկի մարման ժամանակացույցում պետք է առանձնացված տողով նշվեն վարկի ամբողջ տոկոսագումարը, վարկառուի կողմից ՖԿ-ին վճարման ենթակա տոկոսագումարի չափը և </w:t>
      </w:r>
      <w:r w:rsidR="009C54E5" w:rsidRPr="009C54E5">
        <w:rPr>
          <w:rFonts w:ascii="GHEA Grapalat" w:hAnsi="GHEA Grapalat" w:cs="Arial"/>
          <w:color w:val="333333"/>
          <w:lang w:val="hy-AM"/>
        </w:rPr>
        <w:t>ՏԶՖԿ</w:t>
      </w:r>
      <w:r w:rsidR="003A47DB" w:rsidRPr="003A47DB">
        <w:rPr>
          <w:rFonts w:ascii="GHEA Grapalat" w:hAnsi="GHEA Grapalat" w:cs="Arial"/>
          <w:color w:val="333333"/>
          <w:lang w:val="hy-AM"/>
        </w:rPr>
        <w:t>-ի կողմից վարկի սուբսիդավորվող տոկոսագումարի չափը:</w:t>
      </w:r>
    </w:p>
    <w:p w14:paraId="608BBD4B" w14:textId="473BC99C" w:rsidR="001A1ABA" w:rsidRPr="001A1ABA" w:rsidRDefault="00B8142C" w:rsidP="00164EB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Arial"/>
          <w:color w:val="333333"/>
          <w:lang w:val="hy-AM"/>
        </w:rPr>
      </w:pPr>
      <w:r w:rsidRPr="00B8142C">
        <w:rPr>
          <w:rFonts w:ascii="GHEA Grapalat" w:hAnsi="GHEA Grapalat" w:cs="Arial"/>
          <w:color w:val="333333"/>
          <w:lang w:val="hy-AM"/>
        </w:rPr>
        <w:t>1</w:t>
      </w:r>
      <w:r w:rsidR="005C4702">
        <w:rPr>
          <w:rFonts w:ascii="GHEA Grapalat" w:hAnsi="GHEA Grapalat" w:cs="Arial"/>
          <w:color w:val="333333"/>
          <w:lang w:val="hy-AM"/>
        </w:rPr>
        <w:t>7</w:t>
      </w:r>
      <w:r w:rsidR="001A1ABA" w:rsidRPr="00B8142C">
        <w:rPr>
          <w:rFonts w:ascii="Cambria Math" w:hAnsi="Cambria Math" w:cs="Cambria Math"/>
          <w:color w:val="333333"/>
          <w:lang w:val="hy-AM"/>
        </w:rPr>
        <w:t>․</w:t>
      </w:r>
      <w:r w:rsidR="001A1ABA" w:rsidRPr="00B8142C">
        <w:rPr>
          <w:rFonts w:ascii="GHEA Grapalat" w:hAnsi="GHEA Grapalat" w:cs="Arial"/>
          <w:color w:val="333333"/>
          <w:lang w:val="hy-AM"/>
        </w:rPr>
        <w:t xml:space="preserve"> </w:t>
      </w:r>
      <w:r w:rsidR="001A1ABA" w:rsidRPr="001A1ABA">
        <w:rPr>
          <w:rFonts w:ascii="GHEA Grapalat" w:hAnsi="GHEA Grapalat" w:cs="Arial"/>
          <w:color w:val="333333"/>
          <w:lang w:val="hy-AM"/>
        </w:rPr>
        <w:t>Վարկի տոկոսադրույքի սուբսիդավորման գործընթացը՝</w:t>
      </w:r>
    </w:p>
    <w:p w14:paraId="6BE9C4E1" w14:textId="7E983198" w:rsidR="001A1ABA" w:rsidRPr="001A1ABA" w:rsidRDefault="001A1ABA" w:rsidP="00164EB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Arial"/>
          <w:color w:val="333333"/>
          <w:lang w:val="hy-AM"/>
        </w:rPr>
      </w:pPr>
      <w:r w:rsidRPr="001A1ABA">
        <w:rPr>
          <w:rFonts w:ascii="GHEA Grapalat" w:hAnsi="GHEA Grapalat" w:cs="Arial"/>
          <w:color w:val="333333"/>
          <w:lang w:val="hy-AM"/>
        </w:rPr>
        <w:t xml:space="preserve">1) վարկի տոկոսադրույքի սուբսիդավորման գործընթացը նախաձեռնում են ՖԿ-ները, որոնք տրամադրում են </w:t>
      </w:r>
      <w:r>
        <w:rPr>
          <w:rFonts w:ascii="GHEA Grapalat" w:hAnsi="GHEA Grapalat" w:cs="Arial"/>
          <w:color w:val="333333"/>
          <w:lang w:val="hy-AM"/>
        </w:rPr>
        <w:t>Ծ</w:t>
      </w:r>
      <w:r w:rsidRPr="001A1ABA">
        <w:rPr>
          <w:rFonts w:ascii="GHEA Grapalat" w:hAnsi="GHEA Grapalat" w:cs="Arial"/>
          <w:color w:val="333333"/>
          <w:lang w:val="hy-AM"/>
        </w:rPr>
        <w:t>րագրի պայմաններին համապատասխանող վարկեր.</w:t>
      </w:r>
    </w:p>
    <w:p w14:paraId="30ADE152" w14:textId="5AA5B93E" w:rsidR="00447BA8" w:rsidRDefault="001A1ABA" w:rsidP="00164EB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Cambria Math" w:hAnsi="Cambria Math" w:cs="Arial"/>
          <w:color w:val="333333"/>
          <w:lang w:val="hy-AM"/>
        </w:rPr>
      </w:pPr>
      <w:r w:rsidRPr="001A1ABA">
        <w:rPr>
          <w:rFonts w:ascii="GHEA Grapalat" w:hAnsi="GHEA Grapalat" w:cs="Arial"/>
          <w:color w:val="333333"/>
          <w:lang w:val="hy-AM"/>
        </w:rPr>
        <w:t xml:space="preserve">2) վարկի տոկոսադրույքի սուբսիդավորումն իրականացվում է </w:t>
      </w:r>
      <w:r w:rsidR="009C54E5" w:rsidRPr="009C54E5">
        <w:rPr>
          <w:rFonts w:ascii="GHEA Grapalat" w:hAnsi="GHEA Grapalat" w:cs="Arial"/>
          <w:color w:val="333333"/>
          <w:lang w:val="hy-AM"/>
        </w:rPr>
        <w:t>ՏԶՖԿ</w:t>
      </w:r>
      <w:r w:rsidRPr="001A1ABA">
        <w:rPr>
          <w:rFonts w:ascii="GHEA Grapalat" w:hAnsi="GHEA Grapalat" w:cs="Arial"/>
          <w:color w:val="333333"/>
          <w:lang w:val="hy-AM"/>
        </w:rPr>
        <w:t xml:space="preserve">-ի </w:t>
      </w:r>
      <w:r w:rsidR="009B6AC4">
        <w:rPr>
          <w:rFonts w:ascii="GHEA Grapalat" w:hAnsi="GHEA Grapalat" w:cs="Arial"/>
          <w:color w:val="333333"/>
          <w:lang w:val="hy-AM"/>
        </w:rPr>
        <w:t>միջոցով</w:t>
      </w:r>
      <w:r w:rsidRPr="001A1ABA">
        <w:rPr>
          <w:rFonts w:ascii="GHEA Grapalat" w:hAnsi="GHEA Grapalat" w:cs="Arial"/>
          <w:color w:val="333333"/>
          <w:lang w:val="hy-AM"/>
        </w:rPr>
        <w:t>՝</w:t>
      </w:r>
      <w:r w:rsidR="00447BA8">
        <w:rPr>
          <w:rFonts w:ascii="GHEA Grapalat" w:hAnsi="GHEA Grapalat" w:cs="Arial"/>
          <w:color w:val="333333"/>
          <w:lang w:val="hy-AM"/>
        </w:rPr>
        <w:t xml:space="preserve"> նախարարության և </w:t>
      </w:r>
      <w:r w:rsidR="00447BA8" w:rsidRPr="009C54E5">
        <w:rPr>
          <w:rFonts w:ascii="GHEA Grapalat" w:hAnsi="GHEA Grapalat" w:cs="Arial"/>
          <w:color w:val="333333"/>
          <w:lang w:val="hy-AM"/>
        </w:rPr>
        <w:t>ՏԶՖԿ</w:t>
      </w:r>
      <w:r w:rsidR="00447BA8" w:rsidRPr="001A1ABA">
        <w:rPr>
          <w:rFonts w:ascii="GHEA Grapalat" w:hAnsi="GHEA Grapalat" w:cs="Arial"/>
          <w:color w:val="333333"/>
          <w:lang w:val="hy-AM"/>
        </w:rPr>
        <w:t>-ի</w:t>
      </w:r>
      <w:r w:rsidR="00447BA8">
        <w:rPr>
          <w:rFonts w:ascii="GHEA Grapalat" w:hAnsi="GHEA Grapalat" w:cs="Arial"/>
          <w:color w:val="333333"/>
          <w:lang w:val="hy-AM"/>
        </w:rPr>
        <w:t xml:space="preserve"> միջև կնքված սուբսիդիայի հատկացման </w:t>
      </w:r>
      <w:r w:rsidR="00447BA8" w:rsidRPr="001A1ABA">
        <w:rPr>
          <w:rFonts w:ascii="GHEA Grapalat" w:hAnsi="GHEA Grapalat" w:cs="Arial"/>
          <w:color w:val="333333"/>
          <w:lang w:val="hy-AM"/>
        </w:rPr>
        <w:t>պայմանագրի հիման վրա</w:t>
      </w:r>
      <w:r w:rsidR="009B6AC4">
        <w:rPr>
          <w:rFonts w:ascii="GHEA Grapalat" w:hAnsi="GHEA Grapalat" w:cs="Arial"/>
          <w:color w:val="333333"/>
          <w:lang w:val="hy-AM"/>
        </w:rPr>
        <w:t>՝ պայմանագրով նախատեսված ֆինանսական միջոցների շրջանակում</w:t>
      </w:r>
      <w:r w:rsidR="00447BA8">
        <w:rPr>
          <w:rFonts w:ascii="Cambria Math" w:hAnsi="Cambria Math" w:cs="Arial"/>
          <w:color w:val="333333"/>
          <w:lang w:val="hy-AM"/>
        </w:rPr>
        <w:t>․</w:t>
      </w:r>
    </w:p>
    <w:p w14:paraId="0232D564" w14:textId="56E7A09E" w:rsidR="001A1ABA" w:rsidRPr="001A1ABA" w:rsidRDefault="00447BA8" w:rsidP="00164EB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Arial"/>
          <w:color w:val="333333"/>
          <w:lang w:val="hy-AM"/>
        </w:rPr>
      </w:pPr>
      <w:r w:rsidRPr="001A1ABA">
        <w:rPr>
          <w:rFonts w:ascii="GHEA Grapalat" w:hAnsi="GHEA Grapalat" w:cs="Arial"/>
          <w:color w:val="333333"/>
          <w:lang w:val="hy-AM"/>
        </w:rPr>
        <w:t xml:space="preserve">3) </w:t>
      </w:r>
      <w:r w:rsidRPr="009C54E5">
        <w:rPr>
          <w:rFonts w:ascii="GHEA Grapalat" w:hAnsi="GHEA Grapalat" w:cs="Arial"/>
          <w:color w:val="333333"/>
          <w:lang w:val="hy-AM"/>
        </w:rPr>
        <w:t>ՏԶՖԿ</w:t>
      </w:r>
      <w:r w:rsidRPr="001A1ABA">
        <w:rPr>
          <w:rFonts w:ascii="GHEA Grapalat" w:hAnsi="GHEA Grapalat" w:cs="Arial"/>
          <w:color w:val="333333"/>
          <w:lang w:val="hy-AM"/>
        </w:rPr>
        <w:t>-ի կողմից</w:t>
      </w:r>
      <w:r>
        <w:rPr>
          <w:rFonts w:ascii="GHEA Grapalat" w:hAnsi="GHEA Grapalat" w:cs="Arial"/>
          <w:color w:val="333333"/>
          <w:lang w:val="hy-AM"/>
        </w:rPr>
        <w:t xml:space="preserve"> </w:t>
      </w:r>
      <w:r w:rsidRPr="001A1ABA">
        <w:rPr>
          <w:rFonts w:ascii="GHEA Grapalat" w:hAnsi="GHEA Grapalat" w:cs="Arial"/>
          <w:color w:val="333333"/>
          <w:lang w:val="hy-AM"/>
        </w:rPr>
        <w:t>վարկի տոկոսադրույքի սուբսիդավոր</w:t>
      </w:r>
      <w:r>
        <w:rPr>
          <w:rFonts w:ascii="GHEA Grapalat" w:hAnsi="GHEA Grapalat" w:cs="Arial"/>
          <w:color w:val="333333"/>
          <w:lang w:val="hy-AM"/>
        </w:rPr>
        <w:t>ման գումարները</w:t>
      </w:r>
      <w:r w:rsidR="0078686A">
        <w:rPr>
          <w:rFonts w:ascii="GHEA Grapalat" w:hAnsi="GHEA Grapalat" w:cs="Arial"/>
          <w:color w:val="333333"/>
          <w:lang w:val="hy-AM"/>
        </w:rPr>
        <w:t xml:space="preserve"> </w:t>
      </w:r>
      <w:r w:rsidR="0078686A" w:rsidRPr="001A1ABA">
        <w:rPr>
          <w:rFonts w:ascii="GHEA Grapalat" w:hAnsi="GHEA Grapalat" w:cs="Arial"/>
          <w:color w:val="333333"/>
          <w:lang w:val="hy-AM"/>
        </w:rPr>
        <w:t>ՖԿ-ի</w:t>
      </w:r>
      <w:r w:rsidR="0078686A">
        <w:rPr>
          <w:rFonts w:ascii="GHEA Grapalat" w:hAnsi="GHEA Grapalat" w:cs="Arial"/>
          <w:color w:val="333333"/>
          <w:lang w:val="hy-AM"/>
        </w:rPr>
        <w:t xml:space="preserve">ն </w:t>
      </w:r>
      <w:r w:rsidR="0078686A" w:rsidRPr="001A1ABA">
        <w:rPr>
          <w:rFonts w:ascii="GHEA Grapalat" w:hAnsi="GHEA Grapalat" w:cs="Arial"/>
          <w:color w:val="333333"/>
          <w:lang w:val="hy-AM"/>
        </w:rPr>
        <w:t xml:space="preserve"> </w:t>
      </w:r>
      <w:r>
        <w:rPr>
          <w:rFonts w:ascii="GHEA Grapalat" w:hAnsi="GHEA Grapalat" w:cs="Arial"/>
          <w:color w:val="333333"/>
          <w:lang w:val="hy-AM"/>
        </w:rPr>
        <w:t xml:space="preserve">հատկացվում են </w:t>
      </w:r>
      <w:r w:rsidR="009C54E5" w:rsidRPr="009C54E5">
        <w:rPr>
          <w:rFonts w:ascii="GHEA Grapalat" w:hAnsi="GHEA Grapalat" w:cs="Arial"/>
          <w:color w:val="333333"/>
          <w:lang w:val="hy-AM"/>
        </w:rPr>
        <w:t>ՏԶՖԿ</w:t>
      </w:r>
      <w:r w:rsidR="001A1ABA" w:rsidRPr="001A1ABA">
        <w:rPr>
          <w:rFonts w:ascii="GHEA Grapalat" w:hAnsi="GHEA Grapalat" w:cs="Arial"/>
          <w:color w:val="333333"/>
          <w:lang w:val="hy-AM"/>
        </w:rPr>
        <w:t>-ի և ՖԿ-ի միջև կնքվող երկկողմ պայմանագրի հիման վրա.</w:t>
      </w:r>
    </w:p>
    <w:p w14:paraId="7331154C" w14:textId="5EC886F1" w:rsidR="001A1ABA" w:rsidRPr="00BE1346" w:rsidRDefault="00447BA8" w:rsidP="00164EB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Cambria Math" w:hAnsi="Cambria Math" w:cs="Arial"/>
          <w:color w:val="333333"/>
          <w:lang w:val="hy-AM"/>
        </w:rPr>
      </w:pPr>
      <w:r>
        <w:rPr>
          <w:rFonts w:ascii="GHEA Grapalat" w:hAnsi="GHEA Grapalat" w:cs="Arial"/>
          <w:color w:val="333333"/>
          <w:lang w:val="hy-AM"/>
        </w:rPr>
        <w:t>4</w:t>
      </w:r>
      <w:r w:rsidR="001A1ABA" w:rsidRPr="001A1ABA">
        <w:rPr>
          <w:rFonts w:ascii="GHEA Grapalat" w:hAnsi="GHEA Grapalat" w:cs="Arial"/>
          <w:color w:val="333333"/>
          <w:lang w:val="hy-AM"/>
        </w:rPr>
        <w:t xml:space="preserve">) ՖԿ-ն հայտը ներկայացնում է </w:t>
      </w:r>
      <w:r w:rsidR="009C54E5" w:rsidRPr="009C54E5">
        <w:rPr>
          <w:rFonts w:ascii="GHEA Grapalat" w:hAnsi="GHEA Grapalat" w:cs="Arial"/>
          <w:color w:val="333333"/>
          <w:lang w:val="hy-AM"/>
        </w:rPr>
        <w:t>ՏԶՖԿ</w:t>
      </w:r>
      <w:r w:rsidR="001A1ABA" w:rsidRPr="001A1ABA">
        <w:rPr>
          <w:rFonts w:ascii="GHEA Grapalat" w:hAnsi="GHEA Grapalat" w:cs="Arial"/>
          <w:color w:val="333333"/>
          <w:lang w:val="hy-AM"/>
        </w:rPr>
        <w:t xml:space="preserve">-ին մինչև վարկառուների կողմից վարկի սուբսիդավորվող տոկոսների փաստացի մարումներին հաջորդող ամսվա </w:t>
      </w:r>
      <w:r w:rsidR="0078686A">
        <w:rPr>
          <w:rFonts w:ascii="GHEA Grapalat" w:hAnsi="GHEA Grapalat" w:cs="Arial"/>
          <w:color w:val="333333"/>
          <w:lang w:val="hy-AM"/>
        </w:rPr>
        <w:t>յոթ</w:t>
      </w:r>
      <w:r w:rsidR="001A1ABA" w:rsidRPr="001A1ABA">
        <w:rPr>
          <w:rFonts w:ascii="GHEA Grapalat" w:hAnsi="GHEA Grapalat" w:cs="Arial"/>
          <w:color w:val="333333"/>
          <w:lang w:val="hy-AM"/>
        </w:rPr>
        <w:t>երորդ աշխատանքային օրը</w:t>
      </w:r>
      <w:r w:rsidR="00BE1346">
        <w:rPr>
          <w:rFonts w:ascii="GHEA Grapalat" w:hAnsi="GHEA Grapalat" w:cs="Arial"/>
          <w:color w:val="333333"/>
          <w:lang w:val="hy-AM"/>
        </w:rPr>
        <w:t>, ընդ որում յ</w:t>
      </w:r>
      <w:r w:rsidR="00BE1346" w:rsidRPr="00BE1346">
        <w:rPr>
          <w:rFonts w:ascii="GHEA Grapalat" w:hAnsi="GHEA Grapalat" w:cs="Arial"/>
          <w:color w:val="333333"/>
          <w:lang w:val="hy-AM"/>
        </w:rPr>
        <w:t xml:space="preserve">ուրաքանչյուր հաջորդ ամիս ներկայացվող </w:t>
      </w:r>
      <w:r w:rsidR="00BE1346" w:rsidRPr="00BE1346">
        <w:rPr>
          <w:rFonts w:ascii="GHEA Grapalat" w:hAnsi="GHEA Grapalat" w:cs="Arial"/>
          <w:color w:val="333333"/>
          <w:lang w:val="hy-AM"/>
        </w:rPr>
        <w:lastRenderedPageBreak/>
        <w:t>սուբսիդավորման հայտի մեջ ներառվում են բացառապես նախորդ ամսվա համար հաշվարկված (բացառությամբ՝ ծրագրի 1</w:t>
      </w:r>
      <w:r w:rsidR="005C4702">
        <w:rPr>
          <w:rFonts w:ascii="GHEA Grapalat" w:hAnsi="GHEA Grapalat" w:cs="Arial"/>
          <w:color w:val="333333"/>
          <w:lang w:val="hy-AM"/>
        </w:rPr>
        <w:t>5</w:t>
      </w:r>
      <w:r w:rsidR="00BE1346" w:rsidRPr="00BE1346">
        <w:rPr>
          <w:rFonts w:ascii="GHEA Grapalat" w:hAnsi="GHEA Grapalat" w:cs="Arial"/>
          <w:color w:val="333333"/>
          <w:lang w:val="hy-AM"/>
        </w:rPr>
        <w:t>-րդ կետի 4-րդ ենթակետո</w:t>
      </w:r>
      <w:r w:rsidR="00BE1346">
        <w:rPr>
          <w:rFonts w:ascii="GHEA Grapalat" w:hAnsi="GHEA Grapalat" w:cs="Arial"/>
          <w:color w:val="333333"/>
          <w:lang w:val="hy-AM"/>
        </w:rPr>
        <w:t xml:space="preserve">ւմ նշված </w:t>
      </w:r>
      <w:r w:rsidR="00BE1346" w:rsidRPr="00BE1346">
        <w:rPr>
          <w:rFonts w:ascii="GHEA Grapalat" w:hAnsi="GHEA Grapalat" w:cs="Arial"/>
          <w:color w:val="333333"/>
          <w:lang w:val="hy-AM"/>
        </w:rPr>
        <w:t>վարկի տոկոսադրույքի առաջին ամսվա սուբսիդավորվող գումար</w:t>
      </w:r>
      <w:r w:rsidR="00BE1346">
        <w:rPr>
          <w:rFonts w:ascii="GHEA Grapalat" w:hAnsi="GHEA Grapalat" w:cs="Arial"/>
          <w:color w:val="333333"/>
          <w:lang w:val="hy-AM"/>
        </w:rPr>
        <w:t>ներ</w:t>
      </w:r>
      <w:r w:rsidR="00BE1346" w:rsidRPr="00BE1346">
        <w:rPr>
          <w:rFonts w:ascii="GHEA Grapalat" w:hAnsi="GHEA Grapalat" w:cs="Arial"/>
          <w:color w:val="333333"/>
          <w:lang w:val="hy-AM"/>
        </w:rPr>
        <w:t>ի) սուբսիդավորման ենթակա տոկոսադրույքների գումարները</w:t>
      </w:r>
      <w:r w:rsidR="00BE1346">
        <w:rPr>
          <w:rFonts w:ascii="Cambria Math" w:hAnsi="Cambria Math" w:cs="Arial"/>
          <w:color w:val="333333"/>
          <w:lang w:val="hy-AM"/>
        </w:rPr>
        <w:t>․</w:t>
      </w:r>
    </w:p>
    <w:p w14:paraId="1F9EE0F6" w14:textId="0550A149" w:rsidR="00A3403A" w:rsidRPr="00BE1346" w:rsidRDefault="00A3403A" w:rsidP="00164EB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Cambria Math" w:hAnsi="Cambria Math" w:cs="Arial"/>
          <w:color w:val="333333"/>
          <w:lang w:val="hy-AM"/>
        </w:rPr>
      </w:pPr>
      <w:r>
        <w:rPr>
          <w:rFonts w:ascii="GHEA Grapalat" w:hAnsi="GHEA Grapalat" w:cs="Arial"/>
          <w:color w:val="333333"/>
          <w:lang w:val="hy-AM"/>
        </w:rPr>
        <w:t>5</w:t>
      </w:r>
      <w:r w:rsidRPr="001A1ABA">
        <w:rPr>
          <w:rFonts w:ascii="GHEA Grapalat" w:hAnsi="GHEA Grapalat" w:cs="Arial"/>
          <w:color w:val="333333"/>
          <w:lang w:val="hy-AM"/>
        </w:rPr>
        <w:t xml:space="preserve">) </w:t>
      </w:r>
      <w:r w:rsidRPr="009C54E5">
        <w:rPr>
          <w:rFonts w:ascii="GHEA Grapalat" w:hAnsi="GHEA Grapalat" w:cs="Arial"/>
          <w:color w:val="333333"/>
          <w:lang w:val="hy-AM"/>
        </w:rPr>
        <w:t>ՏԶՖԿ</w:t>
      </w:r>
      <w:r w:rsidRPr="001A1ABA">
        <w:rPr>
          <w:rFonts w:ascii="GHEA Grapalat" w:hAnsi="GHEA Grapalat" w:cs="Arial"/>
          <w:color w:val="333333"/>
          <w:lang w:val="hy-AM"/>
        </w:rPr>
        <w:t>-ն</w:t>
      </w:r>
      <w:r>
        <w:rPr>
          <w:rFonts w:ascii="GHEA Grapalat" w:hAnsi="GHEA Grapalat" w:cs="Arial"/>
          <w:color w:val="333333"/>
          <w:lang w:val="hy-AM"/>
        </w:rPr>
        <w:t xml:space="preserve"> </w:t>
      </w:r>
      <w:r w:rsidRPr="001A1ABA">
        <w:rPr>
          <w:rFonts w:ascii="GHEA Grapalat" w:hAnsi="GHEA Grapalat" w:cs="Arial"/>
          <w:color w:val="333333"/>
          <w:lang w:val="hy-AM"/>
        </w:rPr>
        <w:t>ՖԿ-ն</w:t>
      </w:r>
      <w:r>
        <w:rPr>
          <w:rFonts w:ascii="GHEA Grapalat" w:hAnsi="GHEA Grapalat" w:cs="Arial"/>
          <w:color w:val="333333"/>
          <w:lang w:val="hy-AM"/>
        </w:rPr>
        <w:t xml:space="preserve">երից </w:t>
      </w:r>
      <w:r w:rsidRPr="001A1ABA">
        <w:rPr>
          <w:rFonts w:ascii="GHEA Grapalat" w:hAnsi="GHEA Grapalat" w:cs="Arial"/>
          <w:color w:val="333333"/>
          <w:lang w:val="hy-AM"/>
        </w:rPr>
        <w:t>վարկի տոկոսադրույքի սուբսիդավոր</w:t>
      </w:r>
      <w:r>
        <w:rPr>
          <w:rFonts w:ascii="GHEA Grapalat" w:hAnsi="GHEA Grapalat" w:cs="Arial"/>
          <w:color w:val="333333"/>
          <w:lang w:val="hy-AM"/>
        </w:rPr>
        <w:t xml:space="preserve">ման գումարների </w:t>
      </w:r>
      <w:r w:rsidRPr="001A1ABA">
        <w:rPr>
          <w:rFonts w:ascii="GHEA Grapalat" w:hAnsi="GHEA Grapalat" w:cs="Arial"/>
          <w:color w:val="333333"/>
          <w:lang w:val="hy-AM"/>
        </w:rPr>
        <w:t>հայտ</w:t>
      </w:r>
      <w:r>
        <w:rPr>
          <w:rFonts w:ascii="GHEA Grapalat" w:hAnsi="GHEA Grapalat" w:cs="Arial"/>
          <w:color w:val="333333"/>
          <w:lang w:val="hy-AM"/>
        </w:rPr>
        <w:t>երը ստանալու օրվան հաջորդող երեք աշխատանքային օրվա ընթացքում</w:t>
      </w:r>
      <w:r w:rsidR="00046FEE">
        <w:rPr>
          <w:rFonts w:ascii="GHEA Grapalat" w:hAnsi="GHEA Grapalat" w:cs="Arial"/>
          <w:color w:val="333333"/>
          <w:lang w:val="hy-AM"/>
        </w:rPr>
        <w:t xml:space="preserve"> ամփոփում է դրանք և նախարարություն է ներկայացնում գրություն տվյալ ամսվա սուբսիդավորման գումարները հատկացնելու վերաբերյալ</w:t>
      </w:r>
      <w:r w:rsidR="00BE1346">
        <w:rPr>
          <w:rFonts w:ascii="Cambria Math" w:hAnsi="Cambria Math" w:cs="Arial"/>
          <w:color w:val="333333"/>
          <w:lang w:val="hy-AM"/>
        </w:rPr>
        <w:t>․</w:t>
      </w:r>
    </w:p>
    <w:p w14:paraId="3D0AF8C0" w14:textId="37A3F1A3" w:rsidR="001A1ABA" w:rsidRPr="001A1ABA" w:rsidRDefault="00DE67D6" w:rsidP="00164EB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Arial"/>
          <w:color w:val="333333"/>
          <w:lang w:val="hy-AM"/>
        </w:rPr>
      </w:pPr>
      <w:r>
        <w:rPr>
          <w:rFonts w:ascii="GHEA Grapalat" w:hAnsi="GHEA Grapalat" w:cs="Arial"/>
          <w:color w:val="333333"/>
          <w:lang w:val="hy-AM"/>
        </w:rPr>
        <w:t>6</w:t>
      </w:r>
      <w:r w:rsidR="001A1ABA" w:rsidRPr="001A1ABA">
        <w:rPr>
          <w:rFonts w:ascii="GHEA Grapalat" w:hAnsi="GHEA Grapalat" w:cs="Arial"/>
          <w:color w:val="333333"/>
          <w:lang w:val="hy-AM"/>
        </w:rPr>
        <w:t xml:space="preserve">) </w:t>
      </w:r>
      <w:r w:rsidR="009C54E5" w:rsidRPr="009C54E5">
        <w:rPr>
          <w:rFonts w:ascii="GHEA Grapalat" w:hAnsi="GHEA Grapalat" w:cs="Arial"/>
          <w:color w:val="333333"/>
          <w:lang w:val="hy-AM"/>
        </w:rPr>
        <w:t>ՏԶՖԿ</w:t>
      </w:r>
      <w:r w:rsidR="001A1ABA" w:rsidRPr="001A1ABA">
        <w:rPr>
          <w:rFonts w:ascii="GHEA Grapalat" w:hAnsi="GHEA Grapalat" w:cs="Arial"/>
          <w:color w:val="333333"/>
          <w:lang w:val="hy-AM"/>
        </w:rPr>
        <w:t xml:space="preserve">-ն պարտավոր է ՖԿ-ի և </w:t>
      </w:r>
      <w:r w:rsidR="009C54E5" w:rsidRPr="009C54E5">
        <w:rPr>
          <w:rFonts w:ascii="GHEA Grapalat" w:hAnsi="GHEA Grapalat" w:cs="Arial"/>
          <w:color w:val="333333"/>
          <w:lang w:val="hy-AM"/>
        </w:rPr>
        <w:t>ՏԶՖԿ</w:t>
      </w:r>
      <w:r w:rsidR="001A1ABA" w:rsidRPr="001A1ABA">
        <w:rPr>
          <w:rFonts w:ascii="GHEA Grapalat" w:hAnsi="GHEA Grapalat" w:cs="Arial"/>
          <w:color w:val="333333"/>
          <w:lang w:val="hy-AM"/>
        </w:rPr>
        <w:t>-ի միջև կնքված պայմանագրով սահմանված կարգով և ժամկետներում հայտում նշված վարկի սուբսիդավորվող տոկոսադրույքը փոխանցել ՖԿ-ի բանկային հաշվին.</w:t>
      </w:r>
    </w:p>
    <w:p w14:paraId="6B6ACA9E" w14:textId="070E172B" w:rsidR="00C609F2" w:rsidRDefault="00DE67D6" w:rsidP="00164EB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Arial"/>
          <w:color w:val="333333"/>
          <w:lang w:val="hy-AM"/>
        </w:rPr>
      </w:pPr>
      <w:r>
        <w:rPr>
          <w:rFonts w:ascii="GHEA Grapalat" w:hAnsi="GHEA Grapalat" w:cs="Arial"/>
          <w:color w:val="333333"/>
          <w:lang w:val="hy-AM"/>
        </w:rPr>
        <w:t>7</w:t>
      </w:r>
      <w:r w:rsidR="001A1ABA" w:rsidRPr="001A1ABA">
        <w:rPr>
          <w:rFonts w:ascii="GHEA Grapalat" w:hAnsi="GHEA Grapalat" w:cs="Arial"/>
          <w:color w:val="333333"/>
          <w:lang w:val="hy-AM"/>
        </w:rPr>
        <w:t xml:space="preserve">) ՖԿ-ն հայտը ներկայացնում է </w:t>
      </w:r>
      <w:r w:rsidR="009C54E5" w:rsidRPr="009C54E5">
        <w:rPr>
          <w:rFonts w:ascii="GHEA Grapalat" w:hAnsi="GHEA Grapalat" w:cs="Arial"/>
          <w:color w:val="333333"/>
          <w:lang w:val="hy-AM"/>
        </w:rPr>
        <w:t>ՏԶՖԿ</w:t>
      </w:r>
      <w:r w:rsidR="001A1ABA" w:rsidRPr="001A1ABA">
        <w:rPr>
          <w:rFonts w:ascii="GHEA Grapalat" w:hAnsi="GHEA Grapalat" w:cs="Arial"/>
          <w:color w:val="333333"/>
          <w:lang w:val="hy-AM"/>
        </w:rPr>
        <w:t>-ին էլեկտրոնային կամ փաստաթղթային ձևով</w:t>
      </w:r>
      <w:r w:rsidR="00C609F2">
        <w:rPr>
          <w:rFonts w:ascii="Cambria Math" w:hAnsi="Cambria Math" w:cs="Arial"/>
          <w:color w:val="333333"/>
          <w:lang w:val="hy-AM"/>
        </w:rPr>
        <w:t>․</w:t>
      </w:r>
      <w:r w:rsidR="00C609F2">
        <w:rPr>
          <w:rFonts w:ascii="GHEA Grapalat" w:hAnsi="GHEA Grapalat" w:cs="Arial"/>
          <w:color w:val="333333"/>
          <w:lang w:val="hy-AM"/>
        </w:rPr>
        <w:t xml:space="preserve"> </w:t>
      </w:r>
    </w:p>
    <w:p w14:paraId="68F5BD22" w14:textId="6262F2B1" w:rsidR="001A1ABA" w:rsidRPr="001A1ABA" w:rsidRDefault="00DE67D6" w:rsidP="00164EB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Arial"/>
          <w:color w:val="333333"/>
          <w:lang w:val="hy-AM"/>
        </w:rPr>
      </w:pPr>
      <w:r>
        <w:rPr>
          <w:rFonts w:ascii="GHEA Grapalat" w:hAnsi="GHEA Grapalat" w:cs="Arial"/>
          <w:color w:val="333333"/>
          <w:lang w:val="hy-AM"/>
        </w:rPr>
        <w:t>8</w:t>
      </w:r>
      <w:r w:rsidR="00C609F2" w:rsidRPr="001A1ABA">
        <w:rPr>
          <w:rFonts w:ascii="GHEA Grapalat" w:hAnsi="GHEA Grapalat" w:cs="Arial"/>
          <w:color w:val="333333"/>
          <w:lang w:val="hy-AM"/>
        </w:rPr>
        <w:t xml:space="preserve">) </w:t>
      </w:r>
      <w:r w:rsidR="00C609F2">
        <w:rPr>
          <w:rFonts w:ascii="GHEA Grapalat" w:hAnsi="GHEA Grapalat" w:cs="Arial"/>
          <w:color w:val="333333"/>
          <w:lang w:val="hy-AM"/>
        </w:rPr>
        <w:t>ՖԿ-ն վարկառուի հետ վարկի տրամադրման պայմանագրի կնքման օրվանը հաջորդող հինգ աշխատանքային օրվա ընթացքում պայման</w:t>
      </w:r>
      <w:r w:rsidR="00912B43">
        <w:rPr>
          <w:rFonts w:ascii="GHEA Grapalat" w:hAnsi="GHEA Grapalat" w:cs="Arial"/>
          <w:color w:val="333333"/>
          <w:lang w:val="hy-AM"/>
        </w:rPr>
        <w:t>ա</w:t>
      </w:r>
      <w:r w:rsidR="00C609F2">
        <w:rPr>
          <w:rFonts w:ascii="GHEA Grapalat" w:hAnsi="GHEA Grapalat" w:cs="Arial"/>
          <w:color w:val="333333"/>
          <w:lang w:val="hy-AM"/>
        </w:rPr>
        <w:t xml:space="preserve">գրի և վարկի մարման ժամանակացույցի պատճենները ներկայացնում է </w:t>
      </w:r>
      <w:r w:rsidR="009C54E5" w:rsidRPr="009C54E5">
        <w:rPr>
          <w:rFonts w:ascii="GHEA Grapalat" w:hAnsi="GHEA Grapalat" w:cs="Arial"/>
          <w:color w:val="333333"/>
          <w:lang w:val="hy-AM"/>
        </w:rPr>
        <w:t>ՏԶՖԿ</w:t>
      </w:r>
      <w:r w:rsidR="00C609F2">
        <w:rPr>
          <w:rFonts w:ascii="GHEA Grapalat" w:hAnsi="GHEA Grapalat" w:cs="Arial"/>
          <w:color w:val="333333"/>
          <w:lang w:val="hy-AM"/>
        </w:rPr>
        <w:t>-ին</w:t>
      </w:r>
      <w:r w:rsidR="001A1ABA" w:rsidRPr="001A1ABA">
        <w:rPr>
          <w:rFonts w:ascii="GHEA Grapalat" w:hAnsi="GHEA Grapalat" w:cs="Arial"/>
          <w:color w:val="333333"/>
          <w:lang w:val="hy-AM"/>
        </w:rPr>
        <w:t>.</w:t>
      </w:r>
    </w:p>
    <w:p w14:paraId="7EAB336D" w14:textId="2E6C910C" w:rsidR="001A1ABA" w:rsidRPr="001A1ABA" w:rsidRDefault="00DE67D6" w:rsidP="00164EB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Arial"/>
          <w:color w:val="333333"/>
          <w:lang w:val="hy-AM"/>
        </w:rPr>
      </w:pPr>
      <w:r>
        <w:rPr>
          <w:rFonts w:ascii="GHEA Grapalat" w:hAnsi="GHEA Grapalat" w:cs="Arial"/>
          <w:color w:val="333333"/>
          <w:lang w:val="hy-AM"/>
        </w:rPr>
        <w:t>9</w:t>
      </w:r>
      <w:r w:rsidR="001A1ABA" w:rsidRPr="001A1ABA">
        <w:rPr>
          <w:rFonts w:ascii="GHEA Grapalat" w:hAnsi="GHEA Grapalat" w:cs="Arial"/>
          <w:color w:val="333333"/>
          <w:lang w:val="hy-AM"/>
        </w:rPr>
        <w:t xml:space="preserve">) հայտի ձևը մշակվում է </w:t>
      </w:r>
      <w:r w:rsidR="009C54E5" w:rsidRPr="009C54E5">
        <w:rPr>
          <w:rFonts w:ascii="GHEA Grapalat" w:hAnsi="GHEA Grapalat" w:cs="Arial"/>
          <w:color w:val="333333"/>
          <w:lang w:val="hy-AM"/>
        </w:rPr>
        <w:t>ՏԶՖԿ</w:t>
      </w:r>
      <w:r w:rsidR="001A1ABA" w:rsidRPr="001A1ABA">
        <w:rPr>
          <w:rFonts w:ascii="GHEA Grapalat" w:hAnsi="GHEA Grapalat" w:cs="Arial"/>
          <w:color w:val="333333"/>
          <w:lang w:val="hy-AM"/>
        </w:rPr>
        <w:t>-ի կողմից</w:t>
      </w:r>
      <w:r w:rsidR="001A1ABA">
        <w:rPr>
          <w:rFonts w:ascii="GHEA Grapalat" w:hAnsi="GHEA Grapalat" w:cs="Arial"/>
          <w:color w:val="333333"/>
          <w:lang w:val="hy-AM"/>
        </w:rPr>
        <w:t>։</w:t>
      </w:r>
    </w:p>
    <w:p w14:paraId="08E0E69F" w14:textId="35CB6701" w:rsidR="001A1ABA" w:rsidRPr="001A1ABA" w:rsidRDefault="00B8142C" w:rsidP="00164EB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Arial"/>
          <w:color w:val="333333"/>
          <w:lang w:val="hy-AM"/>
        </w:rPr>
      </w:pPr>
      <w:r>
        <w:rPr>
          <w:rFonts w:ascii="GHEA Grapalat" w:hAnsi="GHEA Grapalat" w:cs="Arial"/>
          <w:color w:val="333333"/>
          <w:lang w:val="hy-AM"/>
        </w:rPr>
        <w:t>1</w:t>
      </w:r>
      <w:r w:rsidR="005C4702">
        <w:rPr>
          <w:rFonts w:ascii="GHEA Grapalat" w:hAnsi="GHEA Grapalat" w:cs="Arial"/>
          <w:color w:val="333333"/>
          <w:lang w:val="hy-AM"/>
        </w:rPr>
        <w:t>8</w:t>
      </w:r>
      <w:r w:rsidR="001A1ABA" w:rsidRPr="001A1ABA">
        <w:rPr>
          <w:rFonts w:ascii="GHEA Grapalat" w:hAnsi="GHEA Grapalat" w:cs="Arial"/>
          <w:color w:val="333333"/>
          <w:lang w:val="hy-AM"/>
        </w:rPr>
        <w:t>. Վարկի տոկոսադրույքի սուբսիդավորման դադարեցումը և ավարտը՝</w:t>
      </w:r>
    </w:p>
    <w:p w14:paraId="36FC055B" w14:textId="77777777" w:rsidR="001A1ABA" w:rsidRPr="001A1ABA" w:rsidRDefault="001A1ABA" w:rsidP="00164EB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Arial"/>
          <w:color w:val="333333"/>
          <w:lang w:val="hy-AM"/>
        </w:rPr>
      </w:pPr>
      <w:r w:rsidRPr="001A1ABA">
        <w:rPr>
          <w:rFonts w:ascii="GHEA Grapalat" w:hAnsi="GHEA Grapalat" w:cs="Arial"/>
          <w:color w:val="333333"/>
          <w:lang w:val="hy-AM"/>
        </w:rPr>
        <w:t>1) վարկի տոկոսադրույքի սուբսիդավորումը դադարում է հետևյալ հիմքերով, եթե՝</w:t>
      </w:r>
    </w:p>
    <w:p w14:paraId="7D66323F" w14:textId="57816DEE" w:rsidR="001A1ABA" w:rsidRPr="001A1ABA" w:rsidRDefault="001A1ABA" w:rsidP="00164EB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Arial"/>
          <w:color w:val="333333"/>
          <w:lang w:val="hy-AM"/>
        </w:rPr>
      </w:pPr>
      <w:r w:rsidRPr="001A1ABA">
        <w:rPr>
          <w:rFonts w:ascii="GHEA Grapalat" w:hAnsi="GHEA Grapalat" w:cs="Arial"/>
          <w:color w:val="333333"/>
          <w:lang w:val="hy-AM"/>
        </w:rPr>
        <w:t xml:space="preserve">ա. առկա են տվյալ վարկի վերաբերյալ վարկառուի </w:t>
      </w:r>
      <w:r w:rsidR="00C47501" w:rsidRPr="001A1ABA">
        <w:rPr>
          <w:rFonts w:ascii="GHEA Grapalat" w:hAnsi="GHEA Grapalat" w:cs="Arial"/>
          <w:color w:val="333333"/>
          <w:lang w:val="hy-AM"/>
        </w:rPr>
        <w:t xml:space="preserve">նախորդ </w:t>
      </w:r>
      <w:r w:rsidRPr="001A1ABA">
        <w:rPr>
          <w:rFonts w:ascii="GHEA Grapalat" w:hAnsi="GHEA Grapalat" w:cs="Arial"/>
          <w:color w:val="333333"/>
          <w:lang w:val="hy-AM"/>
        </w:rPr>
        <w:t>մեկ տարվա (12 ամիսներ) կտրվածքով հանրագումարային 90 օրվանից ավելի ժամկետանց պարտավորություններ ՖԿ-ի հանդեպ կամ ՖԿ-ի հանդեպ ունեցած ժամկետանց պարտավորությունների հետևանքով վարկերի դասակարգման վերաբերյալ գործող կարգի համաձայն վարկը ստանդարտ դասով դասակարգված չէ,</w:t>
      </w:r>
    </w:p>
    <w:p w14:paraId="54A291F2" w14:textId="616E2828" w:rsidR="001A1ABA" w:rsidRPr="001A1ABA" w:rsidRDefault="001A1ABA" w:rsidP="00164EB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Arial"/>
          <w:color w:val="333333"/>
          <w:lang w:val="hy-AM"/>
        </w:rPr>
      </w:pPr>
      <w:r w:rsidRPr="001A1ABA">
        <w:rPr>
          <w:rFonts w:ascii="GHEA Grapalat" w:hAnsi="GHEA Grapalat" w:cs="Arial"/>
          <w:color w:val="333333"/>
          <w:lang w:val="hy-AM"/>
        </w:rPr>
        <w:t xml:space="preserve">բ. վարկն օգտագործվել է ոչ նպատակային և (կամ) սուբսիդավորման պայմաններին ոչ համապատասխան: Վարկառուի կողմից վարկի ոչ նպատակային և (կամ) սուբսիդավորման պայմաններին ոչ համապատասխան օգտագործում է համարվում, եթե վարկային միջոցներն օգտագործվել են ՖԿ-ի և վարկառուի միջև կնքված վարկային պայմանագրով սահմանված պայմաններին ոչ համապատասխան: ՖԿ-ն, վարկի նպատակային օգտագործման իր կողմից կատարված մոնիթորինգի արդյունքի հիման վրա՝ վարկը ոչ նպատակային օգտագործելու </w:t>
      </w:r>
      <w:r w:rsidRPr="001A1ABA">
        <w:rPr>
          <w:rFonts w:ascii="GHEA Grapalat" w:hAnsi="GHEA Grapalat" w:cs="Arial"/>
          <w:color w:val="333333"/>
          <w:lang w:val="hy-AM"/>
        </w:rPr>
        <w:lastRenderedPageBreak/>
        <w:t xml:space="preserve">փաստի արձանագրման կամ </w:t>
      </w:r>
      <w:r w:rsidR="009C54E5" w:rsidRPr="009C54E5">
        <w:rPr>
          <w:rFonts w:ascii="GHEA Grapalat" w:hAnsi="GHEA Grapalat" w:cs="Arial"/>
          <w:color w:val="333333"/>
          <w:lang w:val="hy-AM"/>
        </w:rPr>
        <w:t>ՏԶՖԿ</w:t>
      </w:r>
      <w:r w:rsidRPr="001A1ABA">
        <w:rPr>
          <w:rFonts w:ascii="GHEA Grapalat" w:hAnsi="GHEA Grapalat" w:cs="Arial"/>
          <w:color w:val="333333"/>
          <w:lang w:val="hy-AM"/>
        </w:rPr>
        <w:t xml:space="preserve">-ի կողմից կատարված մոնիթորինգի արդյունքում հայտնաբերված </w:t>
      </w:r>
      <w:r>
        <w:rPr>
          <w:rFonts w:ascii="GHEA Grapalat" w:hAnsi="GHEA Grapalat" w:cs="Arial"/>
          <w:color w:val="333333"/>
          <w:lang w:val="hy-AM"/>
        </w:rPr>
        <w:t>Ծ</w:t>
      </w:r>
      <w:r w:rsidRPr="001A1ABA">
        <w:rPr>
          <w:rFonts w:ascii="GHEA Grapalat" w:hAnsi="GHEA Grapalat" w:cs="Arial"/>
          <w:color w:val="333333"/>
          <w:lang w:val="hy-AM"/>
        </w:rPr>
        <w:t xml:space="preserve">րագրի պայմանների խախտումների մասին կազմված համապատասխան եզրակացության ստացման դեպքում անմիջապես դադարեցնում է վարկի տոկոսագումարի սուբսիդավորումը և հինգ աշխատանքային օրվա ընթացքում այդ մասին գրավոր տեղեկացնում է </w:t>
      </w:r>
      <w:r w:rsidR="009C54E5" w:rsidRPr="009C54E5">
        <w:rPr>
          <w:rFonts w:ascii="GHEA Grapalat" w:hAnsi="GHEA Grapalat" w:cs="Arial"/>
          <w:color w:val="333333"/>
          <w:lang w:val="hy-AM"/>
        </w:rPr>
        <w:t>ՏԶՖԿ</w:t>
      </w:r>
      <w:r w:rsidRPr="001A1ABA">
        <w:rPr>
          <w:rFonts w:ascii="GHEA Grapalat" w:hAnsi="GHEA Grapalat" w:cs="Arial"/>
          <w:color w:val="333333"/>
          <w:lang w:val="hy-AM"/>
        </w:rPr>
        <w:t>-ին և նախարարությանը,</w:t>
      </w:r>
    </w:p>
    <w:p w14:paraId="719DB624" w14:textId="4F89E7BB" w:rsidR="001A1ABA" w:rsidRPr="001A1ABA" w:rsidRDefault="001A1ABA" w:rsidP="00164EB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Arial"/>
          <w:color w:val="333333"/>
          <w:lang w:val="hy-AM"/>
        </w:rPr>
      </w:pPr>
      <w:r w:rsidRPr="001A1ABA">
        <w:rPr>
          <w:rFonts w:ascii="GHEA Grapalat" w:hAnsi="GHEA Grapalat" w:cs="Arial"/>
          <w:color w:val="333333"/>
          <w:lang w:val="hy-AM"/>
        </w:rPr>
        <w:t xml:space="preserve">2) </w:t>
      </w:r>
      <w:r>
        <w:rPr>
          <w:rFonts w:ascii="GHEA Grapalat" w:hAnsi="GHEA Grapalat" w:cs="Arial"/>
          <w:color w:val="333333"/>
          <w:lang w:val="hy-AM"/>
        </w:rPr>
        <w:t>Ծ</w:t>
      </w:r>
      <w:r w:rsidRPr="001A1ABA">
        <w:rPr>
          <w:rFonts w:ascii="GHEA Grapalat" w:hAnsi="GHEA Grapalat" w:cs="Arial"/>
          <w:color w:val="333333"/>
          <w:lang w:val="hy-AM"/>
        </w:rPr>
        <w:t>րագրի շրջանակներում սուբսիդավորումը դադարեցվում է տվյալ վարկի մարման ժամանակացույցով սահմանված վարկառուի նախորդ մարման օրվանից սկսած.</w:t>
      </w:r>
    </w:p>
    <w:p w14:paraId="4A616C34" w14:textId="27C9516D" w:rsidR="001A1ABA" w:rsidRPr="001A1ABA" w:rsidRDefault="001A1ABA" w:rsidP="00164EB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Arial"/>
          <w:color w:val="333333"/>
          <w:lang w:val="hy-AM"/>
        </w:rPr>
      </w:pPr>
      <w:r w:rsidRPr="001A1ABA">
        <w:rPr>
          <w:rFonts w:ascii="GHEA Grapalat" w:hAnsi="GHEA Grapalat" w:cs="Arial"/>
          <w:color w:val="333333"/>
          <w:lang w:val="hy-AM"/>
        </w:rPr>
        <w:t>3) վարկառուի կողմից վարկի ոչ նպատակային և (կամ) սուբսիդավորման պայմաններին ոչ համապատասխան օգտագործման դեպքում մինչև այդ պահը տրամադրված սուբսիդավորման գումարը ենթակա է վերադարձման խախտումը հայտնաբերելու օրվան հաջորդող երեսուն օրացուցային օրվա ընթացքում</w:t>
      </w:r>
      <w:r w:rsidR="00455628">
        <w:rPr>
          <w:rFonts w:ascii="GHEA Grapalat" w:hAnsi="GHEA Grapalat" w:cs="Arial"/>
          <w:color w:val="333333"/>
          <w:lang w:val="hy-AM"/>
        </w:rPr>
        <w:t xml:space="preserve">՝ </w:t>
      </w:r>
      <w:r w:rsidR="00455628" w:rsidRPr="00455628">
        <w:rPr>
          <w:rFonts w:ascii="GHEA Grapalat" w:hAnsi="GHEA Grapalat" w:cs="Arial"/>
          <w:color w:val="333333"/>
          <w:lang w:val="hy-AM"/>
        </w:rPr>
        <w:t xml:space="preserve">կիրառելով </w:t>
      </w:r>
      <w:r w:rsidR="00A666F5">
        <w:rPr>
          <w:rFonts w:ascii="GHEA Grapalat" w:hAnsi="GHEA Grapalat" w:cs="Arial"/>
          <w:color w:val="333333"/>
          <w:lang w:val="hy-AM"/>
        </w:rPr>
        <w:t>Հայաստանի Հանրապետության կ</w:t>
      </w:r>
      <w:r w:rsidR="00455628" w:rsidRPr="00455628">
        <w:rPr>
          <w:rFonts w:ascii="GHEA Grapalat" w:hAnsi="GHEA Grapalat" w:cs="Arial"/>
          <w:color w:val="333333"/>
          <w:lang w:val="hy-AM"/>
        </w:rPr>
        <w:t>ենտրոնական բանկի խորհրդի 2010 թվականի նոյեմբերի 9-ի N 283-Ն որոշ</w:t>
      </w:r>
      <w:r w:rsidR="00A666F5">
        <w:rPr>
          <w:rFonts w:ascii="GHEA Grapalat" w:hAnsi="GHEA Grapalat" w:cs="Arial"/>
          <w:color w:val="333333"/>
          <w:lang w:val="hy-AM"/>
        </w:rPr>
        <w:t>մամբ սահմանված հաշվարկային դրույքի չափով տուգանք</w:t>
      </w:r>
      <w:r w:rsidRPr="001A1ABA">
        <w:rPr>
          <w:rFonts w:ascii="GHEA Grapalat" w:hAnsi="GHEA Grapalat" w:cs="Arial"/>
          <w:color w:val="333333"/>
          <w:lang w:val="hy-AM"/>
        </w:rPr>
        <w:t xml:space="preserve">: Սուբսիդավորված գումարի վերադարձը </w:t>
      </w:r>
      <w:r w:rsidR="009C54E5" w:rsidRPr="009C54E5">
        <w:rPr>
          <w:rFonts w:ascii="GHEA Grapalat" w:hAnsi="GHEA Grapalat" w:cs="Arial"/>
          <w:color w:val="333333"/>
          <w:lang w:val="hy-AM"/>
        </w:rPr>
        <w:t>ՏԶՖԿ</w:t>
      </w:r>
      <w:r w:rsidRPr="001A1ABA">
        <w:rPr>
          <w:rFonts w:ascii="GHEA Grapalat" w:hAnsi="GHEA Grapalat" w:cs="Arial"/>
          <w:color w:val="333333"/>
          <w:lang w:val="hy-AM"/>
        </w:rPr>
        <w:t>-ին իրականացնում է ՖԿ-ն.</w:t>
      </w:r>
    </w:p>
    <w:p w14:paraId="1680DABD" w14:textId="7C0F1CEB" w:rsidR="001A1ABA" w:rsidRPr="001A1ABA" w:rsidRDefault="001A1ABA" w:rsidP="00164EB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Arial"/>
          <w:color w:val="333333"/>
          <w:lang w:val="hy-AM"/>
        </w:rPr>
      </w:pPr>
      <w:r w:rsidRPr="001A1ABA">
        <w:rPr>
          <w:rFonts w:ascii="GHEA Grapalat" w:hAnsi="GHEA Grapalat" w:cs="Arial"/>
          <w:color w:val="333333"/>
          <w:lang w:val="hy-AM"/>
        </w:rPr>
        <w:t xml:space="preserve">4) վարկի տոկոսադրույքի սուբսիդավորման ավարտը համապատասխանում է այն ժամկետի ավարտին, որը պետք է սահմանված լինի ՖԿ-ի և վարկառուի միջև կնքված վարկային պայմանագրով՝ </w:t>
      </w:r>
      <w:r w:rsidR="00987E11" w:rsidRPr="00B8142C">
        <w:rPr>
          <w:rFonts w:ascii="GHEA Grapalat" w:hAnsi="GHEA Grapalat" w:cs="Arial"/>
          <w:color w:val="333333"/>
          <w:lang w:val="hy-AM"/>
        </w:rPr>
        <w:t>Ծ</w:t>
      </w:r>
      <w:r w:rsidRPr="00B8142C">
        <w:rPr>
          <w:rFonts w:ascii="GHEA Grapalat" w:hAnsi="GHEA Grapalat" w:cs="Arial"/>
          <w:color w:val="333333"/>
          <w:lang w:val="hy-AM"/>
        </w:rPr>
        <w:t xml:space="preserve">րագրի </w:t>
      </w:r>
      <w:r w:rsidR="00B8142C" w:rsidRPr="00B8142C">
        <w:rPr>
          <w:rFonts w:ascii="GHEA Grapalat" w:hAnsi="GHEA Grapalat" w:cs="Arial"/>
          <w:color w:val="333333"/>
          <w:lang w:val="hy-AM"/>
        </w:rPr>
        <w:t>1</w:t>
      </w:r>
      <w:r w:rsidR="007A2A5A">
        <w:rPr>
          <w:rFonts w:ascii="GHEA Grapalat" w:hAnsi="GHEA Grapalat" w:cs="Arial"/>
          <w:color w:val="333333"/>
          <w:lang w:val="hy-AM"/>
        </w:rPr>
        <w:t>6</w:t>
      </w:r>
      <w:r w:rsidRPr="00B8142C">
        <w:rPr>
          <w:rFonts w:ascii="GHEA Grapalat" w:hAnsi="GHEA Grapalat" w:cs="Arial"/>
          <w:color w:val="333333"/>
          <w:lang w:val="hy-AM"/>
        </w:rPr>
        <w:t>-րդ</w:t>
      </w:r>
      <w:r w:rsidRPr="001A1ABA">
        <w:rPr>
          <w:rFonts w:ascii="GHEA Grapalat" w:hAnsi="GHEA Grapalat" w:cs="Arial"/>
          <w:color w:val="333333"/>
          <w:lang w:val="hy-AM"/>
        </w:rPr>
        <w:t xml:space="preserve"> կետի պահանջներին համապատասխան:</w:t>
      </w:r>
    </w:p>
    <w:p w14:paraId="1559D91A" w14:textId="77777777" w:rsidR="00987E11" w:rsidRDefault="00987E11" w:rsidP="00164EB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Style w:val="Strong"/>
          <w:rFonts w:ascii="Sylfaen" w:hAnsi="Sylfaen"/>
          <w:color w:val="000000"/>
          <w:sz w:val="21"/>
          <w:szCs w:val="21"/>
          <w:lang w:val="hy-AM"/>
        </w:rPr>
      </w:pPr>
    </w:p>
    <w:p w14:paraId="1BC76580" w14:textId="5993F001" w:rsidR="00987E11" w:rsidRPr="00987E11" w:rsidRDefault="00987E11" w:rsidP="00164EB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 w:cs="Arial"/>
          <w:color w:val="333333"/>
          <w:lang w:val="hy-AM"/>
        </w:rPr>
      </w:pPr>
      <w:r w:rsidRPr="00577868">
        <w:rPr>
          <w:rFonts w:ascii="GHEA Grapalat" w:hAnsi="GHEA Grapalat" w:cs="Arial"/>
          <w:b/>
          <w:bCs/>
          <w:color w:val="333333"/>
          <w:lang w:val="hy-AM"/>
        </w:rPr>
        <w:t>3</w:t>
      </w:r>
      <w:r w:rsidRPr="00577868">
        <w:rPr>
          <w:rFonts w:ascii="Cambria Math" w:hAnsi="Cambria Math" w:cs="Cambria Math"/>
          <w:b/>
          <w:bCs/>
          <w:color w:val="333333"/>
          <w:lang w:val="hy-AM"/>
        </w:rPr>
        <w:t>․</w:t>
      </w:r>
      <w:r w:rsidRPr="00577868">
        <w:rPr>
          <w:rFonts w:ascii="GHEA Grapalat" w:hAnsi="GHEA Grapalat" w:cs="Arial"/>
          <w:b/>
          <w:bCs/>
          <w:color w:val="333333"/>
          <w:lang w:val="hy-AM"/>
        </w:rPr>
        <w:t xml:space="preserve"> </w:t>
      </w:r>
      <w:r w:rsidRPr="00987E11">
        <w:rPr>
          <w:rFonts w:ascii="GHEA Grapalat" w:hAnsi="GHEA Grapalat" w:cs="Arial"/>
          <w:b/>
          <w:bCs/>
          <w:color w:val="333333"/>
          <w:lang w:val="hy-AM"/>
        </w:rPr>
        <w:t>ԾՐԱԳՐԻ ՄՈՆԻԹՈՐԻՆԳԸ</w:t>
      </w:r>
    </w:p>
    <w:p w14:paraId="158801BD" w14:textId="130CBDC1" w:rsidR="00987E11" w:rsidRPr="00987E11" w:rsidRDefault="00B8142C" w:rsidP="00164EB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Arial"/>
          <w:color w:val="333333"/>
          <w:lang w:val="hy-AM"/>
        </w:rPr>
      </w:pPr>
      <w:r>
        <w:rPr>
          <w:rFonts w:ascii="GHEA Grapalat" w:hAnsi="GHEA Grapalat" w:cs="Arial"/>
          <w:color w:val="333333"/>
          <w:lang w:val="hy-AM"/>
        </w:rPr>
        <w:t>1</w:t>
      </w:r>
      <w:r w:rsidR="005C4702">
        <w:rPr>
          <w:rFonts w:ascii="GHEA Grapalat" w:hAnsi="GHEA Grapalat" w:cs="Arial"/>
          <w:color w:val="333333"/>
          <w:lang w:val="hy-AM"/>
        </w:rPr>
        <w:t>9</w:t>
      </w:r>
      <w:r w:rsidR="00987E11" w:rsidRPr="00987E11">
        <w:rPr>
          <w:rFonts w:ascii="GHEA Grapalat" w:hAnsi="GHEA Grapalat" w:cs="Arial"/>
          <w:color w:val="333333"/>
          <w:lang w:val="hy-AM"/>
        </w:rPr>
        <w:t xml:space="preserve">. </w:t>
      </w:r>
      <w:r w:rsidR="00987E11" w:rsidRPr="00B8142C">
        <w:rPr>
          <w:rFonts w:ascii="GHEA Grapalat" w:hAnsi="GHEA Grapalat" w:cs="Arial"/>
          <w:color w:val="333333"/>
          <w:lang w:val="hy-AM"/>
        </w:rPr>
        <w:t xml:space="preserve">Ծրագրի մոնիթորինգն իրականացնում են </w:t>
      </w:r>
      <w:r w:rsidR="009C54E5" w:rsidRPr="00B8142C">
        <w:rPr>
          <w:rFonts w:ascii="GHEA Grapalat" w:hAnsi="GHEA Grapalat" w:cs="Arial"/>
          <w:color w:val="333333"/>
          <w:lang w:val="hy-AM"/>
        </w:rPr>
        <w:t>ՏԶՖԿ</w:t>
      </w:r>
      <w:r w:rsidR="00987E11" w:rsidRPr="00B8142C">
        <w:rPr>
          <w:rFonts w:ascii="GHEA Grapalat" w:hAnsi="GHEA Grapalat" w:cs="Arial"/>
          <w:color w:val="333333"/>
          <w:lang w:val="hy-AM"/>
        </w:rPr>
        <w:t xml:space="preserve">-ն՝ ՖԿ-ի կողմից ներկայացված տեղեկատվության և վարկառուների ընտրանքային ուսումնասիրության հիման վրա: Մոնիթորինգի տեսակները՝ փաստաթղթային, հարցումներ, ուղղությունները, ծավալը և նպատակայնության համապատասխանության պարամետրերը սահմանվում են </w:t>
      </w:r>
      <w:r w:rsidR="005077EA" w:rsidRPr="00B8142C">
        <w:rPr>
          <w:rFonts w:ascii="GHEA Grapalat" w:hAnsi="GHEA Grapalat" w:cs="Arial"/>
          <w:color w:val="333333"/>
          <w:lang w:val="hy-AM"/>
        </w:rPr>
        <w:t>ՏԶՖԿ</w:t>
      </w:r>
      <w:r w:rsidR="00987E11" w:rsidRPr="00B8142C">
        <w:rPr>
          <w:rFonts w:ascii="GHEA Grapalat" w:hAnsi="GHEA Grapalat" w:cs="Arial"/>
          <w:color w:val="333333"/>
          <w:lang w:val="hy-AM"/>
        </w:rPr>
        <w:t>-ի կողմից մշակված ներքին ընթացակարգով:</w:t>
      </w:r>
    </w:p>
    <w:p w14:paraId="223486EE" w14:textId="3FFC1650" w:rsidR="00987E11" w:rsidRPr="00987E11" w:rsidRDefault="005C4702" w:rsidP="00164EB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Arial"/>
          <w:color w:val="333333"/>
          <w:lang w:val="hy-AM"/>
        </w:rPr>
      </w:pPr>
      <w:r>
        <w:rPr>
          <w:rFonts w:ascii="GHEA Grapalat" w:hAnsi="GHEA Grapalat" w:cs="Arial"/>
          <w:color w:val="333333"/>
          <w:lang w:val="hy-AM"/>
        </w:rPr>
        <w:t>20</w:t>
      </w:r>
      <w:r w:rsidR="00987E11" w:rsidRPr="00987E11">
        <w:rPr>
          <w:rFonts w:ascii="GHEA Grapalat" w:hAnsi="GHEA Grapalat" w:cs="Arial"/>
          <w:color w:val="333333"/>
          <w:lang w:val="hy-AM"/>
        </w:rPr>
        <w:t xml:space="preserve">. </w:t>
      </w:r>
      <w:r w:rsidR="00987E11" w:rsidRPr="00D7513C">
        <w:rPr>
          <w:rFonts w:ascii="GHEA Grapalat" w:hAnsi="GHEA Grapalat" w:cs="Arial"/>
          <w:color w:val="333333"/>
          <w:lang w:val="hy-AM"/>
        </w:rPr>
        <w:t xml:space="preserve">Ծրագրի մոնիթորինգի իրականացման ընթացքում </w:t>
      </w:r>
      <w:r w:rsidR="009C54E5" w:rsidRPr="009C54E5">
        <w:rPr>
          <w:rFonts w:ascii="GHEA Grapalat" w:hAnsi="GHEA Grapalat" w:cs="Arial"/>
          <w:color w:val="333333"/>
          <w:lang w:val="hy-AM"/>
        </w:rPr>
        <w:t>ՏԶՖԿ</w:t>
      </w:r>
      <w:r w:rsidR="00987E11" w:rsidRPr="00D7513C">
        <w:rPr>
          <w:rFonts w:ascii="GHEA Grapalat" w:hAnsi="GHEA Grapalat" w:cs="Arial"/>
          <w:color w:val="333333"/>
          <w:lang w:val="hy-AM"/>
        </w:rPr>
        <w:t>-ն ՖԿ-ներից և շահառուներից կարող է պահանջել լրացուցիչ այլ տեղեկատվություն:</w:t>
      </w:r>
    </w:p>
    <w:p w14:paraId="45E1262E" w14:textId="666C505B" w:rsidR="00987E11" w:rsidRPr="00987E11" w:rsidRDefault="00987E11" w:rsidP="00164EB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Arial"/>
          <w:color w:val="333333"/>
          <w:lang w:val="hy-AM"/>
        </w:rPr>
      </w:pPr>
      <w:r>
        <w:rPr>
          <w:rFonts w:ascii="GHEA Grapalat" w:hAnsi="GHEA Grapalat" w:cs="Arial"/>
          <w:color w:val="333333"/>
          <w:lang w:val="hy-AM"/>
        </w:rPr>
        <w:t>2</w:t>
      </w:r>
      <w:r w:rsidR="005C4702">
        <w:rPr>
          <w:rFonts w:ascii="GHEA Grapalat" w:hAnsi="GHEA Grapalat" w:cs="Arial"/>
          <w:color w:val="333333"/>
          <w:lang w:val="hy-AM"/>
        </w:rPr>
        <w:t>1</w:t>
      </w:r>
      <w:r w:rsidRPr="00987E11">
        <w:rPr>
          <w:rFonts w:ascii="GHEA Grapalat" w:hAnsi="GHEA Grapalat" w:cs="Arial"/>
          <w:color w:val="333333"/>
          <w:lang w:val="hy-AM"/>
        </w:rPr>
        <w:t xml:space="preserve">. Այն դեպքում, եթե </w:t>
      </w:r>
      <w:r w:rsidR="009C54E5" w:rsidRPr="009C54E5">
        <w:rPr>
          <w:rFonts w:ascii="GHEA Grapalat" w:hAnsi="GHEA Grapalat" w:cs="Arial"/>
          <w:color w:val="333333"/>
          <w:lang w:val="hy-AM"/>
        </w:rPr>
        <w:t>ՏԶՖԿ</w:t>
      </w:r>
      <w:r w:rsidRPr="00987E11">
        <w:rPr>
          <w:rFonts w:ascii="GHEA Grapalat" w:hAnsi="GHEA Grapalat" w:cs="Arial"/>
          <w:color w:val="333333"/>
          <w:lang w:val="hy-AM"/>
        </w:rPr>
        <w:t xml:space="preserve">-ն մոնիթորինգի արդյունքում հայտնաբերում են </w:t>
      </w:r>
      <w:r>
        <w:rPr>
          <w:rFonts w:ascii="GHEA Grapalat" w:hAnsi="GHEA Grapalat" w:cs="Arial"/>
          <w:color w:val="333333"/>
          <w:lang w:val="hy-AM"/>
        </w:rPr>
        <w:t>Ծ</w:t>
      </w:r>
      <w:r w:rsidRPr="00987E11">
        <w:rPr>
          <w:rFonts w:ascii="GHEA Grapalat" w:hAnsi="GHEA Grapalat" w:cs="Arial"/>
          <w:color w:val="333333"/>
          <w:lang w:val="hy-AM"/>
        </w:rPr>
        <w:t xml:space="preserve">րագրի պայմանների խախտում, ապա այդ մասին կազմվում է համապատասխան եզրակացություն և </w:t>
      </w:r>
      <w:r w:rsidRPr="00987E11">
        <w:rPr>
          <w:rFonts w:ascii="GHEA Grapalat" w:hAnsi="GHEA Grapalat" w:cs="Arial"/>
          <w:color w:val="333333"/>
          <w:lang w:val="hy-AM"/>
        </w:rPr>
        <w:lastRenderedPageBreak/>
        <w:t xml:space="preserve">խախտումը հայտնաբերելու օրվան հաջորդող հինգ աշխատանքային օրվա ընթացքում տեղեկացվում է </w:t>
      </w:r>
      <w:r>
        <w:rPr>
          <w:rFonts w:ascii="GHEA Grapalat" w:hAnsi="GHEA Grapalat" w:cs="Arial"/>
          <w:color w:val="333333"/>
          <w:lang w:val="hy-AM"/>
        </w:rPr>
        <w:t xml:space="preserve">նախարարությանը </w:t>
      </w:r>
      <w:r w:rsidRPr="00987E11">
        <w:rPr>
          <w:rFonts w:ascii="GHEA Grapalat" w:hAnsi="GHEA Grapalat" w:cs="Arial"/>
          <w:color w:val="333333"/>
          <w:lang w:val="hy-AM"/>
        </w:rPr>
        <w:t>և ՖԿ-ին:</w:t>
      </w:r>
    </w:p>
    <w:p w14:paraId="1DF9F305" w14:textId="760EB12E" w:rsidR="00241DD7" w:rsidRDefault="00163AF3" w:rsidP="00164EB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Sylfaen" w:hAnsi="Sylfaen"/>
          <w:b/>
          <w:bCs/>
          <w:color w:val="000000"/>
          <w:sz w:val="21"/>
          <w:szCs w:val="21"/>
          <w:u w:val="single"/>
          <w:lang w:val="hy-AM"/>
        </w:rPr>
      </w:pPr>
      <w:r>
        <w:rPr>
          <w:rFonts w:ascii="GHEA Grapalat" w:hAnsi="GHEA Grapalat" w:cs="Arial"/>
          <w:color w:val="333333"/>
          <w:lang w:val="hy-AM"/>
        </w:rPr>
        <w:t>2</w:t>
      </w:r>
      <w:r w:rsidR="005C4702">
        <w:rPr>
          <w:rFonts w:ascii="GHEA Grapalat" w:hAnsi="GHEA Grapalat" w:cs="Arial"/>
          <w:color w:val="333333"/>
          <w:lang w:val="hy-AM"/>
        </w:rPr>
        <w:t>2</w:t>
      </w:r>
      <w:r w:rsidR="00987E11" w:rsidRPr="00987E11">
        <w:rPr>
          <w:rFonts w:ascii="GHEA Grapalat" w:hAnsi="GHEA Grapalat" w:cs="Arial"/>
          <w:color w:val="333333"/>
          <w:lang w:val="hy-AM"/>
        </w:rPr>
        <w:t xml:space="preserve">. </w:t>
      </w:r>
      <w:r w:rsidR="009C54E5" w:rsidRPr="009C54E5">
        <w:rPr>
          <w:rFonts w:ascii="GHEA Grapalat" w:hAnsi="GHEA Grapalat" w:cs="Arial"/>
          <w:color w:val="333333"/>
          <w:lang w:val="hy-AM"/>
        </w:rPr>
        <w:t>ՏԶՖԿ</w:t>
      </w:r>
      <w:r w:rsidR="00987E11" w:rsidRPr="00987E11">
        <w:rPr>
          <w:rFonts w:ascii="GHEA Grapalat" w:hAnsi="GHEA Grapalat" w:cs="Arial"/>
          <w:color w:val="333333"/>
          <w:lang w:val="hy-AM"/>
        </w:rPr>
        <w:t>-ն յուրաքանչյուր ամիսը մեկ՝ ամսվան հաջորդող տասն աշխատանքային օրվա ընթացքում ամփոփ հաշվետվություն է ներկայացնում նախարարություն՝ համաձայն</w:t>
      </w:r>
      <w:r w:rsidR="00B97018">
        <w:rPr>
          <w:rFonts w:ascii="GHEA Grapalat" w:hAnsi="GHEA Grapalat" w:cs="Arial"/>
          <w:color w:val="333333"/>
          <w:lang w:val="hy-AM"/>
        </w:rPr>
        <w:t xml:space="preserve"> </w:t>
      </w:r>
      <w:r w:rsidR="00B97018" w:rsidRPr="00B97018">
        <w:rPr>
          <w:rFonts w:ascii="GHEA Grapalat" w:hAnsi="GHEA Grapalat" w:cs="Arial"/>
          <w:color w:val="333333"/>
          <w:lang w:val="hy-AM"/>
        </w:rPr>
        <w:t xml:space="preserve">N </w:t>
      </w:r>
      <w:r w:rsidR="00B97018" w:rsidRPr="003508D7">
        <w:rPr>
          <w:rFonts w:ascii="GHEA Grapalat" w:hAnsi="GHEA Grapalat" w:cs="Arial"/>
          <w:color w:val="333333"/>
          <w:lang w:val="hy-AM"/>
        </w:rPr>
        <w:t>1</w:t>
      </w:r>
      <w:r w:rsidR="00987E11" w:rsidRPr="00987E11">
        <w:rPr>
          <w:rFonts w:ascii="GHEA Grapalat" w:hAnsi="GHEA Grapalat" w:cs="Arial"/>
          <w:color w:val="333333"/>
          <w:lang w:val="hy-AM"/>
        </w:rPr>
        <w:t xml:space="preserve"> </w:t>
      </w:r>
      <w:r w:rsidR="00955A8D">
        <w:rPr>
          <w:rFonts w:ascii="GHEA Grapalat" w:hAnsi="GHEA Grapalat" w:cs="Arial"/>
          <w:color w:val="333333"/>
          <w:lang w:val="hy-AM"/>
        </w:rPr>
        <w:t>Ձ</w:t>
      </w:r>
      <w:r w:rsidR="00987E11" w:rsidRPr="00987E11">
        <w:rPr>
          <w:rFonts w:ascii="GHEA Grapalat" w:hAnsi="GHEA Grapalat" w:cs="Arial"/>
          <w:color w:val="333333"/>
          <w:lang w:val="hy-AM"/>
        </w:rPr>
        <w:t>ևի:</w:t>
      </w:r>
    </w:p>
    <w:p w14:paraId="4CFB7DAF" w14:textId="77777777" w:rsidR="00241DD7" w:rsidRDefault="00241DD7" w:rsidP="00164EBE">
      <w:pPr>
        <w:shd w:val="clear" w:color="auto" w:fill="FFFFFF"/>
        <w:spacing w:after="0" w:line="240" w:lineRule="auto"/>
        <w:ind w:firstLine="375"/>
        <w:jc w:val="right"/>
        <w:rPr>
          <w:rFonts w:ascii="Sylfaen" w:eastAsia="Times New Roman" w:hAnsi="Sylfaen" w:cs="Times New Roman"/>
          <w:b/>
          <w:bCs/>
          <w:color w:val="000000"/>
          <w:sz w:val="21"/>
          <w:szCs w:val="21"/>
          <w:u w:val="single"/>
          <w:lang w:val="hy-AM"/>
        </w:rPr>
      </w:pPr>
    </w:p>
    <w:p w14:paraId="01B52ADD" w14:textId="77777777" w:rsidR="00E43CBD" w:rsidRDefault="00E43CBD" w:rsidP="00164EBE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u w:val="single"/>
          <w:lang w:val="hy-AM"/>
        </w:rPr>
        <w:sectPr w:rsidR="00E43CBD" w:rsidSect="00061769">
          <w:pgSz w:w="12240" w:h="15840"/>
          <w:pgMar w:top="900" w:right="900" w:bottom="720" w:left="1080" w:header="720" w:footer="720" w:gutter="0"/>
          <w:cols w:space="720"/>
          <w:docGrid w:linePitch="360"/>
        </w:sectPr>
      </w:pPr>
    </w:p>
    <w:p w14:paraId="2D12CA92" w14:textId="51655174" w:rsidR="00DB3F3B" w:rsidRPr="00DB3F3B" w:rsidRDefault="00DB3F3B" w:rsidP="00164EBE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B3F3B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u w:val="single"/>
          <w:lang w:val="hy-AM"/>
        </w:rPr>
        <w:lastRenderedPageBreak/>
        <w:t>Ձև</w:t>
      </w:r>
      <w:r w:rsidR="00EF32B3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u w:val="single"/>
          <w:lang w:val="hy-AM"/>
        </w:rPr>
        <w:t xml:space="preserve"> </w:t>
      </w:r>
      <w:r w:rsidR="00EF32B3" w:rsidRPr="0098513F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u w:val="single"/>
          <w:lang w:val="hy-AM"/>
        </w:rPr>
        <w:t>N 1</w:t>
      </w:r>
      <w:r w:rsidRPr="00DB3F3B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u w:val="single"/>
          <w:lang w:val="hy-AM"/>
        </w:rPr>
        <w:t xml:space="preserve"> </w:t>
      </w:r>
    </w:p>
    <w:p w14:paraId="44F20520" w14:textId="77777777" w:rsidR="00DB3F3B" w:rsidRPr="00DB3F3B" w:rsidRDefault="00DB3F3B" w:rsidP="00164EBE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B3F3B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        </w:t>
      </w:r>
      <w:r w:rsidRPr="00DB3F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B3F3B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    </w:t>
      </w:r>
    </w:p>
    <w:p w14:paraId="13BB7E69" w14:textId="77777777" w:rsidR="00DB3F3B" w:rsidRPr="00DB3F3B" w:rsidRDefault="00DB3F3B" w:rsidP="00164EBE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B3F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</w:t>
      </w:r>
      <w:r w:rsidRPr="00B00B8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</w:t>
      </w:r>
      <w:r w:rsidRPr="00DB3F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սիդավորող՝</w:t>
      </w:r>
    </w:p>
    <w:p w14:paraId="1AED3732" w14:textId="20D1D73F" w:rsidR="00DB3F3B" w:rsidRPr="005077EA" w:rsidRDefault="00DB3F3B" w:rsidP="00164EBE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B3F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ՀՀ </w:t>
      </w:r>
      <w:r w:rsidR="005077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Է</w:t>
      </w:r>
      <w:r w:rsidRPr="00DB3F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 </w:t>
      </w:r>
      <w:r w:rsidR="00F74492" w:rsidRPr="00F744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="005077EA" w:rsidRPr="005077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Տնտեսական զարգացման և ֆինանսավորման կառույց</w:t>
      </w:r>
      <w:r w:rsidR="00F74492" w:rsidRPr="00F744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</w:t>
      </w:r>
      <w:r w:rsidR="005077EA" w:rsidRPr="005077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հիմնարկ</w:t>
      </w:r>
    </w:p>
    <w:p w14:paraId="196B43B8" w14:textId="27F12F89" w:rsidR="00DB3F3B" w:rsidRPr="00BB2EC0" w:rsidRDefault="00DB3F3B" w:rsidP="00164EBE">
      <w:pPr>
        <w:shd w:val="clear" w:color="auto" w:fill="FFFFFF"/>
        <w:spacing w:after="0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</w:pPr>
      <w:r w:rsidRPr="00DB3F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Հաշվետու ժամանակահատված՝</w:t>
      </w:r>
      <w:r w:rsidR="00BB2E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B2EC0" w:rsidRPr="00BB2E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="00BB2EC0" w:rsidRPr="00BB2EC0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․․․․</w:t>
      </w:r>
      <w:r w:rsidR="00BB2EC0" w:rsidRPr="00BB2E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 ..................</w:t>
      </w:r>
      <w:r w:rsidR="00BB2EC0" w:rsidRPr="00BB2EC0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․․․․․․</w:t>
      </w:r>
      <w:r w:rsidR="00BB2EC0" w:rsidRPr="00BB2E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20.....թ</w:t>
      </w:r>
      <w:r w:rsidR="00BB2EC0" w:rsidRPr="00BB2EC0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="00BB2EC0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 xml:space="preserve"> </w:t>
      </w:r>
      <w:r w:rsidR="00BB2EC0" w:rsidRPr="00BB2E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</w:t>
      </w:r>
      <w:r w:rsidR="00BB2E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B2EC0" w:rsidRPr="00BB2E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="00BB2EC0" w:rsidRPr="00BB2EC0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․․․․</w:t>
      </w:r>
      <w:r w:rsidR="00BB2EC0" w:rsidRPr="00BB2E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 ..................</w:t>
      </w:r>
      <w:r w:rsidR="00BB2EC0" w:rsidRPr="00BB2EC0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․․․․․․</w:t>
      </w:r>
      <w:r w:rsidR="00BB2EC0" w:rsidRPr="00BB2E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20.....թ</w:t>
      </w:r>
      <w:r w:rsidR="00BB2EC0" w:rsidRPr="00BB2EC0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4311B96B" w14:textId="77777777" w:rsidR="00DB3F3B" w:rsidRPr="00DB3F3B" w:rsidRDefault="00DB3F3B" w:rsidP="00164EBE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B3F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Հաշվետվության ներկայացման ամսաթիվ՝</w:t>
      </w:r>
    </w:p>
    <w:p w14:paraId="1A0313F7" w14:textId="77777777" w:rsidR="00DB3F3B" w:rsidRPr="00DB3F3B" w:rsidRDefault="00DB3F3B" w:rsidP="00164EBE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B3F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Ներկայացվող կառույցի անվանումը՝</w:t>
      </w:r>
    </w:p>
    <w:p w14:paraId="0321B942" w14:textId="77777777" w:rsidR="00DB3F3B" w:rsidRPr="00012047" w:rsidRDefault="00DB3F3B" w:rsidP="00164EBE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10"/>
          <w:szCs w:val="10"/>
          <w:lang w:val="hy-AM"/>
        </w:rPr>
      </w:pPr>
      <w:r w:rsidRPr="00DB3F3B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    </w:t>
      </w:r>
    </w:p>
    <w:p w14:paraId="3FCCDA3D" w14:textId="77777777" w:rsidR="00DB3F3B" w:rsidRPr="00DB3F3B" w:rsidRDefault="00DB3F3B" w:rsidP="00164EBE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B3F3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 Ա Շ Վ Ե Տ Վ ՈՒ Թ Յ ՈՒ Ն N _______</w:t>
      </w:r>
    </w:p>
    <w:p w14:paraId="31BAEAD7" w14:textId="300B6537" w:rsidR="00DB3F3B" w:rsidRDefault="002F53E0" w:rsidP="00164EBE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aps/>
          <w:color w:val="000000"/>
          <w:sz w:val="24"/>
          <w:szCs w:val="24"/>
          <w:lang w:val="hy-AM"/>
        </w:rPr>
      </w:pPr>
      <w:r w:rsidRPr="002F53E0">
        <w:rPr>
          <w:rFonts w:ascii="GHEA Grapalat" w:eastAsia="Times New Roman" w:hAnsi="GHEA Grapalat" w:cs="Times New Roman"/>
          <w:b/>
          <w:bCs/>
          <w:caps/>
          <w:color w:val="000000"/>
          <w:sz w:val="24"/>
          <w:szCs w:val="24"/>
          <w:lang w:val="hy-AM"/>
        </w:rPr>
        <w:t xml:space="preserve">Կոնյակ արտադրող տնտեսավարողների աջակցության ծրագրի շրջանակներում </w:t>
      </w:r>
      <w:r w:rsidR="00DB3F3B" w:rsidRPr="00DB3F3B">
        <w:rPr>
          <w:rFonts w:ascii="GHEA Grapalat" w:eastAsia="Times New Roman" w:hAnsi="GHEA Grapalat" w:cs="Times New Roman"/>
          <w:b/>
          <w:bCs/>
          <w:caps/>
          <w:color w:val="000000"/>
          <w:sz w:val="24"/>
          <w:szCs w:val="24"/>
          <w:lang w:val="hy-AM"/>
        </w:rPr>
        <w:t>կատարված աշխատանքների վերա</w:t>
      </w:r>
      <w:r w:rsidR="00DB3F3B" w:rsidRPr="00DB3F3B">
        <w:rPr>
          <w:rFonts w:ascii="GHEA Grapalat" w:eastAsia="Times New Roman" w:hAnsi="GHEA Grapalat" w:cs="Times New Roman"/>
          <w:b/>
          <w:bCs/>
          <w:caps/>
          <w:color w:val="FFFFFF"/>
          <w:sz w:val="24"/>
          <w:szCs w:val="24"/>
          <w:shd w:val="clear" w:color="auto" w:fill="0A246A"/>
          <w:lang w:val="hy-AM"/>
        </w:rPr>
        <w:t>բ</w:t>
      </w:r>
      <w:r w:rsidR="00DB3F3B" w:rsidRPr="00DB3F3B">
        <w:rPr>
          <w:rFonts w:ascii="GHEA Grapalat" w:eastAsia="Times New Roman" w:hAnsi="GHEA Grapalat" w:cs="Times New Roman"/>
          <w:b/>
          <w:bCs/>
          <w:caps/>
          <w:color w:val="000000"/>
          <w:sz w:val="24"/>
          <w:szCs w:val="24"/>
          <w:lang w:val="hy-AM"/>
        </w:rPr>
        <w:t>երյալ</w:t>
      </w:r>
    </w:p>
    <w:tbl>
      <w:tblPr>
        <w:tblW w:w="14603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"/>
        <w:gridCol w:w="264"/>
        <w:gridCol w:w="691"/>
        <w:gridCol w:w="672"/>
        <w:gridCol w:w="565"/>
        <w:gridCol w:w="743"/>
        <w:gridCol w:w="13"/>
        <w:gridCol w:w="708"/>
        <w:gridCol w:w="630"/>
        <w:gridCol w:w="631"/>
        <w:gridCol w:w="990"/>
        <w:gridCol w:w="743"/>
        <w:gridCol w:w="743"/>
        <w:gridCol w:w="775"/>
        <w:gridCol w:w="1696"/>
        <w:gridCol w:w="1080"/>
        <w:gridCol w:w="1170"/>
        <w:gridCol w:w="2010"/>
      </w:tblGrid>
      <w:tr w:rsidR="00636598" w:rsidRPr="00E43CBD" w14:paraId="64C1BFF1" w14:textId="4D7CF54D" w:rsidTr="00DF1B2F">
        <w:trPr>
          <w:tblCellSpacing w:w="0" w:type="dxa"/>
          <w:jc w:val="center"/>
        </w:trPr>
        <w:tc>
          <w:tcPr>
            <w:tcW w:w="743" w:type="dxa"/>
            <w:gridSpan w:val="2"/>
            <w:shd w:val="clear" w:color="auto" w:fill="CCCCCC"/>
          </w:tcPr>
          <w:p w14:paraId="16BB18F2" w14:textId="77777777" w:rsidR="00636598" w:rsidRPr="00E43CBD" w:rsidRDefault="00636598" w:rsidP="00164EBE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3860" w:type="dxa"/>
            <w:gridSpan w:val="16"/>
            <w:shd w:val="clear" w:color="auto" w:fill="CCCCCC"/>
          </w:tcPr>
          <w:p w14:paraId="76805CAB" w14:textId="00CB6A56" w:rsidR="00636598" w:rsidRPr="00E43CBD" w:rsidRDefault="00636598" w:rsidP="00164EBE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E43CBD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hy-AM"/>
              </w:rPr>
              <w:t>Ա</w:t>
            </w:r>
            <w:proofErr w:type="spellStart"/>
            <w:r w:rsidRPr="00E43CBD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ճողական</w:t>
            </w:r>
            <w:proofErr w:type="spellEnd"/>
            <w:r w:rsidRPr="00E43CBD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3CBD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հաշվետվություն</w:t>
            </w:r>
            <w:proofErr w:type="spellEnd"/>
          </w:p>
        </w:tc>
      </w:tr>
      <w:tr w:rsidR="00636598" w:rsidRPr="00E43CBD" w14:paraId="06BE1380" w14:textId="15E7102F" w:rsidTr="00DF1B2F">
        <w:trPr>
          <w:tblCellSpacing w:w="0" w:type="dxa"/>
          <w:jc w:val="center"/>
        </w:trPr>
        <w:tc>
          <w:tcPr>
            <w:tcW w:w="479" w:type="dxa"/>
            <w:vMerge w:val="restart"/>
            <w:shd w:val="clear" w:color="auto" w:fill="CCCCCC"/>
            <w:vAlign w:val="center"/>
            <w:hideMark/>
          </w:tcPr>
          <w:p w14:paraId="77ED7955" w14:textId="77777777" w:rsidR="00636598" w:rsidRPr="00E43CBD" w:rsidRDefault="00636598" w:rsidP="00164EBE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E43CBD"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4"/>
                <w:szCs w:val="24"/>
              </w:rPr>
              <w:t>NN</w:t>
            </w:r>
            <w:r w:rsidRPr="00E43CBD"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4"/>
                <w:szCs w:val="24"/>
              </w:rPr>
              <w:br/>
              <w:t>ը/կ</w:t>
            </w:r>
          </w:p>
        </w:tc>
        <w:tc>
          <w:tcPr>
            <w:tcW w:w="2192" w:type="dxa"/>
            <w:gridSpan w:val="4"/>
            <w:shd w:val="clear" w:color="auto" w:fill="FFFFFF"/>
            <w:vAlign w:val="bottom"/>
            <w:hideMark/>
          </w:tcPr>
          <w:p w14:paraId="6C54AA96" w14:textId="0A19D58D" w:rsidR="00636598" w:rsidRPr="00E43CBD" w:rsidRDefault="00636598" w:rsidP="00164EBE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0"/>
                <w:szCs w:val="20"/>
              </w:rPr>
            </w:pPr>
            <w:r w:rsidRPr="00E43C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hy-AM"/>
              </w:rPr>
              <w:t>վ</w:t>
            </w:r>
            <w:proofErr w:type="spellStart"/>
            <w:r w:rsidRPr="00E43CBD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արկառու</w:t>
            </w:r>
            <w:proofErr w:type="spellEnd"/>
          </w:p>
        </w:tc>
        <w:tc>
          <w:tcPr>
            <w:tcW w:w="743" w:type="dxa"/>
            <w:shd w:val="clear" w:color="auto" w:fill="FFFFFF"/>
          </w:tcPr>
          <w:p w14:paraId="24161685" w14:textId="77777777" w:rsidR="00636598" w:rsidRPr="00E43CBD" w:rsidRDefault="00636598" w:rsidP="00164EBE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33" w:type="dxa"/>
            <w:gridSpan w:val="8"/>
            <w:shd w:val="clear" w:color="auto" w:fill="FFFFFF"/>
          </w:tcPr>
          <w:p w14:paraId="07212E50" w14:textId="22B8BC22" w:rsidR="00636598" w:rsidRPr="00E43CBD" w:rsidRDefault="00636598" w:rsidP="00164EBE">
            <w:pPr>
              <w:shd w:val="clear" w:color="auto" w:fill="FFFFFF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aps/>
                <w:color w:val="000000"/>
                <w:sz w:val="20"/>
                <w:szCs w:val="20"/>
                <w:lang w:val="hy-AM"/>
              </w:rPr>
            </w:pPr>
            <w:r w:rsidRPr="00E43C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hy-AM"/>
              </w:rPr>
              <w:t>վարկ</w:t>
            </w:r>
          </w:p>
        </w:tc>
        <w:tc>
          <w:tcPr>
            <w:tcW w:w="3946" w:type="dxa"/>
            <w:gridSpan w:val="3"/>
            <w:shd w:val="clear" w:color="auto" w:fill="FFFFFF"/>
            <w:vAlign w:val="center"/>
            <w:hideMark/>
          </w:tcPr>
          <w:p w14:paraId="1EFA633E" w14:textId="12A02C04" w:rsidR="00636598" w:rsidRPr="00E43CBD" w:rsidRDefault="00636598" w:rsidP="00164EBE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0"/>
                <w:szCs w:val="20"/>
              </w:rPr>
            </w:pPr>
            <w:proofErr w:type="spellStart"/>
            <w:r w:rsidRPr="00E43CBD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սուբսիդավորում</w:t>
            </w:r>
            <w:proofErr w:type="spellEnd"/>
          </w:p>
        </w:tc>
        <w:tc>
          <w:tcPr>
            <w:tcW w:w="2010" w:type="dxa"/>
            <w:shd w:val="clear" w:color="auto" w:fill="FFFFFF"/>
          </w:tcPr>
          <w:p w14:paraId="1A1C391F" w14:textId="4F72D89B" w:rsidR="00636598" w:rsidRPr="00012047" w:rsidRDefault="00636598" w:rsidP="00164EBE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hy-AM"/>
              </w:rPr>
              <w:t>այլ</w:t>
            </w:r>
          </w:p>
        </w:tc>
      </w:tr>
      <w:tr w:rsidR="00DF1B2F" w:rsidRPr="00E43CBD" w14:paraId="17A45E50" w14:textId="77777777" w:rsidTr="00DF1B2F">
        <w:trPr>
          <w:tblCellSpacing w:w="0" w:type="dxa"/>
          <w:jc w:val="center"/>
        </w:trPr>
        <w:tc>
          <w:tcPr>
            <w:tcW w:w="479" w:type="dxa"/>
            <w:vMerge/>
            <w:shd w:val="clear" w:color="auto" w:fill="FFFFFF"/>
            <w:vAlign w:val="center"/>
            <w:hideMark/>
          </w:tcPr>
          <w:p w14:paraId="44FEBE09" w14:textId="77777777" w:rsidR="00DF1B2F" w:rsidRPr="00E43CBD" w:rsidRDefault="00DF1B2F" w:rsidP="00164EBE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vMerge w:val="restart"/>
            <w:shd w:val="clear" w:color="auto" w:fill="FFFFFF"/>
            <w:vAlign w:val="center"/>
            <w:hideMark/>
          </w:tcPr>
          <w:p w14:paraId="7BCD435F" w14:textId="5C281C82" w:rsidR="00DF1B2F" w:rsidRPr="00E43CBD" w:rsidRDefault="00DF1B2F" w:rsidP="00164EBE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0"/>
                <w:szCs w:val="20"/>
              </w:rPr>
            </w:pPr>
            <w:r w:rsidRPr="00E43CBD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(</w:t>
            </w:r>
            <w:proofErr w:type="spellStart"/>
            <w:r w:rsidRPr="00E43CBD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անվա-նումը</w:t>
            </w:r>
            <w:proofErr w:type="spellEnd"/>
            <w:r w:rsidRPr="00E43CBD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37" w:type="dxa"/>
            <w:gridSpan w:val="2"/>
            <w:shd w:val="clear" w:color="auto" w:fill="FFFFFF"/>
            <w:vAlign w:val="center"/>
            <w:hideMark/>
          </w:tcPr>
          <w:p w14:paraId="0C9E8721" w14:textId="2CA38D4B" w:rsidR="00DF1B2F" w:rsidRPr="00E43CBD" w:rsidRDefault="00DF1B2F" w:rsidP="00164EBE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0"/>
                <w:szCs w:val="20"/>
              </w:rPr>
            </w:pPr>
            <w:r w:rsidRPr="00E43C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gridSpan w:val="2"/>
            <w:vMerge w:val="restart"/>
            <w:shd w:val="clear" w:color="auto" w:fill="FFFFFF"/>
            <w:vAlign w:val="center"/>
            <w:hideMark/>
          </w:tcPr>
          <w:p w14:paraId="38B2BAF4" w14:textId="3D7C22F1" w:rsidR="00DF1B2F" w:rsidRPr="00E43CBD" w:rsidRDefault="00DF1B2F" w:rsidP="00164EBE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0"/>
                <w:szCs w:val="20"/>
              </w:rPr>
            </w:pPr>
            <w:proofErr w:type="spellStart"/>
            <w:r w:rsidRPr="00E43CBD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վարկի</w:t>
            </w:r>
            <w:proofErr w:type="spellEnd"/>
            <w:r w:rsidRPr="00E43CBD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3CBD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պայ-մանա-գրային</w:t>
            </w:r>
            <w:proofErr w:type="spellEnd"/>
            <w:r w:rsidRPr="00E43CBD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E43CBD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գու-մարը</w:t>
            </w:r>
            <w:proofErr w:type="spellEnd"/>
            <w:r w:rsidRPr="00DF1B2F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hy-AM"/>
              </w:rPr>
              <w:t>մլն</w:t>
            </w:r>
            <w:r w:rsidRPr="00DF1B2F">
              <w:rPr>
                <w:rFonts w:ascii="Cambria Math" w:eastAsia="Times New Roman" w:hAnsi="Cambria Math" w:cs="Cambria Math"/>
                <w:b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DF1B2F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DF1B2F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դրամ</w:t>
            </w:r>
            <w:r w:rsidRPr="00DF1B2F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hy-AM"/>
              </w:rPr>
              <w:t>)</w:t>
            </w:r>
          </w:p>
        </w:tc>
        <w:tc>
          <w:tcPr>
            <w:tcW w:w="708" w:type="dxa"/>
            <w:vMerge w:val="restart"/>
            <w:shd w:val="clear" w:color="auto" w:fill="FFFFFF"/>
            <w:vAlign w:val="center"/>
            <w:hideMark/>
          </w:tcPr>
          <w:p w14:paraId="3BBB04CC" w14:textId="1FEC7DBB" w:rsidR="00DF1B2F" w:rsidRPr="00E43CBD" w:rsidRDefault="00DF1B2F" w:rsidP="00164EBE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0"/>
                <w:szCs w:val="20"/>
              </w:rPr>
            </w:pPr>
            <w:proofErr w:type="spellStart"/>
            <w:r w:rsidRPr="00E43CBD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վարկի</w:t>
            </w:r>
            <w:proofErr w:type="spellEnd"/>
            <w:r w:rsidRPr="00E43CBD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3CBD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տրա-մա-դրման</w:t>
            </w:r>
            <w:proofErr w:type="spellEnd"/>
            <w:r w:rsidRPr="00E43CBD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3CBD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ամսա-թիվը</w:t>
            </w:r>
            <w:proofErr w:type="spellEnd"/>
          </w:p>
        </w:tc>
        <w:tc>
          <w:tcPr>
            <w:tcW w:w="1261" w:type="dxa"/>
            <w:gridSpan w:val="2"/>
            <w:vMerge w:val="restart"/>
            <w:shd w:val="clear" w:color="auto" w:fill="FFFFFF"/>
          </w:tcPr>
          <w:p w14:paraId="1667A2BA" w14:textId="7BD8E7AE" w:rsidR="00DF1B2F" w:rsidRPr="00300589" w:rsidRDefault="00DF1B2F" w:rsidP="00772D72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hy-AM"/>
              </w:rPr>
              <w:t xml:space="preserve">վարկի ծախսի չափը, ըստ ուղղությունների </w:t>
            </w:r>
            <w:r w:rsidRPr="00DF1B2F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hy-AM"/>
              </w:rPr>
              <w:t>մլն</w:t>
            </w:r>
            <w:r w:rsidRPr="00DF1B2F">
              <w:rPr>
                <w:rFonts w:ascii="Cambria Math" w:eastAsia="Times New Roman" w:hAnsi="Cambria Math" w:cs="Cambria Math"/>
                <w:b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DF1B2F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DF1B2F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դրամ</w:t>
            </w:r>
            <w:r w:rsidRPr="00DF1B2F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hy-AM"/>
              </w:rPr>
              <w:t>)</w:t>
            </w:r>
          </w:p>
        </w:tc>
        <w:tc>
          <w:tcPr>
            <w:tcW w:w="990" w:type="dxa"/>
            <w:vMerge w:val="restart"/>
            <w:shd w:val="clear" w:color="auto" w:fill="FFFFFF"/>
            <w:vAlign w:val="center"/>
            <w:hideMark/>
          </w:tcPr>
          <w:p w14:paraId="10B3DE01" w14:textId="605F5B4C" w:rsidR="00DF1B2F" w:rsidRPr="00772D72" w:rsidRDefault="00DF1B2F" w:rsidP="00164EBE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0"/>
                <w:szCs w:val="20"/>
                <w:lang w:val="hy-AM"/>
              </w:rPr>
            </w:pPr>
            <w:r w:rsidRPr="00772D72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hy-AM"/>
              </w:rPr>
              <w:t>վարկի</w:t>
            </w:r>
            <w:r w:rsidRPr="00772D72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hy-AM"/>
              </w:rPr>
              <w:br/>
              <w:t>ավարտի ամսաթիվը</w:t>
            </w:r>
          </w:p>
        </w:tc>
        <w:tc>
          <w:tcPr>
            <w:tcW w:w="743" w:type="dxa"/>
            <w:vMerge w:val="restart"/>
            <w:shd w:val="clear" w:color="auto" w:fill="FFFFFF"/>
          </w:tcPr>
          <w:p w14:paraId="5C20893D" w14:textId="3A8D70CB" w:rsidR="00DF1B2F" w:rsidRPr="00772D72" w:rsidRDefault="00DF1B2F" w:rsidP="00164EBE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hy-AM"/>
              </w:rPr>
              <w:t>վարկի արտոնյալ ժամկետի ավարտի ամսաթիվը</w:t>
            </w:r>
          </w:p>
        </w:tc>
        <w:tc>
          <w:tcPr>
            <w:tcW w:w="743" w:type="dxa"/>
            <w:vMerge w:val="restart"/>
            <w:shd w:val="clear" w:color="auto" w:fill="FFFFFF"/>
            <w:vAlign w:val="center"/>
            <w:hideMark/>
          </w:tcPr>
          <w:p w14:paraId="5F58824F" w14:textId="15951116" w:rsidR="00DF1B2F" w:rsidRPr="00772D72" w:rsidRDefault="00DF1B2F" w:rsidP="00164EBE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0"/>
                <w:szCs w:val="20"/>
                <w:lang w:val="hy-AM"/>
              </w:rPr>
            </w:pPr>
            <w:r w:rsidRPr="00772D72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hy-AM"/>
              </w:rPr>
              <w:t>հաշ-</w:t>
            </w:r>
            <w:r w:rsidRPr="00772D72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hy-AM"/>
              </w:rPr>
              <w:br/>
              <w:t>վետու ժամա-նակա</w:t>
            </w:r>
            <w:r w:rsidRPr="00772D72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hy-AM"/>
              </w:rPr>
              <w:br/>
              <w:t>հատ-վածում վարկի</w:t>
            </w:r>
            <w:r w:rsidRPr="00772D72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hy-AM"/>
              </w:rPr>
              <w:br/>
              <w:t>մնա-ցորդը</w:t>
            </w:r>
            <w:r w:rsidR="00FF3700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="00FF3700" w:rsidRPr="00DF1B2F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hy-AM"/>
              </w:rPr>
              <w:t>(</w:t>
            </w:r>
            <w:r w:rsidR="00FF3700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hy-AM"/>
              </w:rPr>
              <w:t>մլն</w:t>
            </w:r>
            <w:r w:rsidR="00FF3700" w:rsidRPr="00DF1B2F">
              <w:rPr>
                <w:rFonts w:ascii="Cambria Math" w:eastAsia="Times New Roman" w:hAnsi="Cambria Math" w:cs="Cambria Math"/>
                <w:b/>
                <w:bCs/>
                <w:color w:val="000000"/>
                <w:sz w:val="20"/>
                <w:szCs w:val="20"/>
                <w:lang w:val="hy-AM"/>
              </w:rPr>
              <w:t>․</w:t>
            </w:r>
            <w:r w:rsidR="00FF3700" w:rsidRPr="00DF1B2F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="00FF3700" w:rsidRPr="00DF1B2F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դրամ</w:t>
            </w:r>
            <w:r w:rsidR="00FF3700" w:rsidRPr="00DF1B2F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hy-AM"/>
              </w:rPr>
              <w:t>)</w:t>
            </w:r>
          </w:p>
        </w:tc>
        <w:tc>
          <w:tcPr>
            <w:tcW w:w="775" w:type="dxa"/>
            <w:vMerge w:val="restart"/>
            <w:shd w:val="clear" w:color="auto" w:fill="FFFFFF"/>
            <w:vAlign w:val="center"/>
            <w:hideMark/>
          </w:tcPr>
          <w:p w14:paraId="618C0882" w14:textId="554AF58C" w:rsidR="00DF1B2F" w:rsidRPr="00772D72" w:rsidRDefault="00DF1B2F" w:rsidP="00164EBE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0"/>
                <w:szCs w:val="20"/>
                <w:lang w:val="hy-AM"/>
              </w:rPr>
            </w:pPr>
            <w:r w:rsidRPr="00772D72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hy-AM"/>
              </w:rPr>
              <w:t>վարկի տարե-կան տո-կոսա-</w:t>
            </w:r>
            <w:r w:rsidRPr="00772D72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hy-AM"/>
              </w:rPr>
              <w:br/>
              <w:t>դրույքը</w:t>
            </w:r>
            <w:r w:rsidR="00FF3700" w:rsidRPr="00DF1B2F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hy-AM"/>
              </w:rPr>
              <w:t>(</w:t>
            </w:r>
            <w:r w:rsidR="00FF3700" w:rsidRPr="00FF3700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hy-AM"/>
              </w:rPr>
              <w:t>%</w:t>
            </w:r>
            <w:r w:rsidR="00FF3700" w:rsidRPr="00DF1B2F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hy-AM"/>
              </w:rPr>
              <w:t>)</w:t>
            </w:r>
          </w:p>
        </w:tc>
        <w:tc>
          <w:tcPr>
            <w:tcW w:w="1696" w:type="dxa"/>
            <w:vMerge w:val="restart"/>
            <w:shd w:val="clear" w:color="auto" w:fill="FFFFFF"/>
            <w:vAlign w:val="center"/>
          </w:tcPr>
          <w:p w14:paraId="35D3097E" w14:textId="0ADC0346" w:rsidR="00DF1B2F" w:rsidRPr="00636598" w:rsidRDefault="00DF1B2F" w:rsidP="00164EBE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636598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hy-AM"/>
              </w:rPr>
              <w:t>հաշվետու ժամանակահատվածում վճարված տոկոսագումարը (մլն դրամ)</w:t>
            </w:r>
          </w:p>
        </w:tc>
        <w:tc>
          <w:tcPr>
            <w:tcW w:w="1080" w:type="dxa"/>
            <w:vMerge w:val="restart"/>
            <w:shd w:val="clear" w:color="auto" w:fill="FFFFFF"/>
            <w:vAlign w:val="center"/>
          </w:tcPr>
          <w:p w14:paraId="7C1FF166" w14:textId="0665B278" w:rsidR="00DF1B2F" w:rsidRPr="00E43CBD" w:rsidRDefault="00DF1B2F" w:rsidP="00164EBE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43CBD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սուբսիդավորման</w:t>
            </w:r>
            <w:proofErr w:type="spellEnd"/>
            <w:r w:rsidRPr="00E43CBD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3CBD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ենթակա</w:t>
            </w:r>
            <w:proofErr w:type="spellEnd"/>
            <w:r w:rsidRPr="00E43CBD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E43CBD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տոկոսային</w:t>
            </w:r>
            <w:proofErr w:type="spellEnd"/>
            <w:r w:rsidRPr="00E43CBD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3CBD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կետը</w:t>
            </w:r>
            <w:proofErr w:type="spellEnd"/>
          </w:p>
        </w:tc>
        <w:tc>
          <w:tcPr>
            <w:tcW w:w="1170" w:type="dxa"/>
            <w:vMerge w:val="restart"/>
            <w:shd w:val="clear" w:color="auto" w:fill="FFFFFF"/>
            <w:vAlign w:val="center"/>
          </w:tcPr>
          <w:p w14:paraId="032E2D74" w14:textId="7E41CE84" w:rsidR="00DF1B2F" w:rsidRPr="00E43CBD" w:rsidRDefault="00DF1B2F" w:rsidP="00164EBE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43CBD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սուբսիդավորված</w:t>
            </w:r>
            <w:proofErr w:type="spellEnd"/>
            <w:r w:rsidRPr="00E43CBD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E43CBD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գումարը</w:t>
            </w:r>
            <w:proofErr w:type="spellEnd"/>
            <w:r w:rsidRPr="00E43CBD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br/>
              <w:t>(</w:t>
            </w:r>
            <w:proofErr w:type="spellStart"/>
            <w:r w:rsidRPr="00E43CBD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աճողական</w:t>
            </w:r>
            <w:proofErr w:type="spellEnd"/>
            <w:r w:rsidRPr="00E43CBD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)</w:t>
            </w:r>
            <w:r w:rsidRPr="00E43CBD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br/>
              <w:t>(</w:t>
            </w:r>
            <w:proofErr w:type="spellStart"/>
            <w:r w:rsidRPr="00E43CBD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մլն</w:t>
            </w:r>
            <w:proofErr w:type="spellEnd"/>
            <w:r w:rsidRPr="00E43CBD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3CBD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դրամ</w:t>
            </w:r>
            <w:proofErr w:type="spellEnd"/>
            <w:r w:rsidRPr="00E43CBD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010" w:type="dxa"/>
            <w:vMerge w:val="restart"/>
            <w:shd w:val="clear" w:color="auto" w:fill="FFFFFF"/>
          </w:tcPr>
          <w:p w14:paraId="789C16DB" w14:textId="3CE1B9CF" w:rsidR="00DF1B2F" w:rsidRPr="00E43CBD" w:rsidRDefault="00DF1B2F" w:rsidP="00164EBE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4"/>
                <w:szCs w:val="24"/>
              </w:rPr>
            </w:pPr>
            <w:proofErr w:type="spellStart"/>
            <w:r w:rsidRPr="00012047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հայտնաբերված</w:t>
            </w:r>
            <w:proofErr w:type="spellEnd"/>
            <w:r w:rsidRPr="00012047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2047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խախտումները</w:t>
            </w:r>
            <w:proofErr w:type="spellEnd"/>
          </w:p>
        </w:tc>
      </w:tr>
      <w:tr w:rsidR="00DF1B2F" w:rsidRPr="00E43CBD" w14:paraId="3E14CCA8" w14:textId="77777777" w:rsidTr="00DF1B2F">
        <w:trPr>
          <w:trHeight w:val="1430"/>
          <w:tblCellSpacing w:w="0" w:type="dxa"/>
          <w:jc w:val="center"/>
        </w:trPr>
        <w:tc>
          <w:tcPr>
            <w:tcW w:w="479" w:type="dxa"/>
            <w:vMerge/>
            <w:shd w:val="clear" w:color="auto" w:fill="FFFFFF"/>
            <w:vAlign w:val="center"/>
            <w:hideMark/>
          </w:tcPr>
          <w:p w14:paraId="17C2F0B1" w14:textId="77777777" w:rsidR="00DF1B2F" w:rsidRPr="00E43CBD" w:rsidRDefault="00DF1B2F" w:rsidP="00164EBE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vMerge/>
            <w:shd w:val="clear" w:color="auto" w:fill="FFFFFF"/>
            <w:vAlign w:val="center"/>
            <w:hideMark/>
          </w:tcPr>
          <w:p w14:paraId="2C9870AC" w14:textId="77777777" w:rsidR="00DF1B2F" w:rsidRPr="00E43CBD" w:rsidRDefault="00DF1B2F" w:rsidP="00164EBE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shd w:val="clear" w:color="auto" w:fill="FFFFFF"/>
            <w:vAlign w:val="center"/>
            <w:hideMark/>
          </w:tcPr>
          <w:p w14:paraId="6F273D10" w14:textId="01F16DDF" w:rsidR="00DF1B2F" w:rsidRPr="00E43CBD" w:rsidRDefault="00DF1B2F" w:rsidP="00164EBE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0"/>
                <w:szCs w:val="20"/>
              </w:rPr>
            </w:pPr>
            <w:proofErr w:type="spellStart"/>
            <w:r w:rsidRPr="00E43CBD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հասցե</w:t>
            </w:r>
            <w:proofErr w:type="spellEnd"/>
          </w:p>
        </w:tc>
        <w:tc>
          <w:tcPr>
            <w:tcW w:w="756" w:type="dxa"/>
            <w:gridSpan w:val="2"/>
            <w:vMerge/>
            <w:shd w:val="clear" w:color="auto" w:fill="FFFFFF"/>
            <w:vAlign w:val="center"/>
            <w:hideMark/>
          </w:tcPr>
          <w:p w14:paraId="4F5E930F" w14:textId="77777777" w:rsidR="00DF1B2F" w:rsidRPr="00E43CBD" w:rsidRDefault="00DF1B2F" w:rsidP="00164EBE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FFFFFF"/>
            <w:vAlign w:val="center"/>
            <w:hideMark/>
          </w:tcPr>
          <w:p w14:paraId="7A3C9737" w14:textId="77777777" w:rsidR="00DF1B2F" w:rsidRPr="00E43CBD" w:rsidRDefault="00DF1B2F" w:rsidP="00164EBE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/>
            <w:shd w:val="clear" w:color="auto" w:fill="FFFFFF"/>
          </w:tcPr>
          <w:p w14:paraId="78AFBED8" w14:textId="362D4F14" w:rsidR="00DF1B2F" w:rsidRPr="00E43CBD" w:rsidRDefault="00DF1B2F" w:rsidP="00164EBE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  <w:vAlign w:val="center"/>
            <w:hideMark/>
          </w:tcPr>
          <w:p w14:paraId="018200FC" w14:textId="20DA7B0F" w:rsidR="00DF1B2F" w:rsidRPr="00E43CBD" w:rsidRDefault="00DF1B2F" w:rsidP="00164EBE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vMerge/>
            <w:shd w:val="clear" w:color="auto" w:fill="FFFFFF"/>
          </w:tcPr>
          <w:p w14:paraId="4A76C5C1" w14:textId="77777777" w:rsidR="00DF1B2F" w:rsidRPr="00E43CBD" w:rsidRDefault="00DF1B2F" w:rsidP="00164EBE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vMerge/>
            <w:shd w:val="clear" w:color="auto" w:fill="FFFFFF"/>
            <w:vAlign w:val="center"/>
            <w:hideMark/>
          </w:tcPr>
          <w:p w14:paraId="736C7B84" w14:textId="673DD73A" w:rsidR="00DF1B2F" w:rsidRPr="00E43CBD" w:rsidRDefault="00DF1B2F" w:rsidP="00164EBE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vMerge/>
            <w:shd w:val="clear" w:color="auto" w:fill="FFFFFF"/>
            <w:vAlign w:val="center"/>
            <w:hideMark/>
          </w:tcPr>
          <w:p w14:paraId="23CB6B18" w14:textId="77777777" w:rsidR="00DF1B2F" w:rsidRPr="00E43CBD" w:rsidRDefault="00DF1B2F" w:rsidP="00164EBE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FFFFFF"/>
            <w:vAlign w:val="center"/>
          </w:tcPr>
          <w:p w14:paraId="7DD7B6F7" w14:textId="77777777" w:rsidR="00DF1B2F" w:rsidRPr="00E43CBD" w:rsidRDefault="00DF1B2F" w:rsidP="00164EBE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FFFFFF"/>
            <w:vAlign w:val="center"/>
          </w:tcPr>
          <w:p w14:paraId="579311E6" w14:textId="77777777" w:rsidR="00DF1B2F" w:rsidRPr="00E43CBD" w:rsidRDefault="00DF1B2F" w:rsidP="00164EBE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</w:tcPr>
          <w:p w14:paraId="5707FBC4" w14:textId="77777777" w:rsidR="00DF1B2F" w:rsidRPr="00E43CBD" w:rsidRDefault="00DF1B2F" w:rsidP="00164EBE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vMerge/>
            <w:shd w:val="clear" w:color="auto" w:fill="FFFFFF"/>
          </w:tcPr>
          <w:p w14:paraId="1F3D7D16" w14:textId="77F2E901" w:rsidR="00DF1B2F" w:rsidRPr="00E43CBD" w:rsidRDefault="00DF1B2F" w:rsidP="00164EBE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4"/>
                <w:szCs w:val="24"/>
              </w:rPr>
            </w:pPr>
          </w:p>
        </w:tc>
      </w:tr>
      <w:tr w:rsidR="00DF1B2F" w:rsidRPr="00E43CBD" w14:paraId="662F9ACA" w14:textId="77777777" w:rsidTr="00FF3700">
        <w:trPr>
          <w:cantSplit/>
          <w:trHeight w:val="1134"/>
          <w:tblCellSpacing w:w="0" w:type="dxa"/>
          <w:jc w:val="center"/>
        </w:trPr>
        <w:tc>
          <w:tcPr>
            <w:tcW w:w="479" w:type="dxa"/>
            <w:vMerge/>
            <w:shd w:val="clear" w:color="auto" w:fill="FFFFFF"/>
            <w:vAlign w:val="center"/>
            <w:hideMark/>
          </w:tcPr>
          <w:p w14:paraId="3EFC2A70" w14:textId="77777777" w:rsidR="00DF1B2F" w:rsidRPr="00E43CBD" w:rsidRDefault="00DF1B2F" w:rsidP="00164EBE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vMerge/>
            <w:shd w:val="clear" w:color="auto" w:fill="FFFFFF"/>
            <w:vAlign w:val="center"/>
            <w:hideMark/>
          </w:tcPr>
          <w:p w14:paraId="6AF4E99F" w14:textId="77777777" w:rsidR="00DF1B2F" w:rsidRPr="00E43CBD" w:rsidRDefault="00DF1B2F" w:rsidP="00164EBE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FFFFFF"/>
            <w:vAlign w:val="center"/>
            <w:hideMark/>
          </w:tcPr>
          <w:p w14:paraId="50B357EC" w14:textId="68D7F98B" w:rsidR="00DF1B2F" w:rsidRPr="00E43CBD" w:rsidRDefault="00DF1B2F" w:rsidP="00164EBE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0"/>
                <w:szCs w:val="20"/>
              </w:rPr>
            </w:pPr>
            <w:proofErr w:type="spellStart"/>
            <w:r w:rsidRPr="00E43CBD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մարզը</w:t>
            </w:r>
            <w:proofErr w:type="spellEnd"/>
          </w:p>
        </w:tc>
        <w:tc>
          <w:tcPr>
            <w:tcW w:w="565" w:type="dxa"/>
            <w:shd w:val="clear" w:color="auto" w:fill="FFFFFF"/>
            <w:vAlign w:val="center"/>
            <w:hideMark/>
          </w:tcPr>
          <w:p w14:paraId="0B40C697" w14:textId="0215A5F8" w:rsidR="00DF1B2F" w:rsidRPr="00E43CBD" w:rsidRDefault="00DF1B2F" w:rsidP="00164EBE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0"/>
                <w:szCs w:val="20"/>
              </w:rPr>
            </w:pPr>
            <w:proofErr w:type="spellStart"/>
            <w:r w:rsidRPr="00E43CBD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հա-մայն-քը</w:t>
            </w:r>
            <w:proofErr w:type="spellEnd"/>
          </w:p>
        </w:tc>
        <w:tc>
          <w:tcPr>
            <w:tcW w:w="756" w:type="dxa"/>
            <w:gridSpan w:val="2"/>
            <w:vMerge/>
            <w:shd w:val="clear" w:color="auto" w:fill="FFFFFF"/>
            <w:vAlign w:val="center"/>
            <w:hideMark/>
          </w:tcPr>
          <w:p w14:paraId="4F0F37C4" w14:textId="77777777" w:rsidR="00DF1B2F" w:rsidRPr="00E43CBD" w:rsidRDefault="00DF1B2F" w:rsidP="00164EBE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FFFFFF"/>
            <w:vAlign w:val="center"/>
            <w:hideMark/>
          </w:tcPr>
          <w:p w14:paraId="15DB3ACA" w14:textId="77777777" w:rsidR="00DF1B2F" w:rsidRPr="00E43CBD" w:rsidRDefault="00DF1B2F" w:rsidP="00164EBE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  <w:textDirection w:val="btLr"/>
          </w:tcPr>
          <w:p w14:paraId="200D3815" w14:textId="070FE658" w:rsidR="00DF1B2F" w:rsidRPr="00DF1B2F" w:rsidRDefault="00DF1B2F" w:rsidP="00FF3700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hy-AM"/>
              </w:rPr>
              <w:t>հարկ</w:t>
            </w:r>
          </w:p>
        </w:tc>
        <w:tc>
          <w:tcPr>
            <w:tcW w:w="631" w:type="dxa"/>
            <w:shd w:val="clear" w:color="auto" w:fill="FFFFFF"/>
            <w:textDirection w:val="btLr"/>
          </w:tcPr>
          <w:p w14:paraId="794552C0" w14:textId="2C2DC359" w:rsidR="00DF1B2F" w:rsidRPr="00DF1B2F" w:rsidRDefault="00DF1B2F" w:rsidP="00FF3700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hy-AM"/>
              </w:rPr>
              <w:t>աշխատավարձ</w:t>
            </w:r>
          </w:p>
        </w:tc>
        <w:tc>
          <w:tcPr>
            <w:tcW w:w="990" w:type="dxa"/>
            <w:vMerge/>
            <w:shd w:val="clear" w:color="auto" w:fill="FFFFFF"/>
            <w:vAlign w:val="center"/>
            <w:hideMark/>
          </w:tcPr>
          <w:p w14:paraId="166B1008" w14:textId="093960DA" w:rsidR="00DF1B2F" w:rsidRPr="00E43CBD" w:rsidRDefault="00DF1B2F" w:rsidP="00164EBE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vMerge/>
            <w:shd w:val="clear" w:color="auto" w:fill="FFFFFF"/>
          </w:tcPr>
          <w:p w14:paraId="4E36A159" w14:textId="77777777" w:rsidR="00DF1B2F" w:rsidRPr="00E43CBD" w:rsidRDefault="00DF1B2F" w:rsidP="00164EBE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vMerge/>
            <w:shd w:val="clear" w:color="auto" w:fill="FFFFFF"/>
            <w:vAlign w:val="center"/>
            <w:hideMark/>
          </w:tcPr>
          <w:p w14:paraId="2452C2AC" w14:textId="498D565A" w:rsidR="00DF1B2F" w:rsidRPr="00E43CBD" w:rsidRDefault="00DF1B2F" w:rsidP="00164EBE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vMerge/>
            <w:shd w:val="clear" w:color="auto" w:fill="FFFFFF"/>
            <w:vAlign w:val="center"/>
            <w:hideMark/>
          </w:tcPr>
          <w:p w14:paraId="16030A11" w14:textId="77777777" w:rsidR="00DF1B2F" w:rsidRPr="00E43CBD" w:rsidRDefault="00DF1B2F" w:rsidP="00164EBE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FFFFFF"/>
            <w:vAlign w:val="center"/>
          </w:tcPr>
          <w:p w14:paraId="31F0BCC5" w14:textId="77777777" w:rsidR="00DF1B2F" w:rsidRPr="00E43CBD" w:rsidRDefault="00DF1B2F" w:rsidP="00164EBE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FFFFFF"/>
            <w:vAlign w:val="center"/>
          </w:tcPr>
          <w:p w14:paraId="7B869B38" w14:textId="77777777" w:rsidR="00DF1B2F" w:rsidRPr="00E43CBD" w:rsidRDefault="00DF1B2F" w:rsidP="00164EBE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</w:tcPr>
          <w:p w14:paraId="5411E8A6" w14:textId="77777777" w:rsidR="00DF1B2F" w:rsidRPr="00E43CBD" w:rsidRDefault="00DF1B2F" w:rsidP="00164EBE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vMerge/>
            <w:shd w:val="clear" w:color="auto" w:fill="FFFFFF"/>
          </w:tcPr>
          <w:p w14:paraId="73F272C4" w14:textId="0A1310FE" w:rsidR="00DF1B2F" w:rsidRPr="00012047" w:rsidRDefault="00DF1B2F" w:rsidP="00164EBE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F1B2F" w:rsidRPr="00E43CBD" w14:paraId="754750DD" w14:textId="77777777" w:rsidTr="00FF3700">
        <w:trPr>
          <w:trHeight w:val="377"/>
          <w:tblCellSpacing w:w="0" w:type="dxa"/>
          <w:jc w:val="center"/>
        </w:trPr>
        <w:tc>
          <w:tcPr>
            <w:tcW w:w="479" w:type="dxa"/>
            <w:shd w:val="clear" w:color="auto" w:fill="FFFFFF"/>
            <w:vAlign w:val="center"/>
          </w:tcPr>
          <w:p w14:paraId="2DA9F12E" w14:textId="3A845A7F" w:rsidR="00DF1B2F" w:rsidRPr="00E43CBD" w:rsidRDefault="00DF1B2F" w:rsidP="00DF1B2F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E43CBD"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0"/>
                <w:szCs w:val="20"/>
              </w:rPr>
              <w:t>1</w:t>
            </w:r>
          </w:p>
        </w:tc>
        <w:tc>
          <w:tcPr>
            <w:tcW w:w="955" w:type="dxa"/>
            <w:gridSpan w:val="2"/>
            <w:shd w:val="clear" w:color="auto" w:fill="FFFFFF"/>
            <w:vAlign w:val="center"/>
          </w:tcPr>
          <w:p w14:paraId="6B964D59" w14:textId="029092EE" w:rsidR="00DF1B2F" w:rsidRPr="00E43CBD" w:rsidRDefault="00DF1B2F" w:rsidP="00DF1B2F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0"/>
                <w:szCs w:val="20"/>
              </w:rPr>
            </w:pPr>
            <w:r w:rsidRPr="00E43CBD"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0"/>
                <w:szCs w:val="20"/>
              </w:rPr>
              <w:t>2</w:t>
            </w:r>
          </w:p>
        </w:tc>
        <w:tc>
          <w:tcPr>
            <w:tcW w:w="672" w:type="dxa"/>
            <w:shd w:val="clear" w:color="auto" w:fill="FFFFFF"/>
            <w:vAlign w:val="center"/>
          </w:tcPr>
          <w:p w14:paraId="00222ECB" w14:textId="7F61714D" w:rsidR="00DF1B2F" w:rsidRPr="00E43CBD" w:rsidRDefault="00DF1B2F" w:rsidP="00DF1B2F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E43CBD"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5" w:type="dxa"/>
            <w:shd w:val="clear" w:color="auto" w:fill="FFFFFF"/>
            <w:vAlign w:val="center"/>
          </w:tcPr>
          <w:p w14:paraId="3A69E51B" w14:textId="584483B2" w:rsidR="00DF1B2F" w:rsidRPr="00E43CBD" w:rsidRDefault="00DF1B2F" w:rsidP="00DF1B2F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E43CBD"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0"/>
                <w:szCs w:val="20"/>
              </w:rPr>
              <w:t>4</w:t>
            </w:r>
          </w:p>
        </w:tc>
        <w:tc>
          <w:tcPr>
            <w:tcW w:w="756" w:type="dxa"/>
            <w:gridSpan w:val="2"/>
            <w:shd w:val="clear" w:color="auto" w:fill="FFFFFF"/>
            <w:vAlign w:val="center"/>
          </w:tcPr>
          <w:p w14:paraId="0B8721F7" w14:textId="577D23A5" w:rsidR="00DF1B2F" w:rsidRPr="00E43CBD" w:rsidRDefault="00DF1B2F" w:rsidP="00DF1B2F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0"/>
                <w:szCs w:val="20"/>
              </w:rPr>
            </w:pPr>
            <w:r w:rsidRPr="00E43CBD"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5A2ECAD5" w14:textId="76CD64ED" w:rsidR="00DF1B2F" w:rsidRPr="00E43CBD" w:rsidRDefault="00DF1B2F" w:rsidP="00DF1B2F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0"/>
                <w:szCs w:val="20"/>
              </w:rPr>
            </w:pPr>
            <w:r w:rsidRPr="00E43CBD"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0"/>
                <w:szCs w:val="20"/>
              </w:rPr>
              <w:t>6</w:t>
            </w:r>
          </w:p>
        </w:tc>
        <w:tc>
          <w:tcPr>
            <w:tcW w:w="630" w:type="dxa"/>
            <w:shd w:val="clear" w:color="auto" w:fill="FFFFFF"/>
            <w:vAlign w:val="center"/>
          </w:tcPr>
          <w:p w14:paraId="4C92AE8E" w14:textId="77777777" w:rsidR="00DF1B2F" w:rsidRPr="00E43CBD" w:rsidRDefault="00DF1B2F" w:rsidP="00DF1B2F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0"/>
                <w:szCs w:val="20"/>
              </w:rPr>
            </w:pPr>
            <w:r w:rsidRPr="00E43CBD"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0"/>
                <w:szCs w:val="20"/>
              </w:rPr>
              <w:t>7</w:t>
            </w:r>
          </w:p>
        </w:tc>
        <w:tc>
          <w:tcPr>
            <w:tcW w:w="631" w:type="dxa"/>
            <w:shd w:val="clear" w:color="auto" w:fill="FFFFFF"/>
            <w:vAlign w:val="center"/>
          </w:tcPr>
          <w:p w14:paraId="50283FDE" w14:textId="6804C646" w:rsidR="00DF1B2F" w:rsidRPr="00E43CBD" w:rsidRDefault="00DF1B2F" w:rsidP="00DF1B2F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0"/>
                <w:szCs w:val="20"/>
              </w:rPr>
            </w:pPr>
            <w:r w:rsidRPr="00E43CBD"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0"/>
                <w:szCs w:val="20"/>
              </w:rPr>
              <w:t>8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33271678" w14:textId="1A374B0A" w:rsidR="00DF1B2F" w:rsidRPr="00E43CBD" w:rsidRDefault="00DF1B2F" w:rsidP="00DF1B2F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0"/>
                <w:szCs w:val="20"/>
              </w:rPr>
            </w:pPr>
            <w:r w:rsidRPr="00E43CBD"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0"/>
                <w:szCs w:val="20"/>
              </w:rPr>
              <w:t>9</w:t>
            </w:r>
          </w:p>
        </w:tc>
        <w:tc>
          <w:tcPr>
            <w:tcW w:w="743" w:type="dxa"/>
            <w:shd w:val="clear" w:color="auto" w:fill="FFFFFF"/>
            <w:vAlign w:val="center"/>
          </w:tcPr>
          <w:p w14:paraId="32980CBF" w14:textId="56468FC7" w:rsidR="00DF1B2F" w:rsidRPr="00E43CBD" w:rsidRDefault="00DF1B2F" w:rsidP="00DF1B2F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0"/>
                <w:szCs w:val="20"/>
              </w:rPr>
            </w:pPr>
            <w:r w:rsidRPr="00E43CBD"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43" w:type="dxa"/>
            <w:shd w:val="clear" w:color="auto" w:fill="FFFFFF"/>
            <w:vAlign w:val="center"/>
          </w:tcPr>
          <w:p w14:paraId="7D95C5DE" w14:textId="6C06BAA1" w:rsidR="00DF1B2F" w:rsidRPr="00E43CBD" w:rsidRDefault="00DF1B2F" w:rsidP="00DF1B2F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0"/>
                <w:szCs w:val="20"/>
              </w:rPr>
            </w:pPr>
            <w:r w:rsidRPr="00E43CBD"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75" w:type="dxa"/>
            <w:shd w:val="clear" w:color="auto" w:fill="FFFFFF"/>
            <w:vAlign w:val="center"/>
          </w:tcPr>
          <w:p w14:paraId="75D4D267" w14:textId="59329D8F" w:rsidR="00DF1B2F" w:rsidRPr="00E43CBD" w:rsidRDefault="00DF1B2F" w:rsidP="00DF1B2F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0"/>
                <w:szCs w:val="20"/>
              </w:rPr>
            </w:pPr>
            <w:r w:rsidRPr="00E43CBD"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96" w:type="dxa"/>
            <w:shd w:val="clear" w:color="auto" w:fill="FFFFFF"/>
            <w:vAlign w:val="center"/>
          </w:tcPr>
          <w:p w14:paraId="7AD44002" w14:textId="05D36685" w:rsidR="00DF1B2F" w:rsidRPr="00E43CBD" w:rsidRDefault="00DF1B2F" w:rsidP="00DF1B2F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0"/>
                <w:szCs w:val="20"/>
              </w:rPr>
            </w:pPr>
            <w:r w:rsidRPr="00E43CBD"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80" w:type="dxa"/>
            <w:shd w:val="clear" w:color="auto" w:fill="FFFFFF"/>
          </w:tcPr>
          <w:p w14:paraId="3BA8994B" w14:textId="1A10C18E" w:rsidR="00DF1B2F" w:rsidRPr="00E43CBD" w:rsidRDefault="00DF1B2F" w:rsidP="00FF3700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0"/>
                <w:szCs w:val="20"/>
              </w:rPr>
            </w:pPr>
            <w:r w:rsidRPr="00981D23"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shd w:val="clear" w:color="auto" w:fill="FFFFFF"/>
          </w:tcPr>
          <w:p w14:paraId="4E0DAE55" w14:textId="0FDE11C5" w:rsidR="00DF1B2F" w:rsidRPr="00E43CBD" w:rsidRDefault="00DF1B2F" w:rsidP="00FF3700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hy-AM"/>
              </w:rPr>
              <w:t>15</w:t>
            </w:r>
          </w:p>
        </w:tc>
        <w:tc>
          <w:tcPr>
            <w:tcW w:w="2010" w:type="dxa"/>
            <w:shd w:val="clear" w:color="auto" w:fill="FFFFFF"/>
          </w:tcPr>
          <w:p w14:paraId="7DE5D5C8" w14:textId="57CE829F" w:rsidR="00DF1B2F" w:rsidRPr="00636598" w:rsidRDefault="00DF1B2F" w:rsidP="00DF1B2F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hy-AM"/>
              </w:rPr>
              <w:t>16</w:t>
            </w:r>
          </w:p>
        </w:tc>
      </w:tr>
      <w:tr w:rsidR="00DF1B2F" w:rsidRPr="00E43CBD" w14:paraId="00103E47" w14:textId="77777777" w:rsidTr="00555847">
        <w:trPr>
          <w:tblCellSpacing w:w="0" w:type="dxa"/>
          <w:jc w:val="center"/>
        </w:trPr>
        <w:tc>
          <w:tcPr>
            <w:tcW w:w="479" w:type="dxa"/>
            <w:shd w:val="clear" w:color="auto" w:fill="FFFFFF"/>
            <w:vAlign w:val="center"/>
          </w:tcPr>
          <w:p w14:paraId="63B67BB1" w14:textId="77777777" w:rsidR="00DF1B2F" w:rsidRPr="00E43CBD" w:rsidRDefault="00DF1B2F" w:rsidP="00DF1B2F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shd w:val="clear" w:color="auto" w:fill="FFFFFF"/>
            <w:vAlign w:val="center"/>
          </w:tcPr>
          <w:p w14:paraId="6AB430C8" w14:textId="77777777" w:rsidR="00DF1B2F" w:rsidRPr="00E43CBD" w:rsidRDefault="00DF1B2F" w:rsidP="00DF1B2F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1DC04FAF" w14:textId="77777777" w:rsidR="00DF1B2F" w:rsidRPr="00E43CBD" w:rsidRDefault="00DF1B2F" w:rsidP="00DF1B2F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FFFFFF"/>
            <w:vAlign w:val="center"/>
          </w:tcPr>
          <w:p w14:paraId="75BDBD0B" w14:textId="77777777" w:rsidR="00DF1B2F" w:rsidRPr="00E43CBD" w:rsidRDefault="00DF1B2F" w:rsidP="00DF1B2F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gridSpan w:val="2"/>
            <w:shd w:val="clear" w:color="auto" w:fill="FFFFFF"/>
            <w:vAlign w:val="center"/>
          </w:tcPr>
          <w:p w14:paraId="0B0A5259" w14:textId="77777777" w:rsidR="00DF1B2F" w:rsidRPr="00E43CBD" w:rsidRDefault="00DF1B2F" w:rsidP="00DF1B2F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2605E3D8" w14:textId="77777777" w:rsidR="00DF1B2F" w:rsidRPr="00E43CBD" w:rsidRDefault="00DF1B2F" w:rsidP="00DF1B2F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18B19EEE" w14:textId="712AC056" w:rsidR="00DF1B2F" w:rsidRPr="00DF1B2F" w:rsidRDefault="00DF1B2F" w:rsidP="00DF1B2F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31" w:type="dxa"/>
            <w:shd w:val="clear" w:color="auto" w:fill="FFFFFF"/>
          </w:tcPr>
          <w:p w14:paraId="4B02A232" w14:textId="71D52321" w:rsidR="00DF1B2F" w:rsidRPr="00DF1B2F" w:rsidRDefault="00DF1B2F" w:rsidP="00DF1B2F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14:paraId="3F153201" w14:textId="77777777" w:rsidR="00DF1B2F" w:rsidRPr="00E43CBD" w:rsidRDefault="00DF1B2F" w:rsidP="00DF1B2F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FFFFFF"/>
          </w:tcPr>
          <w:p w14:paraId="0BB68DA6" w14:textId="77777777" w:rsidR="00DF1B2F" w:rsidRPr="00E43CBD" w:rsidRDefault="00DF1B2F" w:rsidP="00DF1B2F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FFFFFF"/>
            <w:vAlign w:val="center"/>
          </w:tcPr>
          <w:p w14:paraId="2B2C2209" w14:textId="0E2DBCF4" w:rsidR="00DF1B2F" w:rsidRPr="00E43CBD" w:rsidRDefault="00DF1B2F" w:rsidP="00DF1B2F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FFFFFF"/>
            <w:vAlign w:val="center"/>
          </w:tcPr>
          <w:p w14:paraId="57228CA8" w14:textId="77777777" w:rsidR="00DF1B2F" w:rsidRPr="00E43CBD" w:rsidRDefault="00DF1B2F" w:rsidP="00DF1B2F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  <w:vAlign w:val="center"/>
          </w:tcPr>
          <w:p w14:paraId="00608885" w14:textId="77777777" w:rsidR="00DF1B2F" w:rsidRPr="00E43CBD" w:rsidRDefault="00DF1B2F" w:rsidP="00DF1B2F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1261FBEF" w14:textId="77777777" w:rsidR="00DF1B2F" w:rsidRPr="00E43CBD" w:rsidRDefault="00DF1B2F" w:rsidP="00DF1B2F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14:paraId="540ABA58" w14:textId="77777777" w:rsidR="00DF1B2F" w:rsidRPr="00E43CBD" w:rsidRDefault="00DF1B2F" w:rsidP="00DF1B2F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shd w:val="clear" w:color="auto" w:fill="FFFFFF"/>
          </w:tcPr>
          <w:p w14:paraId="3A9BA4DB" w14:textId="77777777" w:rsidR="00DF1B2F" w:rsidRPr="00012047" w:rsidRDefault="00DF1B2F" w:rsidP="00DF1B2F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F1B2F" w:rsidRPr="00E43CBD" w14:paraId="3A844B51" w14:textId="77777777" w:rsidTr="009D4D77">
        <w:trPr>
          <w:tblCellSpacing w:w="0" w:type="dxa"/>
          <w:jc w:val="center"/>
        </w:trPr>
        <w:tc>
          <w:tcPr>
            <w:tcW w:w="479" w:type="dxa"/>
            <w:shd w:val="clear" w:color="auto" w:fill="FFFFFF"/>
            <w:vAlign w:val="center"/>
          </w:tcPr>
          <w:p w14:paraId="2B8D22F4" w14:textId="77777777" w:rsidR="00DF1B2F" w:rsidRPr="00E43CBD" w:rsidRDefault="00DF1B2F" w:rsidP="00DF1B2F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shd w:val="clear" w:color="auto" w:fill="FFFFFF"/>
            <w:vAlign w:val="center"/>
          </w:tcPr>
          <w:p w14:paraId="6082B2CB" w14:textId="77777777" w:rsidR="00DF1B2F" w:rsidRPr="00E43CBD" w:rsidRDefault="00DF1B2F" w:rsidP="00DF1B2F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111212E1" w14:textId="77777777" w:rsidR="00DF1B2F" w:rsidRPr="00E43CBD" w:rsidRDefault="00DF1B2F" w:rsidP="00DF1B2F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FFFFFF"/>
            <w:vAlign w:val="center"/>
          </w:tcPr>
          <w:p w14:paraId="7D6B0240" w14:textId="77777777" w:rsidR="00DF1B2F" w:rsidRPr="00E43CBD" w:rsidRDefault="00DF1B2F" w:rsidP="00DF1B2F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gridSpan w:val="2"/>
            <w:shd w:val="clear" w:color="auto" w:fill="FFFFFF"/>
            <w:vAlign w:val="center"/>
          </w:tcPr>
          <w:p w14:paraId="0D423A27" w14:textId="77777777" w:rsidR="00DF1B2F" w:rsidRPr="00E43CBD" w:rsidRDefault="00DF1B2F" w:rsidP="00DF1B2F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40BDA908" w14:textId="77777777" w:rsidR="00DF1B2F" w:rsidRPr="00E43CBD" w:rsidRDefault="00DF1B2F" w:rsidP="00DF1B2F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59CDA5CA" w14:textId="415E0A01" w:rsidR="00DF1B2F" w:rsidRPr="00DF1B2F" w:rsidRDefault="00DF1B2F" w:rsidP="00DF1B2F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31" w:type="dxa"/>
            <w:shd w:val="clear" w:color="auto" w:fill="FFFFFF"/>
          </w:tcPr>
          <w:p w14:paraId="470A80F5" w14:textId="1A696ED5" w:rsidR="00DF1B2F" w:rsidRPr="00DF1B2F" w:rsidRDefault="00DF1B2F" w:rsidP="00DF1B2F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14:paraId="790203CD" w14:textId="77777777" w:rsidR="00DF1B2F" w:rsidRPr="00E43CBD" w:rsidRDefault="00DF1B2F" w:rsidP="00DF1B2F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FFFFFF"/>
          </w:tcPr>
          <w:p w14:paraId="35E0340A" w14:textId="77777777" w:rsidR="00DF1B2F" w:rsidRPr="00E43CBD" w:rsidRDefault="00DF1B2F" w:rsidP="00DF1B2F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FFFFFF"/>
            <w:vAlign w:val="center"/>
          </w:tcPr>
          <w:p w14:paraId="5D58D6A4" w14:textId="7564C4D6" w:rsidR="00DF1B2F" w:rsidRPr="00E43CBD" w:rsidRDefault="00DF1B2F" w:rsidP="00DF1B2F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FFFFFF"/>
            <w:vAlign w:val="center"/>
          </w:tcPr>
          <w:p w14:paraId="342F457E" w14:textId="77777777" w:rsidR="00DF1B2F" w:rsidRPr="00E43CBD" w:rsidRDefault="00DF1B2F" w:rsidP="00DF1B2F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  <w:vAlign w:val="center"/>
          </w:tcPr>
          <w:p w14:paraId="057894D7" w14:textId="77777777" w:rsidR="00DF1B2F" w:rsidRPr="00E43CBD" w:rsidRDefault="00DF1B2F" w:rsidP="00DF1B2F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7DF2B340" w14:textId="77777777" w:rsidR="00DF1B2F" w:rsidRPr="00E43CBD" w:rsidRDefault="00DF1B2F" w:rsidP="00DF1B2F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14:paraId="62D39276" w14:textId="77777777" w:rsidR="00DF1B2F" w:rsidRPr="00E43CBD" w:rsidRDefault="00DF1B2F" w:rsidP="00DF1B2F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shd w:val="clear" w:color="auto" w:fill="FFFFFF"/>
          </w:tcPr>
          <w:p w14:paraId="69A6AE94" w14:textId="77777777" w:rsidR="00DF1B2F" w:rsidRPr="00012047" w:rsidRDefault="00DF1B2F" w:rsidP="00DF1B2F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F1B2F" w:rsidRPr="00E43CBD" w14:paraId="30E5BDEB" w14:textId="77777777" w:rsidTr="00EC2C20">
        <w:trPr>
          <w:tblCellSpacing w:w="0" w:type="dxa"/>
          <w:jc w:val="center"/>
        </w:trPr>
        <w:tc>
          <w:tcPr>
            <w:tcW w:w="479" w:type="dxa"/>
            <w:shd w:val="clear" w:color="auto" w:fill="FFFFFF"/>
            <w:vAlign w:val="center"/>
          </w:tcPr>
          <w:p w14:paraId="24BDFAA4" w14:textId="77777777" w:rsidR="00DF1B2F" w:rsidRPr="00E43CBD" w:rsidRDefault="00DF1B2F" w:rsidP="00DF1B2F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shd w:val="clear" w:color="auto" w:fill="FFFFFF"/>
            <w:vAlign w:val="center"/>
          </w:tcPr>
          <w:p w14:paraId="27453B4C" w14:textId="77777777" w:rsidR="00DF1B2F" w:rsidRPr="00E43CBD" w:rsidRDefault="00DF1B2F" w:rsidP="00DF1B2F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2600A4A8" w14:textId="77777777" w:rsidR="00DF1B2F" w:rsidRPr="00E43CBD" w:rsidRDefault="00DF1B2F" w:rsidP="00DF1B2F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FFFFFF"/>
            <w:vAlign w:val="center"/>
          </w:tcPr>
          <w:p w14:paraId="01B996E7" w14:textId="77777777" w:rsidR="00DF1B2F" w:rsidRPr="00E43CBD" w:rsidRDefault="00DF1B2F" w:rsidP="00DF1B2F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gridSpan w:val="2"/>
            <w:shd w:val="clear" w:color="auto" w:fill="FFFFFF"/>
            <w:vAlign w:val="center"/>
          </w:tcPr>
          <w:p w14:paraId="47DED58A" w14:textId="77777777" w:rsidR="00DF1B2F" w:rsidRPr="00E43CBD" w:rsidRDefault="00DF1B2F" w:rsidP="00DF1B2F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4AB2DCC3" w14:textId="77777777" w:rsidR="00DF1B2F" w:rsidRPr="00E43CBD" w:rsidRDefault="00DF1B2F" w:rsidP="00DF1B2F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6D13A0FD" w14:textId="2514089E" w:rsidR="00DF1B2F" w:rsidRPr="00DF1B2F" w:rsidRDefault="00DF1B2F" w:rsidP="00DF1B2F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31" w:type="dxa"/>
            <w:shd w:val="clear" w:color="auto" w:fill="FFFFFF"/>
          </w:tcPr>
          <w:p w14:paraId="4ACBF636" w14:textId="7BF12489" w:rsidR="00DF1B2F" w:rsidRPr="00DF1B2F" w:rsidRDefault="00DF1B2F" w:rsidP="00DF1B2F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14:paraId="0DB15980" w14:textId="77777777" w:rsidR="00DF1B2F" w:rsidRPr="00E43CBD" w:rsidRDefault="00DF1B2F" w:rsidP="00DF1B2F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FFFFFF"/>
          </w:tcPr>
          <w:p w14:paraId="2C604604" w14:textId="77777777" w:rsidR="00DF1B2F" w:rsidRPr="00E43CBD" w:rsidRDefault="00DF1B2F" w:rsidP="00DF1B2F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FFFFFF"/>
            <w:vAlign w:val="center"/>
          </w:tcPr>
          <w:p w14:paraId="67C33BD8" w14:textId="7539257E" w:rsidR="00DF1B2F" w:rsidRPr="00E43CBD" w:rsidRDefault="00DF1B2F" w:rsidP="00DF1B2F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FFFFFF"/>
            <w:vAlign w:val="center"/>
          </w:tcPr>
          <w:p w14:paraId="47DBBE16" w14:textId="77777777" w:rsidR="00DF1B2F" w:rsidRPr="00E43CBD" w:rsidRDefault="00DF1B2F" w:rsidP="00DF1B2F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  <w:vAlign w:val="center"/>
          </w:tcPr>
          <w:p w14:paraId="3E5EFBAA" w14:textId="77777777" w:rsidR="00DF1B2F" w:rsidRPr="00E43CBD" w:rsidRDefault="00DF1B2F" w:rsidP="00DF1B2F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5CE975C8" w14:textId="77777777" w:rsidR="00DF1B2F" w:rsidRPr="00E43CBD" w:rsidRDefault="00DF1B2F" w:rsidP="00DF1B2F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14:paraId="03586F5F" w14:textId="77777777" w:rsidR="00DF1B2F" w:rsidRPr="00E43CBD" w:rsidRDefault="00DF1B2F" w:rsidP="00DF1B2F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shd w:val="clear" w:color="auto" w:fill="FFFFFF"/>
          </w:tcPr>
          <w:p w14:paraId="72B550B2" w14:textId="77777777" w:rsidR="00DF1B2F" w:rsidRPr="00012047" w:rsidRDefault="00DF1B2F" w:rsidP="00DF1B2F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349375B4" w14:textId="18173B22" w:rsidR="00E43CBD" w:rsidRDefault="00E43CBD" w:rsidP="00164EBE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aps/>
          <w:color w:val="000000"/>
          <w:sz w:val="24"/>
          <w:szCs w:val="24"/>
          <w:lang w:val="hy-AM"/>
        </w:rPr>
      </w:pP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5"/>
        <w:gridCol w:w="5168"/>
      </w:tblGrid>
      <w:tr w:rsidR="00012047" w:rsidRPr="00DB3F3B" w14:paraId="372C3A2E" w14:textId="77777777" w:rsidTr="00275CFE">
        <w:trPr>
          <w:trHeight w:val="464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1BC1F88A" w14:textId="77777777" w:rsidR="00012047" w:rsidRPr="00012047" w:rsidRDefault="00012047" w:rsidP="00164EB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proofErr w:type="spellStart"/>
            <w:r w:rsidRPr="00012047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Հարգանքով</w:t>
            </w:r>
            <w:proofErr w:type="spellEnd"/>
            <w:r w:rsidRPr="00012047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՝</w:t>
            </w:r>
          </w:p>
          <w:p w14:paraId="7B688FB6" w14:textId="77777777" w:rsidR="00012047" w:rsidRPr="00012047" w:rsidRDefault="00012047" w:rsidP="00164EB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012047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_________________________________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5E2131" w14:textId="77777777" w:rsidR="00012047" w:rsidRPr="00012047" w:rsidRDefault="00012047" w:rsidP="00164EB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01204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12047" w:rsidRPr="00DB3F3B" w14:paraId="79D4EDEB" w14:textId="77777777" w:rsidTr="00275CFE">
        <w:trPr>
          <w:trHeight w:val="207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6C0C769" w14:textId="77777777" w:rsidR="00012047" w:rsidRPr="00012047" w:rsidRDefault="00012047" w:rsidP="00164EB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01204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       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AED2AD" w14:textId="77777777" w:rsidR="00012047" w:rsidRPr="00012047" w:rsidRDefault="00012047" w:rsidP="00164EB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01204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12047" w:rsidRPr="00DB3F3B" w14:paraId="332470C5" w14:textId="77777777" w:rsidTr="00275CFE">
        <w:trPr>
          <w:trHeight w:val="223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78B83D9D" w14:textId="77777777" w:rsidR="00012047" w:rsidRPr="00012047" w:rsidRDefault="00012047" w:rsidP="00164EB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proofErr w:type="spellStart"/>
            <w:r w:rsidRPr="00012047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Սու</w:t>
            </w:r>
            <w:r w:rsidRPr="00012047">
              <w:rPr>
                <w:rFonts w:ascii="GHEA Grapalat" w:eastAsia="Times New Roman" w:hAnsi="GHEA Grapalat" w:cs="Times New Roman"/>
                <w:color w:val="FFFFFF"/>
                <w:sz w:val="16"/>
                <w:szCs w:val="16"/>
                <w:shd w:val="clear" w:color="auto" w:fill="0A246A"/>
              </w:rPr>
              <w:t>բ</w:t>
            </w:r>
            <w:r w:rsidRPr="00012047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սիդավորող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20A9F1" w14:textId="77777777" w:rsidR="00012047" w:rsidRPr="00012047" w:rsidRDefault="00012047" w:rsidP="00164EB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01204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12047" w:rsidRPr="00DB3F3B" w14:paraId="159260B5" w14:textId="77777777" w:rsidTr="00275CFE">
        <w:trPr>
          <w:trHeight w:val="223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180716D3" w14:textId="77777777" w:rsidR="00012047" w:rsidRPr="00012047" w:rsidRDefault="00012047" w:rsidP="00164EB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012047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__________________________________________________________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036DA6" w14:textId="77777777" w:rsidR="00012047" w:rsidRPr="00012047" w:rsidRDefault="00012047" w:rsidP="00164EB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012047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____________________________________</w:t>
            </w:r>
          </w:p>
        </w:tc>
      </w:tr>
      <w:tr w:rsidR="00012047" w:rsidRPr="00DB3F3B" w14:paraId="2B717806" w14:textId="77777777" w:rsidTr="00275CFE">
        <w:trPr>
          <w:trHeight w:val="239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2B94CCB5" w14:textId="77777777" w:rsidR="00012047" w:rsidRPr="00012047" w:rsidRDefault="00012047" w:rsidP="00164EB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proofErr w:type="spellStart"/>
            <w:r w:rsidRPr="00012047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Լիազորված</w:t>
            </w:r>
            <w:proofErr w:type="spellEnd"/>
            <w:r w:rsidRPr="00012047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12047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անձ</w:t>
            </w:r>
            <w:proofErr w:type="spellEnd"/>
            <w:r w:rsidRPr="00012047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012047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պաշտոնը</w:t>
            </w:r>
            <w:proofErr w:type="spellEnd"/>
            <w:r w:rsidRPr="00012047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, </w:t>
            </w:r>
            <w:proofErr w:type="spellStart"/>
            <w:r w:rsidRPr="00012047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անունը</w:t>
            </w:r>
            <w:proofErr w:type="spellEnd"/>
            <w:r w:rsidRPr="00012047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12047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ազգանունը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067E0423" w14:textId="77777777" w:rsidR="00012047" w:rsidRPr="00012047" w:rsidRDefault="00012047" w:rsidP="00164EB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proofErr w:type="spellStart"/>
            <w:r w:rsidRPr="00012047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ստորագրությունը</w:t>
            </w:r>
            <w:proofErr w:type="spellEnd"/>
            <w:r w:rsidRPr="00012047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12047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կնիք</w:t>
            </w:r>
            <w:proofErr w:type="spellEnd"/>
          </w:p>
        </w:tc>
      </w:tr>
    </w:tbl>
    <w:p w14:paraId="61D77AAC" w14:textId="77777777" w:rsidR="00E51832" w:rsidRDefault="00E51832" w:rsidP="00164EBE">
      <w:pPr>
        <w:shd w:val="clear" w:color="auto" w:fill="FFFFFF"/>
        <w:spacing w:after="0" w:line="240" w:lineRule="auto"/>
        <w:rPr>
          <w:rFonts w:ascii="Sylfaen" w:eastAsia="Times New Roman" w:hAnsi="Sylfaen" w:cs="Times New Roman"/>
          <w:color w:val="000000"/>
          <w:sz w:val="21"/>
          <w:szCs w:val="21"/>
          <w:lang w:val="hy-AM"/>
        </w:rPr>
        <w:sectPr w:rsidR="00E51832" w:rsidSect="00F1220B">
          <w:pgSz w:w="15840" w:h="12240" w:orient="landscape"/>
          <w:pgMar w:top="990" w:right="907" w:bottom="907" w:left="1440" w:header="720" w:footer="720" w:gutter="0"/>
          <w:cols w:space="720"/>
          <w:docGrid w:linePitch="360"/>
        </w:sectPr>
      </w:pPr>
    </w:p>
    <w:p w14:paraId="13013991" w14:textId="4D547BE5" w:rsidR="00164EBE" w:rsidRPr="00AC1A1D" w:rsidRDefault="00AC1A1D" w:rsidP="00164EBE">
      <w:pPr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lastRenderedPageBreak/>
        <w:t> </w:t>
      </w:r>
      <w:proofErr w:type="spellStart"/>
      <w:r w:rsidR="00164EBE">
        <w:rPr>
          <w:rFonts w:ascii="GHEA Grapalat" w:eastAsia="Times New Roman" w:hAnsi="GHEA Grapalat" w:cs="Times New Roman"/>
          <w:color w:val="000000"/>
          <w:sz w:val="20"/>
          <w:szCs w:val="20"/>
        </w:rPr>
        <w:t>Հավելված</w:t>
      </w:r>
      <w:proofErr w:type="spellEnd"/>
      <w:r w:rsidR="00164EBE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="00164EBE" w:rsidRPr="00AC1A1D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N </w:t>
      </w:r>
      <w:r w:rsidR="00164EBE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2</w:t>
      </w:r>
    </w:p>
    <w:p w14:paraId="310A38CF" w14:textId="77777777" w:rsidR="00164EBE" w:rsidRDefault="00164EBE" w:rsidP="00164EBE">
      <w:pPr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20"/>
          <w:szCs w:val="20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ՀՀ </w:t>
      </w:r>
      <w:proofErr w:type="spellStart"/>
      <w:r>
        <w:rPr>
          <w:rFonts w:ascii="GHEA Grapalat" w:eastAsia="Times New Roman" w:hAnsi="GHEA Grapalat" w:cs="Times New Roman"/>
          <w:color w:val="000000"/>
          <w:sz w:val="20"/>
          <w:szCs w:val="20"/>
        </w:rPr>
        <w:t>կառավարության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202</w:t>
      </w: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6</w:t>
      </w:r>
      <w:r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0"/>
          <w:szCs w:val="20"/>
        </w:rPr>
        <w:t>թվականի</w:t>
      </w:r>
      <w:proofErr w:type="spellEnd"/>
    </w:p>
    <w:p w14:paraId="3927E37B" w14:textId="70321B76" w:rsidR="00AC1A1D" w:rsidRDefault="00164EBE" w:rsidP="00164EBE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N </w:t>
      </w: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         </w:t>
      </w:r>
      <w:r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-Լ </w:t>
      </w:r>
      <w:proofErr w:type="spellStart"/>
      <w:r>
        <w:rPr>
          <w:rFonts w:ascii="GHEA Grapalat" w:eastAsia="Times New Roman" w:hAnsi="GHEA Grapalat" w:cs="Times New Roman"/>
          <w:color w:val="000000"/>
          <w:sz w:val="20"/>
          <w:szCs w:val="20"/>
        </w:rPr>
        <w:t>որոշման</w:t>
      </w:r>
      <w:proofErr w:type="spellEnd"/>
    </w:p>
    <w:p w14:paraId="4A4EC1D8" w14:textId="77777777" w:rsidR="00AC1A1D" w:rsidRDefault="00AC1A1D" w:rsidP="00164EBE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Կ Ա Ր Գ</w:t>
      </w: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0AEF4FB1" w14:textId="77777777" w:rsidR="00BD0F92" w:rsidRDefault="00BD0F92" w:rsidP="00164EBE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BD0F9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ԿՈՆՅԱԿ ԱՐՏԱԴՐՈՂ ՏՆՏԵՍԱՎԱՐՈՂՆԵՐԻ ԱՋԱԿՑՈՒԹՅԱՆ ԾՐԱԳՐՈՎ  ՏՐԱՄԱԴՐՎՈՂ ՎԱՐԿԵՐԻ ՇՐՋԱՆԱԿՆԵՐՈՒՄ </w:t>
      </w:r>
    </w:p>
    <w:p w14:paraId="59075F80" w14:textId="23FF0F01" w:rsidR="00AC1A1D" w:rsidRPr="002521C4" w:rsidRDefault="00BD0F92" w:rsidP="00164EBE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BD0F9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ԲՅՈՒՋԵՏԱՅԻՆ ԵՐԱՇԽԻՔՆԵՐԻ ՏՐԱՄԱԴՐՄԱՆ</w:t>
      </w:r>
      <w:r w:rsidRPr="002521C4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</w:p>
    <w:p w14:paraId="40B8EBB5" w14:textId="77777777" w:rsidR="00BD0F92" w:rsidRPr="002521C4" w:rsidRDefault="00BD0F92" w:rsidP="00164EBE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0AE7A98A" w14:textId="77777777" w:rsidR="00AC1A1D" w:rsidRPr="002521C4" w:rsidRDefault="00AC1A1D" w:rsidP="00164EBE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521C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1. ԸՆԴՀԱՆՈՒՐ ԴՐՈՒՅԹՆԵՐ</w:t>
      </w:r>
    </w:p>
    <w:p w14:paraId="1941E11F" w14:textId="04ADAEB7" w:rsidR="00AC1A1D" w:rsidRPr="002521C4" w:rsidRDefault="00AC1A1D" w:rsidP="00164EB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521C4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2521C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1. Սույն կարգով կա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րգավորվում </w:t>
      </w:r>
      <w:r w:rsidRPr="002521C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է </w:t>
      </w:r>
      <w:bookmarkStart w:id="10" w:name="_Hlk217903708"/>
      <w:r w:rsidR="00BD0F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</w:t>
      </w:r>
      <w:r w:rsidRPr="002521C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ոնյակ արտադրող տնտեսավարողների աջակցության ծրագր</w:t>
      </w:r>
      <w:r w:rsidR="00BD0F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ով </w:t>
      </w:r>
      <w:bookmarkEnd w:id="10"/>
      <w:r w:rsidRPr="002521C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տրամադրվող վարկերի </w:t>
      </w:r>
      <w:r w:rsidR="00BD0F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շրջանակներում </w:t>
      </w:r>
      <w:r w:rsidRPr="002521C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բյուջետային երաշխիքների տրամադրման ընթացակարգը։</w:t>
      </w:r>
    </w:p>
    <w:p w14:paraId="0F662E04" w14:textId="77777777" w:rsidR="00AC1A1D" w:rsidRPr="002521C4" w:rsidRDefault="00AC1A1D" w:rsidP="00164EB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521C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2. Սույն կարգի իմաստով օգտագործվող հասկացությունները և հապավումները՝</w:t>
      </w:r>
    </w:p>
    <w:p w14:paraId="6018DB2F" w14:textId="31AEE5E2" w:rsidR="00BC18E8" w:rsidRPr="002521C4" w:rsidRDefault="00AC1A1D" w:rsidP="00164EB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521C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1)</w:t>
      </w:r>
      <w:r w:rsidR="00BD0F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C5809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շահառու՝ Հայաստանի Հանրապետության տարածքում գործող, </w:t>
      </w:r>
      <w:r w:rsidR="00DC5809" w:rsidRPr="00E321C6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2025 թվականին </w:t>
      </w:r>
      <w:r w:rsidR="00DC5809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առնվազն </w:t>
      </w:r>
      <w:r w:rsidR="00046DA8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3</w:t>
      </w:r>
      <w:r w:rsidR="00DC5809" w:rsidRPr="00DC5809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000 տ</w:t>
      </w:r>
      <w:r w:rsidR="00DC5809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ոննա </w:t>
      </w:r>
      <w:r w:rsidR="00DC5809" w:rsidRPr="00E321C6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խաղողի </w:t>
      </w:r>
      <w:r w:rsidR="00DC5809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մթերումներ</w:t>
      </w:r>
      <w:r w:rsidR="00B12B85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="00DC5809" w:rsidRPr="00E321C6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իրականաց</w:t>
      </w:r>
      <w:r w:rsidR="00DC5809" w:rsidRPr="001B2681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րած</w:t>
      </w:r>
      <w:r w:rsidR="00DC5809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և շշալցված կոնյակի արտադրությամբ զբաղվող </w:t>
      </w:r>
      <w:r w:rsidR="00DC5809" w:rsidRPr="00921CE3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կազմակերպություն</w:t>
      </w:r>
      <w:r w:rsidR="00BC18E8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="00BC18E8" w:rsidRPr="002521C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որն ունի դրական վարկային (վարկի համար դիմելու պահին նախորդող 12 ամիսների ընթացքում շահառուն և (կամ) իր հետ փոխկապակցված որևէ անձ չպետք է ունենա </w:t>
      </w:r>
      <w:r w:rsidR="00BC18E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</w:t>
      </w:r>
      <w:r w:rsidR="00BC18E8" w:rsidRPr="002521C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 օր և ավելի ժամկետով ժամկետանց վարկային պարտավորություն կամ «ոչ ստանդարտ» դասով դասակարգված վարկեր) պատմություն.</w:t>
      </w:r>
    </w:p>
    <w:p w14:paraId="5783D1FD" w14:textId="54220AD8" w:rsidR="00AC1A1D" w:rsidRPr="002521C4" w:rsidRDefault="00BD0F92" w:rsidP="00164EB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AC1A1D" w:rsidRPr="002521C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</w:t>
      </w:r>
      <w:r w:rsidR="009C54E5" w:rsidRPr="002521C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ՏԶՖԿ</w:t>
      </w:r>
      <w:r w:rsidR="00AC1A1D" w:rsidRPr="002521C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՝ Հայաստանի Հանրապետության էկոնոմիկայի նախարարության </w:t>
      </w:r>
      <w:bookmarkStart w:id="11" w:name="_Hlk217903417"/>
      <w:r w:rsidR="00EC02D7" w:rsidRPr="00EC02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="009C54E5" w:rsidRPr="002521C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Տնտեսական զարգացման և ֆինանսավորման կառույց</w:t>
      </w:r>
      <w:r w:rsidR="00EC02D7" w:rsidRPr="00EC02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</w:t>
      </w:r>
      <w:r w:rsidR="009C54E5" w:rsidRPr="002521C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հիմնարկ</w:t>
      </w:r>
      <w:bookmarkEnd w:id="11"/>
      <w:r w:rsidR="00AC1A1D" w:rsidRPr="002521C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771BAC8D" w14:textId="22AE31C9" w:rsidR="00AC1A1D" w:rsidRPr="002521C4" w:rsidRDefault="00BD0F92" w:rsidP="00164EB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AC1A1D" w:rsidRPr="002521C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ՖԿ՝ Հայաստանի Հանրապետության տարածքում գործող առևտրային բանկեր կամ վարկային կազմակերպություններ, որոնք </w:t>
      </w:r>
      <w:r w:rsidR="00BA15C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</w:t>
      </w:r>
      <w:r w:rsidR="00BA15C6" w:rsidRPr="002521C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ոնյակ արտադրող տնտեսավարողների աջակցության ծրագրի</w:t>
      </w:r>
      <w:r w:rsidR="00BA15C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շրջանակներում </w:t>
      </w:r>
      <w:r w:rsidR="00AC1A1D" w:rsidRPr="002521C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վարկերի տրամադրման համար սահմանված ընթացակարգով </w:t>
      </w:r>
      <w:r w:rsidR="005077EA" w:rsidRPr="002521C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ՏԶՖԿ</w:t>
      </w:r>
      <w:r w:rsidR="00AC1A1D" w:rsidRPr="002521C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-ի հետ կնքել են պայմանագրեր.</w:t>
      </w:r>
    </w:p>
    <w:p w14:paraId="7BB78EA9" w14:textId="0B49A57B" w:rsidR="00AC1A1D" w:rsidRPr="002521C4" w:rsidRDefault="00F74492" w:rsidP="00164EB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744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AC1A1D" w:rsidRPr="002521C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բյուջետային երաշխիք՝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սույն </w:t>
      </w:r>
      <w:r w:rsidR="00AC1A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որոշմամբ հաստատված կոնյակ արտադրող տնտեսավարողների աջակցության ծրագրի շրջանակներում</w:t>
      </w:r>
      <w:r w:rsidR="005C1A6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հաստատվող վարկային գծի կամ վարկային սահմանաչափի </w:t>
      </w:r>
      <w:r w:rsidR="00FB4DC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կամ</w:t>
      </w:r>
      <w:r w:rsidR="00AC1A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տրամադրվող վարկերի համար ՖԿ-ներից վարկային </w:t>
      </w:r>
      <w:r w:rsidR="00AC1A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միջոցներ</w:t>
      </w:r>
      <w:r w:rsidR="00AC1A1D" w:rsidRPr="002521C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ներգրավելու նպատակով տրամադրվող վարկի </w:t>
      </w:r>
      <w:r w:rsidR="00D4470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մայր </w:t>
      </w:r>
      <w:r w:rsidR="00AC1A1D" w:rsidRPr="002521C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գումարի վերադարձի ապահովման միջոց։</w:t>
      </w:r>
    </w:p>
    <w:p w14:paraId="4BE8E9E5" w14:textId="5BD3E9E3" w:rsidR="00AC1A1D" w:rsidRDefault="00AC1A1D" w:rsidP="00164EB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521C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3. Սույն կարգի հիման </w:t>
      </w:r>
      <w:r w:rsidRPr="0059721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վրա բյուջետային երաշխիքներն առանց ապահովման միջոցի կարող են տրամադրվել </w:t>
      </w:r>
      <w:r w:rsidR="00046DA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2025 թվականին առնվազն 3</w:t>
      </w:r>
      <w:r w:rsidR="00B12B85" w:rsidRPr="00B12B8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000 տոննա խաղողի մթերումներ իրականացրած և շշալցված կոնյակի արտադրությամբ զբաղվող կազմակերպություններ</w:t>
      </w:r>
      <w:r w:rsidRPr="0059721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ին՝ սույն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որոշումն ուժի մեջ մտնելու օրվան հաջորդող օրվանից մինչև 180 օրվա ընթացքում </w:t>
      </w:r>
      <w:r w:rsidRPr="0059721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տրամադրվող վարկերի համար՝ </w:t>
      </w:r>
      <w:r w:rsidRPr="002521C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վարկի </w:t>
      </w:r>
      <w:r w:rsidR="00D4470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մայր</w:t>
      </w:r>
      <w:r w:rsidRPr="002521C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գումարի մարումներն առաջնային կարգով բյուջետային երաշխիքներով ապահովված պարտավորությունների մարմանն ուղղելու պայմանով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առավելագույնը </w:t>
      </w:r>
      <w:r w:rsidR="00957259" w:rsidRPr="008E729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մինչև </w:t>
      </w:r>
      <w:r w:rsidR="0095725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երեսունինը </w:t>
      </w:r>
      <w:r w:rsidR="00957259" w:rsidRPr="008E729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ամիս մարման ժամկետով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։ </w:t>
      </w:r>
    </w:p>
    <w:p w14:paraId="4489C111" w14:textId="1049A799" w:rsidR="00F41EBC" w:rsidRDefault="00AC1A1D" w:rsidP="00164EB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4. </w:t>
      </w:r>
      <w:bookmarkStart w:id="12" w:name="_Hlk207199116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Տրամադրվող բյուջետային երաշխիքի գումարը չպետք է գերազանցի Կոնյակ արտադրող տնտեսավարողների աջակցության ծրագրի շրջանակներում ՖԿ-ի կողմից </w:t>
      </w:r>
      <w:r w:rsidR="00FB4DC3" w:rsidRPr="00FB4DC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հաստատվող վարկային գծի կամ վարկային սահմանաչափի կամ տրամադրվող վարկերի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գումարի 50%-ը, բայց ոչ </w:t>
      </w:r>
      <w:r w:rsidR="00A1185C" w:rsidRPr="00A118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ավելի, քան 202</w:t>
      </w:r>
      <w:r w:rsidR="00A118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="00A1185C" w:rsidRPr="00A118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թվականին </w:t>
      </w:r>
      <w:r w:rsidR="00A118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իրացված </w:t>
      </w:r>
      <w:r w:rsidR="00A1185C" w:rsidRPr="00A118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արտադրանքի արժեքի չափը։ </w:t>
      </w:r>
    </w:p>
    <w:p w14:paraId="4161E3D0" w14:textId="126E9666" w:rsidR="00AC1A1D" w:rsidRDefault="00F41EBC" w:rsidP="00164EB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41EB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Pr="00F41EBC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F41EB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41EB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Տրամադրվող</w:t>
      </w:r>
      <w:r w:rsidRPr="00F41EB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41EB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բյուջետային</w:t>
      </w:r>
      <w:r w:rsidRPr="00F41EB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41EB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երաշխիքի</w:t>
      </w:r>
      <w:r w:rsidRPr="00F41EB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41EB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չափը</w:t>
      </w:r>
      <w:r w:rsidRPr="00F41EB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41EB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չպետք</w:t>
      </w:r>
      <w:r w:rsidRPr="00F41EB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41EB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է</w:t>
      </w:r>
      <w:r w:rsidRPr="00F41EB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41EB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գերազանցի</w:t>
      </w:r>
      <w:r w:rsidRPr="00F41EB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bookmarkStart w:id="13" w:name="_Hlk217900920"/>
      <w:r w:rsidRPr="00F41EB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սույն կարգի N 1 ձևի դիմումի ներկայացման օրվան նախորդող օրվա դրությամբ շահառուի ակտիվների չափի </w:t>
      </w:r>
      <w:bookmarkEnd w:id="13"/>
      <w:r w:rsidRPr="00F41EB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20 տոկոսը</w:t>
      </w:r>
      <w:r w:rsidRPr="00403D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։ </w:t>
      </w:r>
      <w:bookmarkStart w:id="14" w:name="_Hlk219282677"/>
      <w:r w:rsidR="00AC1A1D" w:rsidRPr="00403D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Ընդ որում, տրամադրվող բյուջետային երաշխիքի գումարի նվազագույն չափը կազմում է 100.0 մլն դրամ։</w:t>
      </w:r>
      <w:bookmarkEnd w:id="12"/>
      <w:bookmarkEnd w:id="14"/>
    </w:p>
    <w:p w14:paraId="636D726F" w14:textId="38DDC29E" w:rsidR="00AC1A1D" w:rsidRDefault="00F41EBC" w:rsidP="00164EB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="00AC1A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Բյուջետային երաշխիքով ապահովված վարկի գծով կնքված պայմանագրի կրկնօրինակը և մարման ժամանակացույցը հաստատ</w:t>
      </w:r>
      <w:r w:rsidR="00164E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ելուց </w:t>
      </w:r>
      <w:r w:rsidR="00AC1A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հետո ՖԿ-ն եռօրյա ժամկետում ներկայացնում է Հայաստանի Հանրապետության ֆինանսների նախարարությանը և </w:t>
      </w:r>
      <w:r w:rsidR="005077EA" w:rsidRPr="005077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ՏԶՖԿ</w:t>
      </w:r>
      <w:r w:rsidR="00AC1A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-ին:</w:t>
      </w:r>
    </w:p>
    <w:p w14:paraId="78CBFE49" w14:textId="42685039" w:rsidR="00AC1A1D" w:rsidRDefault="00F41EBC" w:rsidP="00164EB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</w:t>
      </w:r>
      <w:r w:rsidR="00AC1A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Բյուջետային երաշխիքով ապահովված վարկի </w:t>
      </w:r>
      <w:r w:rsidR="00D4470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մայր</w:t>
      </w:r>
      <w:r w:rsidR="00AC1A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գումարի ամբողջական մարումից հետո եռօրյա ժամկետում ՖԿ-ն Հայաստանի Հանրապետության ֆինանսների նախարարությանն է վերադարձնում բյուջետային երաշխիքի բնօրինակը, ինչի վերաբերյալ տեղեկացնում է Հայաստանի Հանրապետության էկոնոմիկայի նախարարությանը։</w:t>
      </w:r>
    </w:p>
    <w:p w14:paraId="44E74149" w14:textId="69554F4B" w:rsidR="00AC1A1D" w:rsidRDefault="00E47B44" w:rsidP="00164EB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</w:t>
      </w:r>
      <w:r w:rsidR="00AC1A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Ծրագրի ավարտի վերջում տրամադրված բյուջետային երաշխիքի դիմաց որպես վճար շահառուի կողմից վճարվում է միջնորդավճար՝ երաշխիքային գումարի 1 տոկոսի չափով:</w:t>
      </w:r>
    </w:p>
    <w:p w14:paraId="76C076A4" w14:textId="295CDF13" w:rsidR="00AC1A1D" w:rsidRDefault="00E47B44" w:rsidP="00164EBE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9</w:t>
      </w:r>
      <w:r w:rsidR="00AC1A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="00AC1A1D">
        <w:rPr>
          <w:rFonts w:ascii="GHEA Grapalat" w:hAnsi="GHEA Grapalat"/>
          <w:sz w:val="24"/>
          <w:szCs w:val="24"/>
          <w:lang w:val="hy-AM"/>
        </w:rPr>
        <w:t>Այն դեպքում, երբ 2026 թվականին տրամադրվող բյուջետային երաշխիքի շրջանակներում շահառուի կողմից ստանձնած վարկային պարտավորությունների չկատարման արդյունքում ՖԿ-ի կողմից գրավադրված գույքի նկատմամբ իրականացվում է իրացման գործողություն, ապա գույքի իրացման արդյունքում առաջացող գումարն ուղղվում է ՖԿ-ի կողմից հատկացված վարկի գծով պարտավորությունների մարմանը, այդ թվում՝ վարկի բյուջետային երաշխիքով ապահովված մասի մարմանը։</w:t>
      </w:r>
    </w:p>
    <w:p w14:paraId="50946BB6" w14:textId="77777777" w:rsidR="00AC1A1D" w:rsidRDefault="00AC1A1D" w:rsidP="00164EB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68F501F3" w14:textId="77777777" w:rsidR="00AC1A1D" w:rsidRDefault="00AC1A1D" w:rsidP="00164EBE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2. ՇԱՀԱՌՈՒՆԵՐԻ ԿՈՂՄԻՑ ԴԻՄՈՒՄՆԵՐԻ ՆԵՐԿԱՅԱՑՈՒՄԸ ԵՎ ԴՐԱՆՑ ՆԱԽՆԱԿԱՆ ՔՆՆԱՐԿՈՒՄԸ</w:t>
      </w:r>
    </w:p>
    <w:p w14:paraId="5B3727DD" w14:textId="17B2C458" w:rsidR="00AC1A1D" w:rsidRDefault="00AC1A1D" w:rsidP="00164EBE">
      <w:pPr>
        <w:shd w:val="clear" w:color="auto" w:fill="FFFFFF"/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="00E47B4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10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Շահառուները վարկավորման նպատակով </w:t>
      </w:r>
      <w:r w:rsidR="008053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սույն որոշման </w:t>
      </w:r>
      <w:r w:rsidR="00805346" w:rsidRPr="008053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N 1 </w:t>
      </w:r>
      <w:r w:rsidR="008053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հավելվածով սահմանված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ընթացակարգով դիմում են ՖԿ-ին։</w:t>
      </w:r>
    </w:p>
    <w:p w14:paraId="6E01267E" w14:textId="0A2ACB52" w:rsidR="00AC1A1D" w:rsidRDefault="00AC1A1D" w:rsidP="00164EB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E47B4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ՖԿ-ն իրականացնում է շահառուների վարկունակության գնահատում և կայացնում նախնական որոշում՝ Կոնյակ արտադրող տնտեսավարողների աջակցության ծրագրի ներքո վարկ տրամադրելու վերաբերյալ (վարկի նախահաստատում):</w:t>
      </w:r>
    </w:p>
    <w:p w14:paraId="3D2EAE7A" w14:textId="188D1124" w:rsidR="00AC1A1D" w:rsidRDefault="00AC1A1D" w:rsidP="00164EB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E47B4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Եթե շահառուի կողմից հայցվող վարկի գումարը գերազանցում է վերջինիս կողմից առաջարկվող գրավի առարկայի կ</w:t>
      </w:r>
      <w:r w:rsidR="00164E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ամ բանկային երաշխիքի դիմաց ՖԿ-ի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կողմից տրամադրվող վարկի գումարին, ապա շահառուն հայցվող վարկի գումարի չբավարարող մասի համար բյուջետային երաշխիք ստանալու նպատակով կարող է դիմել Հայաստանի Հանրապետության էկոնոմիկայի նախարարությանը՝ համաձայն </w:t>
      </w:r>
      <w:bookmarkStart w:id="15" w:name="_Hlk215838741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N 1 ձևի</w:t>
      </w:r>
      <w:bookmarkEnd w:id="15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14:paraId="42E85E27" w14:textId="07613666" w:rsidR="00AC1A1D" w:rsidRDefault="00AC1A1D" w:rsidP="00164EB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E47B4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="008053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Շահառուն սույն կարգի 10-րդ կետում նշված դ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իմումին կից ներկայաց</w:t>
      </w:r>
      <w:r w:rsidR="008053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նում է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հետևյալ փաստաթղթերը՝</w:t>
      </w:r>
    </w:p>
    <w:p w14:paraId="6770E438" w14:textId="77777777" w:rsidR="00AC1A1D" w:rsidRDefault="00AC1A1D" w:rsidP="00164EB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1) </w:t>
      </w:r>
      <w:r>
        <w:rPr>
          <w:rFonts w:ascii="GHEA Grapalat" w:hAnsi="GHEA Grapalat"/>
          <w:sz w:val="24"/>
          <w:szCs w:val="24"/>
          <w:lang w:val="hy-AM"/>
        </w:rPr>
        <w:t>տեղեկանք ՖԿ-ից՝ վարկի չապահովված մասի և վարկի ապահովման միջոցի գնահատված շուկայական արժեքի վերաբերյալ</w:t>
      </w:r>
    </w:p>
    <w:p w14:paraId="70F02151" w14:textId="226627D4" w:rsidR="00AC1A1D" w:rsidRDefault="00AC1A1D" w:rsidP="00164EB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2) Հայաստանի Հանրապետության պետական եկամուտների կոմիտեի կողմից տրամադրված տեղեկանք՝ 202</w:t>
      </w:r>
      <w:r w:rsidR="00A118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թվականին </w:t>
      </w:r>
      <w:r w:rsidR="0095725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իրացված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03D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արտադրանքի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ծավալի և ընդհանուր արժեքի մասին.</w:t>
      </w:r>
    </w:p>
    <w:p w14:paraId="3F6014B1" w14:textId="7FE39145" w:rsidR="00AC1A1D" w:rsidRDefault="00AC1A1D" w:rsidP="006635B3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 3) ԱՔՌԱ վարկային բյուրոյից տեղեկություն՝ վարկային պատմության վերաբերյալ.</w:t>
      </w:r>
    </w:p>
    <w:p w14:paraId="6406977A" w14:textId="0DCECF2D" w:rsidR="00AC1A1D" w:rsidRDefault="006635B3" w:rsidP="00164EBE">
      <w:pPr>
        <w:shd w:val="clear" w:color="auto" w:fill="FFFFFF"/>
        <w:spacing w:after="0" w:line="360" w:lineRule="auto"/>
        <w:ind w:firstLine="375"/>
        <w:jc w:val="both"/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4</w:t>
      </w:r>
      <w:r w:rsidR="00AC1A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տեղեկություն՝ նախորդ երկու տարվա տնտեսական գործունեության մասին՝ համաձայն N 2 ձևի</w:t>
      </w:r>
      <w:r w:rsidR="00AC1A1D"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  <w:t>․</w:t>
      </w:r>
    </w:p>
    <w:p w14:paraId="6BEE009B" w14:textId="4A9354C4" w:rsidR="00AC1A1D" w:rsidRDefault="006635B3" w:rsidP="00164EB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="00AC1A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bookmarkStart w:id="16" w:name="_Hlk207297754"/>
      <w:r w:rsidR="00AC1A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տեղեկություն շահառուից՝ </w:t>
      </w:r>
    </w:p>
    <w:p w14:paraId="249A199F" w14:textId="77777777" w:rsidR="00AC1A1D" w:rsidRDefault="00AC1A1D" w:rsidP="00164EB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</w:t>
      </w:r>
      <w:r>
        <w:rPr>
          <w:rFonts w:ascii="Microsoft JhengHei" w:eastAsia="Microsoft JhengHei" w:hAnsi="Microsoft JhengHei" w:cs="Microsoft JhengHei" w:hint="eastAsia"/>
          <w:color w:val="000000"/>
          <w:sz w:val="24"/>
          <w:szCs w:val="24"/>
          <w:lang w:val="hy-AM"/>
        </w:rPr>
        <w:t xml:space="preserve">․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«Բանկերի և բանկային գործունեության մասին» օրենքի համաձայն իր հետ փոխկապակցված իրավաբանական անձանց անվանումների </w:t>
      </w:r>
      <w:bookmarkEnd w:id="16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մասին,</w:t>
      </w:r>
    </w:p>
    <w:p w14:paraId="46D59E09" w14:textId="5296E85A" w:rsidR="00AC1A1D" w:rsidRDefault="00AC1A1D" w:rsidP="00164EBE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</w:t>
      </w:r>
      <w:r>
        <w:rPr>
          <w:rFonts w:ascii="Microsoft JhengHei" w:eastAsia="Microsoft JhengHei" w:hAnsi="Microsoft JhengHei" w:cs="Microsoft JhengHei" w:hint="eastAsia"/>
          <w:color w:val="000000"/>
          <w:sz w:val="24"/>
          <w:szCs w:val="24"/>
          <w:lang w:val="hy-AM"/>
        </w:rPr>
        <w:t xml:space="preserve">․ </w:t>
      </w:r>
      <w:r>
        <w:rPr>
          <w:rFonts w:ascii="GHEA Grapalat" w:hAnsi="GHEA Grapalat"/>
          <w:sz w:val="24"/>
          <w:szCs w:val="24"/>
          <w:lang w:val="hy-AM"/>
        </w:rPr>
        <w:t xml:space="preserve">երաշխիքի ստացման համար դիմելու օրվա դրությամբ </w:t>
      </w:r>
      <w:bookmarkStart w:id="17" w:name="_Hlk215838814"/>
      <w:r>
        <w:rPr>
          <w:rFonts w:ascii="GHEA Grapalat" w:hAnsi="GHEA Grapalat"/>
          <w:sz w:val="24"/>
          <w:szCs w:val="24"/>
          <w:lang w:val="hy-AM"/>
        </w:rPr>
        <w:t xml:space="preserve">շահառուի ակտիվների չափի </w:t>
      </w:r>
      <w:bookmarkEnd w:id="17"/>
      <w:r>
        <w:rPr>
          <w:rFonts w:ascii="GHEA Grapalat" w:hAnsi="GHEA Grapalat"/>
          <w:sz w:val="24"/>
          <w:szCs w:val="24"/>
          <w:lang w:val="hy-AM"/>
        </w:rPr>
        <w:t>մասին</w:t>
      </w:r>
      <w:r w:rsidR="00957259">
        <w:rPr>
          <w:rFonts w:ascii="GHEA Grapalat" w:hAnsi="GHEA Grapalat"/>
          <w:sz w:val="24"/>
          <w:szCs w:val="24"/>
          <w:lang w:val="hy-AM"/>
        </w:rPr>
        <w:t>։</w:t>
      </w:r>
    </w:p>
    <w:p w14:paraId="41022F25" w14:textId="2CF4DA08" w:rsidR="00AC1A1D" w:rsidRDefault="00AC1A1D" w:rsidP="006635B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E47B4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Եթե ներկայացված դիմումը </w:t>
      </w:r>
      <w:r w:rsidR="006635B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թերի է կամ սույն կարգի 13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-րդ կետում նշված փաստաթղթերն ամբողջական չեն, Հայաստանի Հանրապետության էկոնոմիկայի նախարարությունը երկու աշխատանքային օրվա ընթացքում էլեկտրոնային եղանակով տեղեկացնում է դիմումատուին՝ թերությունները և անհամապատասխանությունները վերացնելու և նոր դիմում ներկայացնելու մասին։ Դիմումատուն պարտավոր է սույն կետով նախատեսված կարգով տեղեկացումն ստանալու պահից երկու աշխատանքային օրվա ընթացքում ներկայացնել սույն կարգի պահանջներին համապատասխան նոր դիմում։</w:t>
      </w:r>
    </w:p>
    <w:p w14:paraId="0BD775A9" w14:textId="385211FA" w:rsidR="00AC1A1D" w:rsidRDefault="00AC1A1D" w:rsidP="00164EB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E47B4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Սույն կարգի պահանջներին համապատասխան դիմումն ստանալուց հետո Հայաստանի Հանրապետության էկոնոմիկայի նախարարությունը </w:t>
      </w:r>
      <w:r w:rsidR="005077EA" w:rsidRPr="005077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ՏԶՖԿ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-ի հետ համատեղ 3 աշխատանքային օրվա ընթացքում ուսումնասիրում է այն և</w:t>
      </w:r>
    </w:p>
    <w:p w14:paraId="63C9985A" w14:textId="77777777" w:rsidR="00AC1A1D" w:rsidRDefault="00AC1A1D" w:rsidP="00164EB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1) ոչ հիմնավոր ճանաչելու դեպքում գրությամբ պատասխանում է դիմումատուին` նշելով դիմումի մերժման պատճառները.</w:t>
      </w:r>
    </w:p>
    <w:p w14:paraId="47E6AB3B" w14:textId="38C9A576" w:rsidR="00AC1A1D" w:rsidRDefault="00AC1A1D" w:rsidP="00164EB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2) հիմնավոր ճանաչելու դեպքում Հայաստանի Հանրապետության էկոնոմիկայի նախարարությունը շահառուին բյուջետային երաշխիք տրամադրելու մասին իր առաջարկություններով միջնորդություն է ներկայացնում Հայաստանի Հանրապետության ֆինանսների նախարարություն՝ կցելով շահառուի կողմից ներկայաց</w:t>
      </w:r>
      <w:r w:rsidR="006635B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ված փաստաթղթերը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14:paraId="7743DDE8" w14:textId="52E10959" w:rsidR="00AC1A1D" w:rsidRDefault="00AC1A1D" w:rsidP="00164EB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E47B4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="00CE0EC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էկոնոմիկայի նախարարության կողմից դ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իմումը մերժվում է, եթե՝</w:t>
      </w:r>
    </w:p>
    <w:p w14:paraId="01A50791" w14:textId="16E79983" w:rsidR="00AC1A1D" w:rsidRDefault="00AC1A1D" w:rsidP="00164EB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1) ներկայացված փաստաթղթեր</w:t>
      </w:r>
      <w:r w:rsidR="000267A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 </w:t>
      </w:r>
      <w:r w:rsidR="000267A1" w:rsidRPr="000267A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ամբողջական</w:t>
      </w:r>
      <w:r w:rsidR="000267A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չեն կամ լրացված են թերի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332009F0" w14:textId="525E9BAA" w:rsidR="00AC1A1D" w:rsidRDefault="00AC1A1D" w:rsidP="00164EB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 xml:space="preserve">2) շահառուն չունի սույն կարգի 2-րդ կետի </w:t>
      </w:r>
      <w:r w:rsidR="00BC18E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Pr="00BC18E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</w:t>
      </w:r>
      <w:r w:rsidR="00BC18E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ենթակետով սահմանված դրական վարկային պատմություն.</w:t>
      </w:r>
    </w:p>
    <w:p w14:paraId="6F2A01DF" w14:textId="4EAE3722" w:rsidR="00AC1A1D" w:rsidRPr="00E47B44" w:rsidRDefault="00AC1A1D" w:rsidP="00164EBE">
      <w:pPr>
        <w:shd w:val="clear" w:color="auto" w:fill="FFFFFF"/>
        <w:spacing w:after="0" w:line="360" w:lineRule="auto"/>
        <w:ind w:firstLine="375"/>
        <w:jc w:val="both"/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3) պահանջվող բյուջետային երաշխիքի գումարի չափը գերազանցում է ՖԿ-ի կողմից տրամադրվող վարկի գումարի 50%-ը կամ </w:t>
      </w:r>
      <w:r w:rsidR="004753A6" w:rsidRPr="00A118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202</w:t>
      </w:r>
      <w:r w:rsidR="004753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="004753A6" w:rsidRPr="00A118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թվականին </w:t>
      </w:r>
      <w:r w:rsidR="004753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իրացված </w:t>
      </w:r>
      <w:r w:rsidR="004753A6" w:rsidRPr="00A118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արտադրանքի արժեքի չափը</w:t>
      </w:r>
      <w:r w:rsidR="00E47B44" w:rsidRPr="004753A6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6417FB0A" w14:textId="53758C59" w:rsidR="00AC1A1D" w:rsidRDefault="00E47B44" w:rsidP="00164EB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AC1A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դիմումատուի կողմից սույն կարգի 1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AC1A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-րդ կետով նախատեսված ժամկետում սույն կարգի պահանջներին համապատասխան նոր դիմում չներկայացնելու դեպքում։</w:t>
      </w:r>
    </w:p>
    <w:p w14:paraId="0706A938" w14:textId="77777777" w:rsidR="00AC1A1D" w:rsidRDefault="00AC1A1D" w:rsidP="00164EBE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2596831E" w14:textId="77777777" w:rsidR="00AC1A1D" w:rsidRDefault="00AC1A1D" w:rsidP="00164EBE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3. ՀԱՅԱՍՏԱՆԻ ՀԱՆՐԱՊԵՏՈՒԹՅԱՆ ՖԻՆԱՆՍՆԵՐԻ ՆԱԽԱՐԱՐՈՒԹՅՈՒՆՈՒՄ ՆԵՐԿԱՅԱՑՎԱԾ ՄԻՋՆՈՐԴՈՒԹՅՈՒՆՆԵՐԻ ՔՆՆԱՐԿՈՒՄԸ ԵՎ ԲՅՈՒՋԵՏԱՅԻՆ ԵՐԱՇԽԻՔԻ ՏՐԱՄԱԴՐՈՒՄԸ</w:t>
      </w:r>
    </w:p>
    <w:p w14:paraId="5CEC5692" w14:textId="6E90F92A" w:rsidR="00AC1A1D" w:rsidRDefault="00AC1A1D" w:rsidP="00164EBE">
      <w:pPr>
        <w:shd w:val="clear" w:color="auto" w:fill="FFFFFF"/>
        <w:spacing w:after="0" w:line="360" w:lineRule="auto"/>
        <w:ind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E47B4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Շահառուի կողմից հայցվող վարկի գծով ՖԿ-ի կողմից տրամադրվող վարկի գումարը չբավարարող մասի համար բյուջետային երաշխիք տրամադրելու մասին միջնորդությունն ստանալուց հետո Հայաստանի Հանրապետության ֆինանսների նախարարությունը 3 աշխատանքային օրվա ընթացքում քննարկում է այն և</w:t>
      </w:r>
    </w:p>
    <w:p w14:paraId="71C20CBB" w14:textId="77777777" w:rsidR="00AC1A1D" w:rsidRDefault="00AC1A1D" w:rsidP="00164EB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1) միջնորդությունը ոչ հիմնավոր ճանաչելու դեպքում այն գրությամբ վերադարձնում է Հայաստանի Հանրապետության էկոնոմիկայի նախարարությանը՝ նշելով միջնորդությունը մերժելու պատճառները.</w:t>
      </w:r>
    </w:p>
    <w:p w14:paraId="3C6F5F24" w14:textId="2F47CC0E" w:rsidR="00AC1A1D" w:rsidRDefault="00AC1A1D" w:rsidP="00164EB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2) միջնորդությունը հիմնավոր ճանաչելու դեպքում՝ 3</w:t>
      </w:r>
      <w:r w:rsidR="006635B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աշխատանքային օրվա ընթացք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ում շահառուի հետ կնքում է բյուջետային երաշխիքի տրամադրման մասին պայմանագիր և վերջինիս տրամադրում թողարկված բյուջետային երաշխիքի բնօրինակը՝ դրա մասին ծանուցելով Հայաստանի Հանրապետության էկոնոմիկայի նախարարությանը:</w:t>
      </w:r>
    </w:p>
    <w:p w14:paraId="17A1AFA3" w14:textId="0D2D3EBB" w:rsidR="00AC1A1D" w:rsidRDefault="00AC1A1D" w:rsidP="00164EB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E47B4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Անհրաժեշտության դեպքում Հայաստանի Հանրապետության ֆինանսների նախարարությունը կարող է պահանջել լրացուցիչ տեղեկություն շահառուից՝ առկա վարկային պարտավորությունների կառուցվածքի վերաբերյալ։</w:t>
      </w:r>
    </w:p>
    <w:p w14:paraId="5FCA2BB7" w14:textId="75F7DF16" w:rsidR="00AC1A1D" w:rsidRDefault="00AC1A1D" w:rsidP="002449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E47B4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Միջնորդությունը մերժվում է, եթե սույն կարգի 1</w:t>
      </w:r>
      <w:r w:rsidR="00E47B4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-րդ կետում նշված փաստաթղթերն ամբողջական չեն կամ դրանցում նշված տվյալները չեն համապատասխանում սույն կարգով նախատեսված պահանջներին:</w:t>
      </w:r>
      <w:bookmarkStart w:id="18" w:name="_GoBack"/>
      <w:bookmarkEnd w:id="18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  <w:br w:type="page"/>
      </w:r>
    </w:p>
    <w:p w14:paraId="69FBE684" w14:textId="77777777" w:rsidR="00AC1A1D" w:rsidRDefault="00AC1A1D" w:rsidP="00164EBE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  <w:lastRenderedPageBreak/>
        <w:t>Ձև N 1</w:t>
      </w:r>
    </w:p>
    <w:p w14:paraId="7FC74A63" w14:textId="77777777" w:rsidR="00AC1A1D" w:rsidRDefault="00AC1A1D" w:rsidP="00164EBE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1B7DC283" w14:textId="77777777" w:rsidR="00AC1A1D" w:rsidRDefault="00AC1A1D" w:rsidP="00164EBE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ՀԱՅԱՍՏԱՆԻ ՀԱՆՐԱՊԵՏՈՒԹՅԱՆ ԷԿՈՆՈՄԻԿԱՅԻ ՆԱԽԱՐԱՐՈՒԹՅՈՒՆ</w:t>
      </w:r>
    </w:p>
    <w:p w14:paraId="429BC985" w14:textId="77777777" w:rsidR="00AC1A1D" w:rsidRDefault="00AC1A1D" w:rsidP="00164EBE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6D8EDA6A" w14:textId="77777777" w:rsidR="00AC1A1D" w:rsidRDefault="00AC1A1D" w:rsidP="00164EBE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………………………………………………………...............………………………… ....-ԻՑ</w:t>
      </w:r>
    </w:p>
    <w:p w14:paraId="1C5E1251" w14:textId="46ACD338" w:rsidR="00AC1A1D" w:rsidRDefault="00AC1A1D" w:rsidP="00164EBE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(նշել </w:t>
      </w:r>
      <w:r w:rsidR="009E0EDD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կազմակերպության</w:t>
      </w: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անվանումը, ՀՎՀՀ-ն, հեռախոսահամարը և էլեկտրոնային փոստի հասցեն)</w:t>
      </w:r>
    </w:p>
    <w:p w14:paraId="5FF16000" w14:textId="77777777" w:rsidR="00AC1A1D" w:rsidRDefault="00AC1A1D" w:rsidP="00164EBE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49FCD124" w14:textId="77777777" w:rsidR="00AC1A1D" w:rsidRDefault="00AC1A1D" w:rsidP="00164EBE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Դ Ի Մ ՈՒ Մ</w:t>
      </w:r>
    </w:p>
    <w:p w14:paraId="02F03690" w14:textId="77777777" w:rsidR="00AC1A1D" w:rsidRDefault="00AC1A1D" w:rsidP="00164EBE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5469D5AE" w14:textId="77777777" w:rsidR="00AC1A1D" w:rsidRDefault="00AC1A1D" w:rsidP="00164EBE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ԳՐԱՎԻ ԱՊԱՀՈՎՄԱՆ ՄԻՋՈՑԻ ՉԲԱՎԱՐԱՐՈՂ ՄԱՍԻ ՉԱՓՈՎ ԲՅՈՒՋԵՏԱՅԻՆ ԵՐԱՇԽԻՔ ՏՐԱՄԱԴՐԵԼՈՒ ՄԱՍԻՆ</w:t>
      </w:r>
    </w:p>
    <w:p w14:paraId="7B3743DC" w14:textId="77777777" w:rsidR="00AC1A1D" w:rsidRDefault="00AC1A1D" w:rsidP="00164EBE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123342FD" w14:textId="77777777" w:rsidR="00AC1A1D" w:rsidRDefault="00AC1A1D" w:rsidP="00164EBE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Խնդրում եմ ................................................................................…………………….-ին</w:t>
      </w:r>
    </w:p>
    <w:p w14:paraId="539DA552" w14:textId="0C136573" w:rsidR="00AC1A1D" w:rsidRDefault="00AC1A1D" w:rsidP="00164EBE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(նշել </w:t>
      </w:r>
      <w:r w:rsidR="009E0EDD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կազմակերպության </w:t>
      </w: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անվանումը)</w:t>
      </w:r>
    </w:p>
    <w:p w14:paraId="61DC2A95" w14:textId="77777777" w:rsidR="00AC1A1D" w:rsidRDefault="00AC1A1D" w:rsidP="00164EBE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val="hy-AM"/>
        </w:rPr>
        <w:t> </w:t>
      </w:r>
    </w:p>
    <w:p w14:paraId="565A7044" w14:textId="77777777" w:rsidR="00AC1A1D" w:rsidRDefault="00AC1A1D" w:rsidP="00164EB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Կոնյակ արտադրող տնտեսավարողների աջակցության ծրագրի շրջանակներում</w:t>
      </w:r>
    </w:p>
    <w:p w14:paraId="6691CE3F" w14:textId="77777777" w:rsidR="00AC1A1D" w:rsidRDefault="00AC1A1D" w:rsidP="00164EBE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........................................................-ից ............................. (...............................) դրամ</w:t>
      </w:r>
    </w:p>
    <w:p w14:paraId="02A23629" w14:textId="77777777" w:rsidR="00AC1A1D" w:rsidRDefault="00AC1A1D" w:rsidP="00164EBE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(նշել ֆինանսական կառույցի անվանումը)    (նշել գումարի չափը թվերով)   (նշել գումարի չափը տառերով)</w:t>
      </w:r>
    </w:p>
    <w:p w14:paraId="24046C42" w14:textId="77777777" w:rsidR="00AC1A1D" w:rsidRDefault="00AC1A1D" w:rsidP="00164EB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58B9DDA5" w14:textId="77777777" w:rsidR="00AC1A1D" w:rsidRDefault="00AC1A1D" w:rsidP="00164EBE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վարկի ներգրավման նպատակով գրավի ապահովման չբավարարող .............................(..............................) դրամի չափով տրամադրել բյուջետային երաշխիք։</w:t>
      </w:r>
    </w:p>
    <w:p w14:paraId="6D78E03A" w14:textId="77777777" w:rsidR="00AC1A1D" w:rsidRDefault="00AC1A1D" w:rsidP="00164EBE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(նշել գումարի չափը թվերով)  (նշել գումարի չափը տառերով)</w:t>
      </w:r>
    </w:p>
    <w:p w14:paraId="513EF061" w14:textId="7160B343" w:rsidR="00AC1A1D" w:rsidRDefault="00AC1A1D" w:rsidP="00164EB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Առդիր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E2725C">
        <w:rPr>
          <w:rFonts w:ascii="GHEA Grapalat" w:eastAsia="Times New Roman" w:hAnsi="GHEA Grapalat" w:cs="Times New Roman"/>
          <w:color w:val="000000"/>
          <w:sz w:val="24"/>
          <w:szCs w:val="24"/>
        </w:rPr>
        <w:t>…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էջ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։</w:t>
      </w:r>
    </w:p>
    <w:p w14:paraId="769894DF" w14:textId="77777777" w:rsidR="00AC1A1D" w:rsidRDefault="00AC1A1D" w:rsidP="00164EB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569434D5" w14:textId="77777777" w:rsidR="00AC1A1D" w:rsidRDefault="00AC1A1D" w:rsidP="00164EBE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Ստորագրող</w:t>
      </w:r>
      <w:proofErr w:type="spellEnd"/>
    </w:p>
    <w:p w14:paraId="0EBBB91B" w14:textId="77777777" w:rsidR="00AC1A1D" w:rsidRDefault="00AC1A1D" w:rsidP="00164EBE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tbl>
      <w:tblPr>
        <w:tblW w:w="9750" w:type="dxa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2"/>
        <w:gridCol w:w="4768"/>
      </w:tblGrid>
      <w:tr w:rsidR="00AC1A1D" w14:paraId="021C2605" w14:textId="77777777" w:rsidTr="00AC1A1D">
        <w:trPr>
          <w:tblCellSpacing w:w="7" w:type="dxa"/>
        </w:trPr>
        <w:tc>
          <w:tcPr>
            <w:tcW w:w="4961" w:type="dxa"/>
            <w:shd w:val="clear" w:color="auto" w:fill="FFFFFF"/>
            <w:vAlign w:val="center"/>
            <w:hideMark/>
          </w:tcPr>
          <w:p w14:paraId="52B8FF99" w14:textId="51C28DD4" w:rsidR="00AC1A1D" w:rsidRDefault="00E2725C" w:rsidP="00164EBE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…</w:t>
            </w:r>
            <w:r w:rsidR="00AC1A1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..........................</w:t>
            </w:r>
          </w:p>
          <w:p w14:paraId="1E3272AA" w14:textId="77777777" w:rsidR="00AC1A1D" w:rsidRDefault="00AC1A1D" w:rsidP="00164EBE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պաշտոնը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747" w:type="dxa"/>
            <w:shd w:val="clear" w:color="auto" w:fill="FFFFFF"/>
            <w:vAlign w:val="center"/>
            <w:hideMark/>
          </w:tcPr>
          <w:p w14:paraId="1065B4AF" w14:textId="22D5C588" w:rsidR="00AC1A1D" w:rsidRDefault="00AC1A1D" w:rsidP="00164EB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……</w:t>
            </w:r>
            <w:r w:rsidR="00E2725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…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......................</w:t>
            </w:r>
          </w:p>
          <w:p w14:paraId="28D157A5" w14:textId="77777777" w:rsidR="00AC1A1D" w:rsidRDefault="00AC1A1D" w:rsidP="00164EB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անունը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ազգանունը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</w:p>
        </w:tc>
      </w:tr>
    </w:tbl>
    <w:p w14:paraId="0CEB2F76" w14:textId="0928619C" w:rsidR="00AC1A1D" w:rsidRDefault="00AC1A1D" w:rsidP="00164EBE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    </w:t>
      </w:r>
      <w:r w:rsidR="00E2725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…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...............................</w:t>
      </w:r>
    </w:p>
    <w:p w14:paraId="35888AB3" w14:textId="77777777" w:rsidR="00AC1A1D" w:rsidRDefault="00AC1A1D" w:rsidP="00164EBE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0"/>
          <w:szCs w:val="20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</w:rPr>
        <w:t>(</w:t>
      </w:r>
      <w:proofErr w:type="spellStart"/>
      <w:r>
        <w:rPr>
          <w:rFonts w:ascii="GHEA Grapalat" w:eastAsia="Times New Roman" w:hAnsi="GHEA Grapalat" w:cs="Times New Roman"/>
          <w:color w:val="000000"/>
          <w:sz w:val="20"/>
          <w:szCs w:val="20"/>
        </w:rPr>
        <w:t>ստորագրությունը</w:t>
      </w:r>
      <w:proofErr w:type="spellEnd"/>
      <w:r>
        <w:rPr>
          <w:rFonts w:ascii="GHEA Grapalat" w:eastAsia="Times New Roman" w:hAnsi="GHEA Grapalat" w:cs="Times New Roman"/>
          <w:color w:val="000000"/>
          <w:sz w:val="20"/>
          <w:szCs w:val="20"/>
        </w:rPr>
        <w:t>)</w:t>
      </w:r>
    </w:p>
    <w:p w14:paraId="523DD4C7" w14:textId="77777777" w:rsidR="00AC1A1D" w:rsidRDefault="00AC1A1D" w:rsidP="00164EBE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2918A618" w14:textId="75758BA0" w:rsidR="00AC1A1D" w:rsidRDefault="00E2725C" w:rsidP="00164EBE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…</w:t>
      </w:r>
      <w:r w:rsidR="00AC1A1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..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…</w:t>
      </w:r>
      <w:r w:rsidR="00AC1A1D">
        <w:rPr>
          <w:rFonts w:ascii="GHEA Grapalat" w:eastAsia="Times New Roman" w:hAnsi="GHEA Grapalat" w:cs="Times New Roman"/>
          <w:color w:val="000000"/>
          <w:sz w:val="24"/>
          <w:szCs w:val="24"/>
        </w:rPr>
        <w:t>.................. 20</w:t>
      </w:r>
      <w:r w:rsidR="00AC1A1D"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  <w:t>․․․․</w:t>
      </w:r>
      <w:r w:rsidR="00AC1A1D">
        <w:rPr>
          <w:rFonts w:ascii="GHEA Grapalat" w:eastAsia="Times New Roman" w:hAnsi="GHEA Grapalat" w:cs="Times New Roman"/>
          <w:color w:val="000000"/>
          <w:sz w:val="24"/>
          <w:szCs w:val="24"/>
        </w:rPr>
        <w:t>թ.</w:t>
      </w:r>
    </w:p>
    <w:p w14:paraId="502429EC" w14:textId="77777777" w:rsidR="0004666E" w:rsidRDefault="0004666E" w:rsidP="00164EBE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</w:rPr>
        <w:t>Կ.Տ.</w:t>
      </w:r>
    </w:p>
    <w:p w14:paraId="31A8AB5B" w14:textId="77777777" w:rsidR="00AC1A1D" w:rsidRDefault="00AC1A1D" w:rsidP="00164EBE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2EC28439" w14:textId="77777777" w:rsidR="00AC1A1D" w:rsidRDefault="00AC1A1D" w:rsidP="00164EBE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</w:rPr>
        <w:br w:type="page"/>
      </w:r>
    </w:p>
    <w:p w14:paraId="77574117" w14:textId="77777777" w:rsidR="00AC1A1D" w:rsidRDefault="00AC1A1D" w:rsidP="00164EBE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</w:rPr>
      </w:pPr>
      <w:bookmarkStart w:id="19" w:name="_Hlk217900776"/>
      <w:proofErr w:type="spellStart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</w:rPr>
        <w:lastRenderedPageBreak/>
        <w:t>Ձև</w:t>
      </w:r>
      <w:proofErr w:type="spellEnd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</w:rPr>
        <w:t xml:space="preserve"> N 2</w:t>
      </w:r>
    </w:p>
    <w:p w14:paraId="7E24F717" w14:textId="70268913" w:rsidR="00AC1A1D" w:rsidRDefault="00AC1A1D" w:rsidP="00164EBE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Տեղեկություն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E2725C">
        <w:rPr>
          <w:rFonts w:ascii="GHEA Grapalat" w:eastAsia="Times New Roman" w:hAnsi="GHEA Grapalat" w:cs="Times New Roman"/>
          <w:color w:val="000000"/>
          <w:sz w:val="24"/>
          <w:szCs w:val="24"/>
        </w:rPr>
        <w:t>…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.................................</w:t>
      </w:r>
      <w:r w:rsidR="00E2725C">
        <w:rPr>
          <w:rFonts w:ascii="GHEA Grapalat" w:eastAsia="Times New Roman" w:hAnsi="GHEA Grapalat" w:cs="Times New Roman"/>
          <w:color w:val="000000"/>
          <w:sz w:val="24"/>
          <w:szCs w:val="24"/>
        </w:rPr>
        <w:t>…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.........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տնտեսական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գործունեության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proofErr w:type="spellEnd"/>
    </w:p>
    <w:p w14:paraId="6B2826BD" w14:textId="357F4FD6" w:rsidR="00AC1A1D" w:rsidRDefault="00AC1A1D" w:rsidP="00164EBE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0"/>
          <w:szCs w:val="20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               </w:t>
      </w:r>
      <w:r w:rsidR="009E0EDD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               </w:t>
      </w:r>
      <w:r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 (</w:t>
      </w:r>
      <w:proofErr w:type="spellStart"/>
      <w:r>
        <w:rPr>
          <w:rFonts w:ascii="GHEA Grapalat" w:eastAsia="Times New Roman" w:hAnsi="GHEA Grapalat" w:cs="Times New Roman"/>
          <w:color w:val="000000"/>
          <w:sz w:val="20"/>
          <w:szCs w:val="20"/>
        </w:rPr>
        <w:t>նշել</w:t>
      </w:r>
      <w:proofErr w:type="spellEnd"/>
      <w:r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</w:t>
      </w:r>
      <w:r w:rsidR="009E0EDD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կազմակերպության</w:t>
      </w:r>
      <w:r w:rsidR="009E0EDD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0"/>
          <w:szCs w:val="20"/>
        </w:rPr>
        <w:t>անվանումը</w:t>
      </w:r>
      <w:proofErr w:type="spellEnd"/>
      <w:r>
        <w:rPr>
          <w:rFonts w:ascii="GHEA Grapalat" w:eastAsia="Times New Roman" w:hAnsi="GHEA Grapalat" w:cs="Times New Roman"/>
          <w:color w:val="000000"/>
          <w:sz w:val="20"/>
          <w:szCs w:val="20"/>
        </w:rPr>
        <w:t>)</w:t>
      </w:r>
    </w:p>
    <w:p w14:paraId="7E630463" w14:textId="77777777" w:rsidR="00AC1A1D" w:rsidRDefault="00AC1A1D" w:rsidP="00164EBE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"/>
        <w:gridCol w:w="6097"/>
        <w:gridCol w:w="1558"/>
        <w:gridCol w:w="1563"/>
      </w:tblGrid>
      <w:tr w:rsidR="00E2725C" w14:paraId="593FAD68" w14:textId="77777777" w:rsidTr="00E2725C">
        <w:trPr>
          <w:tblCellSpacing w:w="0" w:type="dxa"/>
          <w:jc w:val="center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AC412D" w14:textId="77777777" w:rsidR="00AC1A1D" w:rsidRDefault="00AC1A1D" w:rsidP="00164EBE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NN</w:t>
            </w:r>
          </w:p>
          <w:p w14:paraId="664D34E3" w14:textId="77777777" w:rsidR="00AC1A1D" w:rsidRDefault="00AC1A1D" w:rsidP="00164EBE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ը/կ</w:t>
            </w:r>
          </w:p>
        </w:tc>
        <w:tc>
          <w:tcPr>
            <w:tcW w:w="6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F2C4A1" w14:textId="77777777" w:rsidR="00AC1A1D" w:rsidRDefault="00AC1A1D" w:rsidP="00164EBE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6E1801" w14:textId="77777777" w:rsidR="00AC1A1D" w:rsidRDefault="00AC1A1D" w:rsidP="00164EBE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9B84BA" w14:textId="77777777" w:rsidR="00AC1A1D" w:rsidRDefault="00AC1A1D" w:rsidP="00164EBE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2725C" w14:paraId="354D051A" w14:textId="77777777" w:rsidTr="00E2725C">
        <w:trPr>
          <w:tblCellSpacing w:w="0" w:type="dxa"/>
          <w:jc w:val="center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EC66D0" w14:textId="77777777" w:rsidR="00AC1A1D" w:rsidRDefault="00AC1A1D" w:rsidP="00164EBE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313950" w14:textId="77777777" w:rsidR="00AC1A1D" w:rsidRDefault="00AC1A1D" w:rsidP="00164EBE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Ցուցանիշը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70A6BA" w14:textId="77777777" w:rsidR="00AC1A1D" w:rsidRDefault="00AC1A1D" w:rsidP="00164EBE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24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B9004A" w14:textId="77777777" w:rsidR="00AC1A1D" w:rsidRDefault="00AC1A1D" w:rsidP="00164EBE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25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</w:tr>
      <w:tr w:rsidR="00E2725C" w14:paraId="39C3C2D4" w14:textId="77777777" w:rsidTr="00E2725C">
        <w:trPr>
          <w:tblCellSpacing w:w="0" w:type="dxa"/>
          <w:jc w:val="center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C997B3" w14:textId="77777777" w:rsidR="00AC1A1D" w:rsidRDefault="00AC1A1D" w:rsidP="00164EBE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CDA563" w14:textId="77777777" w:rsidR="00AC1A1D" w:rsidRDefault="00AC1A1D" w:rsidP="00164EBE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Արտադրանք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մլն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դրամ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4EAE5E" w14:textId="77777777" w:rsidR="00AC1A1D" w:rsidRDefault="00AC1A1D" w:rsidP="00164EBE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841919" w14:textId="77777777" w:rsidR="00AC1A1D" w:rsidRDefault="00AC1A1D" w:rsidP="00164EBE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2725C" w14:paraId="2259E220" w14:textId="77777777" w:rsidTr="00E2725C">
        <w:trPr>
          <w:tblCellSpacing w:w="0" w:type="dxa"/>
          <w:jc w:val="center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16047A" w14:textId="77777777" w:rsidR="00AC1A1D" w:rsidRDefault="00AC1A1D" w:rsidP="00164EBE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B67E68" w14:textId="77777777" w:rsidR="00AC1A1D" w:rsidRDefault="00AC1A1D" w:rsidP="00164EBE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Իրացում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մլն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դրամ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1C3D90" w14:textId="77777777" w:rsidR="00AC1A1D" w:rsidRDefault="00AC1A1D" w:rsidP="00164EBE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7298BA" w14:textId="77777777" w:rsidR="00AC1A1D" w:rsidRDefault="00AC1A1D" w:rsidP="00164EBE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2725C" w14:paraId="3313880F" w14:textId="77777777" w:rsidTr="00E2725C">
        <w:trPr>
          <w:tblCellSpacing w:w="0" w:type="dxa"/>
          <w:jc w:val="center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44B532" w14:textId="77777777" w:rsidR="00AC1A1D" w:rsidRDefault="00AC1A1D" w:rsidP="00164EBE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6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E83B9E" w14:textId="77777777" w:rsidR="00AC1A1D" w:rsidRDefault="00AC1A1D" w:rsidP="00164EBE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Արտահանում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մլն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դրամ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44115D" w14:textId="77777777" w:rsidR="00AC1A1D" w:rsidRDefault="00AC1A1D" w:rsidP="00164EBE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5AE517" w14:textId="77777777" w:rsidR="00AC1A1D" w:rsidRDefault="00AC1A1D" w:rsidP="00164EBE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2725C" w14:paraId="423F79BA" w14:textId="77777777" w:rsidTr="00E2725C">
        <w:trPr>
          <w:tblCellSpacing w:w="0" w:type="dxa"/>
          <w:jc w:val="center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578616" w14:textId="77777777" w:rsidR="00AC1A1D" w:rsidRDefault="00AC1A1D" w:rsidP="00164EBE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6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BFBD48" w14:textId="77777777" w:rsidR="00AC1A1D" w:rsidRDefault="00AC1A1D" w:rsidP="00164EBE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Արտահանման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երկրներ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CD2AFA" w14:textId="77777777" w:rsidR="00AC1A1D" w:rsidRDefault="00AC1A1D" w:rsidP="00164EBE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F69F05" w14:textId="77777777" w:rsidR="00AC1A1D" w:rsidRDefault="00AC1A1D" w:rsidP="00164EBE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2725C" w14:paraId="173D843D" w14:textId="77777777" w:rsidTr="00E2725C">
        <w:trPr>
          <w:tblCellSpacing w:w="0" w:type="dxa"/>
          <w:jc w:val="center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2DB887" w14:textId="77777777" w:rsidR="00AC1A1D" w:rsidRDefault="00AC1A1D" w:rsidP="00164EBE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6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0CD25C" w14:textId="58ED64A7" w:rsidR="00AC1A1D" w:rsidRPr="0004666E" w:rsidRDefault="00AC1A1D" w:rsidP="00164EBE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ԱԱՀ</w:t>
            </w:r>
            <w:r w:rsidR="0004666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="0004666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="0004666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մլն</w:t>
            </w:r>
            <w:proofErr w:type="spellEnd"/>
            <w:r w:rsidR="0004666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4666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դրամ</w:t>
            </w:r>
            <w:proofErr w:type="spellEnd"/>
            <w:r w:rsidR="0004666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EED98E" w14:textId="77777777" w:rsidR="00AC1A1D" w:rsidRDefault="00AC1A1D" w:rsidP="00164EBE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1CF706" w14:textId="77777777" w:rsidR="00AC1A1D" w:rsidRDefault="00AC1A1D" w:rsidP="00164EBE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2725C" w14:paraId="3326AA20" w14:textId="77777777" w:rsidTr="00E2725C">
        <w:trPr>
          <w:tblCellSpacing w:w="0" w:type="dxa"/>
          <w:jc w:val="center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06D095" w14:textId="77777777" w:rsidR="00AC1A1D" w:rsidRDefault="00AC1A1D" w:rsidP="00164EBE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6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7CB55A" w14:textId="4A6B191A" w:rsidR="00AC1A1D" w:rsidRPr="0004666E" w:rsidRDefault="00AC1A1D" w:rsidP="00164EBE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Շահութահարկ</w:t>
            </w:r>
            <w:proofErr w:type="spellEnd"/>
            <w:r w:rsidR="0004666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="0004666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="0004666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մլն</w:t>
            </w:r>
            <w:proofErr w:type="spellEnd"/>
            <w:r w:rsidR="0004666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4666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դրամ</w:t>
            </w:r>
            <w:proofErr w:type="spellEnd"/>
            <w:r w:rsidR="0004666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4613A4" w14:textId="77777777" w:rsidR="00AC1A1D" w:rsidRDefault="00AC1A1D" w:rsidP="00164EBE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6C3B2A" w14:textId="77777777" w:rsidR="00AC1A1D" w:rsidRDefault="00AC1A1D" w:rsidP="00164EBE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2725C" w14:paraId="228AACAF" w14:textId="77777777" w:rsidTr="00E2725C">
        <w:trPr>
          <w:tblCellSpacing w:w="0" w:type="dxa"/>
          <w:jc w:val="center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596EBB" w14:textId="77777777" w:rsidR="00AC1A1D" w:rsidRDefault="00AC1A1D" w:rsidP="00164EBE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6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F9E55C" w14:textId="145A7774" w:rsidR="00AC1A1D" w:rsidRPr="0004666E" w:rsidRDefault="00AC1A1D" w:rsidP="00164EBE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Եկամտային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հարկ</w:t>
            </w:r>
            <w:proofErr w:type="spellEnd"/>
            <w:r w:rsidR="0004666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="0004666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="0004666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մլն</w:t>
            </w:r>
            <w:proofErr w:type="spellEnd"/>
            <w:r w:rsidR="0004666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4666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դրամ</w:t>
            </w:r>
            <w:proofErr w:type="spellEnd"/>
            <w:r w:rsidR="0004666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E0C3C6" w14:textId="77777777" w:rsidR="00AC1A1D" w:rsidRDefault="00AC1A1D" w:rsidP="00164EBE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C37C76" w14:textId="77777777" w:rsidR="00AC1A1D" w:rsidRDefault="00AC1A1D" w:rsidP="00164EBE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2725C" w14:paraId="2B570601" w14:textId="77777777" w:rsidTr="00E2725C">
        <w:trPr>
          <w:tblCellSpacing w:w="0" w:type="dxa"/>
          <w:jc w:val="center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0F8C1E" w14:textId="77777777" w:rsidR="00AC1A1D" w:rsidRDefault="00AC1A1D" w:rsidP="00164EBE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6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7F2CDF" w14:textId="78972023" w:rsidR="00AC1A1D" w:rsidRPr="0004666E" w:rsidRDefault="00AC1A1D" w:rsidP="00164EBE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Այլ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հարկեր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տուրքեր</w:t>
            </w:r>
            <w:proofErr w:type="spellEnd"/>
            <w:r w:rsidR="0004666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="0004666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="0004666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մլն</w:t>
            </w:r>
            <w:proofErr w:type="spellEnd"/>
            <w:r w:rsidR="0004666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4666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դրամ</w:t>
            </w:r>
            <w:proofErr w:type="spellEnd"/>
            <w:r w:rsidR="0004666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E935E9" w14:textId="77777777" w:rsidR="00AC1A1D" w:rsidRDefault="00AC1A1D" w:rsidP="00164EBE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C60FC0" w14:textId="77777777" w:rsidR="00AC1A1D" w:rsidRDefault="00AC1A1D" w:rsidP="00164EBE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</w:tbl>
    <w:p w14:paraId="448E1241" w14:textId="6826D85E" w:rsidR="00AC1A1D" w:rsidRPr="00F6090D" w:rsidRDefault="00F6090D" w:rsidP="00164EBE">
      <w:pPr>
        <w:shd w:val="clear" w:color="auto" w:fill="FFFFFF"/>
        <w:spacing w:after="0" w:line="360" w:lineRule="auto"/>
        <w:ind w:firstLine="375"/>
        <w:jc w:val="both"/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</w:pPr>
      <w:proofErr w:type="spellStart"/>
      <w:r w:rsidRPr="00F6090D">
        <w:rPr>
          <w:rFonts w:ascii="GHEA Grapalat" w:eastAsia="Times New Roman" w:hAnsi="GHEA Grapalat" w:cs="Times New Roman"/>
          <w:color w:val="000000"/>
          <w:sz w:val="24"/>
          <w:szCs w:val="24"/>
        </w:rPr>
        <w:t>Սույն</w:t>
      </w:r>
      <w:proofErr w:type="spellEnd"/>
      <w:r w:rsidRPr="00F6090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6090D">
        <w:rPr>
          <w:rFonts w:ascii="GHEA Grapalat" w:eastAsia="Times New Roman" w:hAnsi="GHEA Grapalat" w:cs="Times New Roman"/>
          <w:color w:val="000000"/>
          <w:sz w:val="24"/>
          <w:szCs w:val="24"/>
        </w:rPr>
        <w:t>կարգի</w:t>
      </w:r>
      <w:proofErr w:type="spellEnd"/>
      <w:r w:rsidRPr="00F6090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N 1 </w:t>
      </w:r>
      <w:proofErr w:type="spellStart"/>
      <w:r w:rsidRPr="00F6090D">
        <w:rPr>
          <w:rFonts w:ascii="GHEA Grapalat" w:eastAsia="Times New Roman" w:hAnsi="GHEA Grapalat" w:cs="Times New Roman"/>
          <w:color w:val="000000"/>
          <w:sz w:val="24"/>
          <w:szCs w:val="24"/>
        </w:rPr>
        <w:t>ձևի</w:t>
      </w:r>
      <w:proofErr w:type="spellEnd"/>
      <w:r w:rsidRPr="00F6090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6090D">
        <w:rPr>
          <w:rFonts w:ascii="GHEA Grapalat" w:eastAsia="Times New Roman" w:hAnsi="GHEA Grapalat" w:cs="Times New Roman"/>
          <w:color w:val="000000"/>
          <w:sz w:val="24"/>
          <w:szCs w:val="24"/>
        </w:rPr>
        <w:t>դիմումի</w:t>
      </w:r>
      <w:proofErr w:type="spellEnd"/>
      <w:r w:rsidRPr="00F6090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6090D">
        <w:rPr>
          <w:rFonts w:ascii="GHEA Grapalat" w:eastAsia="Times New Roman" w:hAnsi="GHEA Grapalat" w:cs="Times New Roman"/>
          <w:color w:val="000000"/>
          <w:sz w:val="24"/>
          <w:szCs w:val="24"/>
        </w:rPr>
        <w:t>ներկայացման</w:t>
      </w:r>
      <w:proofErr w:type="spellEnd"/>
      <w:r w:rsidRPr="00F6090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6090D">
        <w:rPr>
          <w:rFonts w:ascii="GHEA Grapalat" w:eastAsia="Times New Roman" w:hAnsi="GHEA Grapalat" w:cs="Times New Roman"/>
          <w:color w:val="000000"/>
          <w:sz w:val="24"/>
          <w:szCs w:val="24"/>
        </w:rPr>
        <w:t>օրվան</w:t>
      </w:r>
      <w:proofErr w:type="spellEnd"/>
      <w:r w:rsidRPr="00F6090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6090D">
        <w:rPr>
          <w:rFonts w:ascii="GHEA Grapalat" w:eastAsia="Times New Roman" w:hAnsi="GHEA Grapalat" w:cs="Times New Roman"/>
          <w:color w:val="000000"/>
          <w:sz w:val="24"/>
          <w:szCs w:val="24"/>
        </w:rPr>
        <w:t>նախորդող</w:t>
      </w:r>
      <w:proofErr w:type="spellEnd"/>
      <w:r w:rsidRPr="00F6090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6090D">
        <w:rPr>
          <w:rFonts w:ascii="GHEA Grapalat" w:eastAsia="Times New Roman" w:hAnsi="GHEA Grapalat" w:cs="Times New Roman"/>
          <w:color w:val="000000"/>
          <w:sz w:val="24"/>
          <w:szCs w:val="24"/>
        </w:rPr>
        <w:t>օրվա</w:t>
      </w:r>
      <w:proofErr w:type="spellEnd"/>
      <w:r w:rsidRPr="00F6090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6090D">
        <w:rPr>
          <w:rFonts w:ascii="GHEA Grapalat" w:eastAsia="Times New Roman" w:hAnsi="GHEA Grapalat" w:cs="Times New Roman"/>
          <w:color w:val="000000"/>
          <w:sz w:val="24"/>
          <w:szCs w:val="24"/>
        </w:rPr>
        <w:t>դրությամբ</w:t>
      </w:r>
      <w:proofErr w:type="spellEnd"/>
      <w:r w:rsidRPr="00F6090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</w:t>
      </w:r>
      <w:proofErr w:type="spellStart"/>
      <w:r w:rsidRPr="00F6090D">
        <w:rPr>
          <w:rFonts w:ascii="GHEA Grapalat" w:eastAsia="Times New Roman" w:hAnsi="GHEA Grapalat" w:cs="Times New Roman"/>
          <w:color w:val="000000"/>
          <w:sz w:val="24"/>
          <w:szCs w:val="24"/>
        </w:rPr>
        <w:t>ռկա</w:t>
      </w:r>
      <w:proofErr w:type="spellEnd"/>
      <w:r w:rsidRPr="00F6090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6090D">
        <w:rPr>
          <w:rFonts w:ascii="GHEA Grapalat" w:eastAsia="Times New Roman" w:hAnsi="GHEA Grapalat" w:cs="Times New Roman"/>
          <w:color w:val="000000"/>
          <w:sz w:val="24"/>
          <w:szCs w:val="24"/>
        </w:rPr>
        <w:t>պարտավորություններ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ը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(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առկայության դեպքում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)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կազմում են </w:t>
      </w:r>
      <w:r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  <w:t>․․․․․․․․․․․․․․․․․․</w:t>
      </w:r>
      <w:r w:rsidRPr="00F6090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6090D">
        <w:rPr>
          <w:rFonts w:ascii="GHEA Grapalat" w:eastAsia="Times New Roman" w:hAnsi="GHEA Grapalat" w:cs="Times New Roman"/>
          <w:color w:val="000000"/>
          <w:sz w:val="24"/>
          <w:szCs w:val="24"/>
        </w:rPr>
        <w:t>մլն</w:t>
      </w:r>
      <w:proofErr w:type="spellEnd"/>
      <w:r w:rsidRPr="00F6090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6090D">
        <w:rPr>
          <w:rFonts w:ascii="GHEA Grapalat" w:eastAsia="Times New Roman" w:hAnsi="GHEA Grapalat" w:cs="Times New Roman"/>
          <w:color w:val="000000"/>
          <w:sz w:val="24"/>
          <w:szCs w:val="24"/>
        </w:rPr>
        <w:t>դրամ</w:t>
      </w:r>
      <w:proofErr w:type="spellEnd"/>
      <w:r w:rsidRPr="00F6090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F6090D">
        <w:rPr>
          <w:rFonts w:ascii="GHEA Grapalat" w:eastAsia="Times New Roman" w:hAnsi="GHEA Grapalat" w:cs="Times New Roman"/>
          <w:color w:val="000000"/>
          <w:sz w:val="24"/>
          <w:szCs w:val="24"/>
        </w:rPr>
        <w:t>որից</w:t>
      </w:r>
      <w:proofErr w:type="spellEnd"/>
      <w:r w:rsidRPr="00F6090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Pr="00F6090D">
        <w:rPr>
          <w:rFonts w:ascii="GHEA Grapalat" w:eastAsia="Times New Roman" w:hAnsi="GHEA Grapalat" w:cs="Times New Roman"/>
          <w:color w:val="000000"/>
          <w:sz w:val="24"/>
          <w:szCs w:val="24"/>
        </w:rPr>
        <w:t>աշխատավարձ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Pr="00F6090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6090D"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 w:rsidRPr="00F6090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6090D">
        <w:rPr>
          <w:rFonts w:ascii="GHEA Grapalat" w:eastAsia="Times New Roman" w:hAnsi="GHEA Grapalat" w:cs="Times New Roman"/>
          <w:color w:val="000000"/>
          <w:sz w:val="24"/>
          <w:szCs w:val="24"/>
        </w:rPr>
        <w:t>դրան</w:t>
      </w:r>
      <w:proofErr w:type="spellEnd"/>
      <w:r w:rsidRPr="00F6090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6090D">
        <w:rPr>
          <w:rFonts w:ascii="GHEA Grapalat" w:eastAsia="Times New Roman" w:hAnsi="GHEA Grapalat" w:cs="Times New Roman"/>
          <w:color w:val="000000"/>
          <w:sz w:val="24"/>
          <w:szCs w:val="24"/>
        </w:rPr>
        <w:t>հավասարեցված</w:t>
      </w:r>
      <w:proofErr w:type="spellEnd"/>
      <w:r w:rsidRPr="00F6090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6090D">
        <w:rPr>
          <w:rFonts w:ascii="GHEA Grapalat" w:eastAsia="Times New Roman" w:hAnsi="GHEA Grapalat" w:cs="Times New Roman"/>
          <w:color w:val="000000"/>
          <w:sz w:val="24"/>
          <w:szCs w:val="24"/>
        </w:rPr>
        <w:t>վճարումներ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 գծով՝ </w:t>
      </w:r>
      <w:r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  <w:t>․․․․․․․․․․․․․․․․․․․</w:t>
      </w:r>
      <w:r w:rsidRPr="00F6090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6090D">
        <w:rPr>
          <w:rFonts w:ascii="GHEA Grapalat" w:eastAsia="Times New Roman" w:hAnsi="GHEA Grapalat" w:cs="Times New Roman"/>
          <w:color w:val="000000"/>
          <w:sz w:val="24"/>
          <w:szCs w:val="24"/>
        </w:rPr>
        <w:t>մլն</w:t>
      </w:r>
      <w:proofErr w:type="spellEnd"/>
      <w:r w:rsidRPr="00F6090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6090D">
        <w:rPr>
          <w:rFonts w:ascii="GHEA Grapalat" w:eastAsia="Times New Roman" w:hAnsi="GHEA Grapalat" w:cs="Times New Roman"/>
          <w:color w:val="000000"/>
          <w:sz w:val="24"/>
          <w:szCs w:val="24"/>
        </w:rPr>
        <w:t>դրամ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իսկ </w:t>
      </w:r>
      <w:proofErr w:type="spellStart"/>
      <w:r w:rsidRPr="00F6090D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 w:rsidRPr="00F6090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6090D"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 w:rsidRPr="00F6090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6090D">
        <w:rPr>
          <w:rFonts w:ascii="GHEA Grapalat" w:eastAsia="Times New Roman" w:hAnsi="GHEA Grapalat" w:cs="Times New Roman"/>
          <w:color w:val="000000"/>
          <w:sz w:val="24"/>
          <w:szCs w:val="24"/>
        </w:rPr>
        <w:t>համայնքի</w:t>
      </w:r>
      <w:proofErr w:type="spellEnd"/>
      <w:r w:rsidRPr="00F6090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6090D">
        <w:rPr>
          <w:rFonts w:ascii="GHEA Grapalat" w:eastAsia="Times New Roman" w:hAnsi="GHEA Grapalat" w:cs="Times New Roman"/>
          <w:color w:val="000000"/>
          <w:sz w:val="24"/>
          <w:szCs w:val="24"/>
        </w:rPr>
        <w:t>բյուջե</w:t>
      </w:r>
      <w:proofErr w:type="spellEnd"/>
      <w:r w:rsidRPr="00F6090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6090D">
        <w:rPr>
          <w:rFonts w:ascii="GHEA Grapalat" w:eastAsia="Times New Roman" w:hAnsi="GHEA Grapalat" w:cs="Times New Roman"/>
          <w:color w:val="000000"/>
          <w:sz w:val="24"/>
          <w:szCs w:val="24"/>
        </w:rPr>
        <w:t>հարկեր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="00E620A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6090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և </w:t>
      </w:r>
      <w:proofErr w:type="spellStart"/>
      <w:r w:rsidRPr="00F6090D">
        <w:rPr>
          <w:rFonts w:ascii="GHEA Grapalat" w:eastAsia="Times New Roman" w:hAnsi="GHEA Grapalat" w:cs="Times New Roman"/>
          <w:color w:val="000000"/>
          <w:sz w:val="24"/>
          <w:szCs w:val="24"/>
        </w:rPr>
        <w:t>պարտադիր</w:t>
      </w:r>
      <w:proofErr w:type="spellEnd"/>
      <w:r w:rsidRPr="00F6090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6090D">
        <w:rPr>
          <w:rFonts w:ascii="GHEA Grapalat" w:eastAsia="Times New Roman" w:hAnsi="GHEA Grapalat" w:cs="Times New Roman"/>
          <w:color w:val="000000"/>
          <w:sz w:val="24"/>
          <w:szCs w:val="24"/>
        </w:rPr>
        <w:t>վճարումներ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 գծով՝ </w:t>
      </w:r>
      <w:r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  <w:t xml:space="preserve">․․․․․․․․․․․․․ </w:t>
      </w:r>
      <w:proofErr w:type="spellStart"/>
      <w:r w:rsidRPr="00F6090D">
        <w:rPr>
          <w:rFonts w:ascii="GHEA Grapalat" w:eastAsia="Times New Roman" w:hAnsi="GHEA Grapalat" w:cs="Times New Roman"/>
          <w:color w:val="000000"/>
          <w:sz w:val="24"/>
          <w:szCs w:val="24"/>
        </w:rPr>
        <w:t>մլն</w:t>
      </w:r>
      <w:proofErr w:type="spellEnd"/>
      <w:r w:rsidRPr="00F6090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6090D">
        <w:rPr>
          <w:rFonts w:ascii="GHEA Grapalat" w:eastAsia="Times New Roman" w:hAnsi="GHEA Grapalat" w:cs="Times New Roman"/>
          <w:color w:val="000000"/>
          <w:sz w:val="24"/>
          <w:szCs w:val="24"/>
        </w:rPr>
        <w:t>դրամ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14:paraId="195F22CE" w14:textId="77777777" w:rsidR="00AC1A1D" w:rsidRDefault="00AC1A1D" w:rsidP="00164EBE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Ստորագրող</w:t>
      </w:r>
      <w:proofErr w:type="spellEnd"/>
    </w:p>
    <w:p w14:paraId="71C6EE7B" w14:textId="77777777" w:rsidR="00AC1A1D" w:rsidRDefault="00AC1A1D" w:rsidP="00164EBE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tbl>
      <w:tblPr>
        <w:tblW w:w="9750" w:type="dxa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9"/>
        <w:gridCol w:w="4661"/>
      </w:tblGrid>
      <w:tr w:rsidR="00AC1A1D" w14:paraId="5B97C972" w14:textId="77777777" w:rsidTr="00AC1A1D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7B7E6FB" w14:textId="77777777" w:rsidR="00AC1A1D" w:rsidRDefault="00AC1A1D" w:rsidP="00164EBE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.............................</w:t>
            </w:r>
          </w:p>
          <w:p w14:paraId="65252697" w14:textId="77777777" w:rsidR="00AC1A1D" w:rsidRDefault="00AC1A1D" w:rsidP="00164EBE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պաշտոնը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464EFD" w14:textId="77777777" w:rsidR="00AC1A1D" w:rsidRDefault="00AC1A1D" w:rsidP="00164EB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…….........................</w:t>
            </w:r>
          </w:p>
          <w:p w14:paraId="6D511B78" w14:textId="77777777" w:rsidR="00AC1A1D" w:rsidRDefault="00AC1A1D" w:rsidP="00164EB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անունը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ազգանունը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</w:p>
        </w:tc>
      </w:tr>
    </w:tbl>
    <w:p w14:paraId="6918082F" w14:textId="77777777" w:rsidR="00AC1A1D" w:rsidRDefault="00AC1A1D" w:rsidP="00164EBE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59FED0E2" w14:textId="77777777" w:rsidR="00AC1A1D" w:rsidRDefault="00AC1A1D" w:rsidP="00164EBE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..................................</w:t>
      </w:r>
    </w:p>
    <w:p w14:paraId="1FA057D4" w14:textId="77777777" w:rsidR="00AC1A1D" w:rsidRDefault="00AC1A1D" w:rsidP="00164EBE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0"/>
          <w:szCs w:val="20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</w:rPr>
        <w:t>(</w:t>
      </w:r>
      <w:proofErr w:type="spellStart"/>
      <w:r>
        <w:rPr>
          <w:rFonts w:ascii="GHEA Grapalat" w:eastAsia="Times New Roman" w:hAnsi="GHEA Grapalat" w:cs="Times New Roman"/>
          <w:color w:val="000000"/>
          <w:sz w:val="20"/>
          <w:szCs w:val="20"/>
        </w:rPr>
        <w:t>ստորագրությունը</w:t>
      </w:r>
      <w:proofErr w:type="spellEnd"/>
      <w:r>
        <w:rPr>
          <w:rFonts w:ascii="GHEA Grapalat" w:eastAsia="Times New Roman" w:hAnsi="GHEA Grapalat" w:cs="Times New Roman"/>
          <w:color w:val="000000"/>
          <w:sz w:val="20"/>
          <w:szCs w:val="20"/>
        </w:rPr>
        <w:t>)</w:t>
      </w:r>
    </w:p>
    <w:p w14:paraId="33E8A6EB" w14:textId="7761CF00" w:rsidR="00AC1A1D" w:rsidRDefault="00AC1A1D" w:rsidP="00164EBE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..... ..................... 20</w:t>
      </w:r>
      <w:r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  <w:t>․․․․․․․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թ.</w:t>
      </w:r>
    </w:p>
    <w:p w14:paraId="7F58564A" w14:textId="77777777" w:rsidR="00AC1A1D" w:rsidRDefault="00AC1A1D" w:rsidP="00164EBE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1C0E8CD3" w14:textId="089DAD3A" w:rsidR="00731C9A" w:rsidRDefault="00AC1A1D" w:rsidP="00164EBE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</w:rPr>
        <w:t>Կ.Տ.</w:t>
      </w:r>
      <w:bookmarkEnd w:id="19"/>
    </w:p>
    <w:sectPr w:rsidR="00731C9A" w:rsidSect="006635B3">
      <w:pgSz w:w="12240" w:h="15840"/>
      <w:pgMar w:top="900" w:right="900" w:bottom="126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F1BF2"/>
    <w:multiLevelType w:val="hybridMultilevel"/>
    <w:tmpl w:val="6A467F6C"/>
    <w:lvl w:ilvl="0" w:tplc="434ADEE4">
      <w:start w:val="1"/>
      <w:numFmt w:val="decimal"/>
      <w:lvlText w:val="%1)"/>
      <w:lvlJc w:val="left"/>
      <w:pPr>
        <w:ind w:left="735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1A6D737F"/>
    <w:multiLevelType w:val="hybridMultilevel"/>
    <w:tmpl w:val="27B840DA"/>
    <w:lvl w:ilvl="0" w:tplc="A198E9C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601E2E6A"/>
    <w:multiLevelType w:val="hybridMultilevel"/>
    <w:tmpl w:val="CE1CC702"/>
    <w:lvl w:ilvl="0" w:tplc="324E6A70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6AC14890"/>
    <w:multiLevelType w:val="hybridMultilevel"/>
    <w:tmpl w:val="DB4C7210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793"/>
    <w:rsid w:val="00012047"/>
    <w:rsid w:val="0001761B"/>
    <w:rsid w:val="000267A1"/>
    <w:rsid w:val="00044259"/>
    <w:rsid w:val="0004666E"/>
    <w:rsid w:val="00046DA8"/>
    <w:rsid w:val="00046FEE"/>
    <w:rsid w:val="00061769"/>
    <w:rsid w:val="00071846"/>
    <w:rsid w:val="00086314"/>
    <w:rsid w:val="00093E6E"/>
    <w:rsid w:val="000A1103"/>
    <w:rsid w:val="000A4252"/>
    <w:rsid w:val="000B65D4"/>
    <w:rsid w:val="000C3EF1"/>
    <w:rsid w:val="00110DB8"/>
    <w:rsid w:val="001245C5"/>
    <w:rsid w:val="00147101"/>
    <w:rsid w:val="00163AF3"/>
    <w:rsid w:val="00164EBE"/>
    <w:rsid w:val="0018481C"/>
    <w:rsid w:val="001A0085"/>
    <w:rsid w:val="001A1ABA"/>
    <w:rsid w:val="001B2681"/>
    <w:rsid w:val="00204644"/>
    <w:rsid w:val="00206D72"/>
    <w:rsid w:val="00222175"/>
    <w:rsid w:val="00241DD7"/>
    <w:rsid w:val="002449C9"/>
    <w:rsid w:val="00245694"/>
    <w:rsid w:val="0024710F"/>
    <w:rsid w:val="002521C4"/>
    <w:rsid w:val="00275CFE"/>
    <w:rsid w:val="0028719D"/>
    <w:rsid w:val="00291F8B"/>
    <w:rsid w:val="002A4186"/>
    <w:rsid w:val="002A6F32"/>
    <w:rsid w:val="002F5082"/>
    <w:rsid w:val="002F53E0"/>
    <w:rsid w:val="002F6736"/>
    <w:rsid w:val="00300589"/>
    <w:rsid w:val="003043C9"/>
    <w:rsid w:val="003247C9"/>
    <w:rsid w:val="003508D7"/>
    <w:rsid w:val="0035604F"/>
    <w:rsid w:val="00381C11"/>
    <w:rsid w:val="00394EC4"/>
    <w:rsid w:val="003966E0"/>
    <w:rsid w:val="003A47DB"/>
    <w:rsid w:val="003A6516"/>
    <w:rsid w:val="003C74DE"/>
    <w:rsid w:val="003D7AD8"/>
    <w:rsid w:val="00403DCB"/>
    <w:rsid w:val="004108B6"/>
    <w:rsid w:val="00423457"/>
    <w:rsid w:val="00424425"/>
    <w:rsid w:val="0043652B"/>
    <w:rsid w:val="00447BA8"/>
    <w:rsid w:val="00455312"/>
    <w:rsid w:val="00455628"/>
    <w:rsid w:val="004753A6"/>
    <w:rsid w:val="004B0516"/>
    <w:rsid w:val="004B555C"/>
    <w:rsid w:val="004B7A46"/>
    <w:rsid w:val="004C1BCC"/>
    <w:rsid w:val="004E40CD"/>
    <w:rsid w:val="004E417A"/>
    <w:rsid w:val="004E5C34"/>
    <w:rsid w:val="005077EA"/>
    <w:rsid w:val="0051506F"/>
    <w:rsid w:val="0052245B"/>
    <w:rsid w:val="00557B4A"/>
    <w:rsid w:val="00564688"/>
    <w:rsid w:val="005729A3"/>
    <w:rsid w:val="00577868"/>
    <w:rsid w:val="00580640"/>
    <w:rsid w:val="005873DA"/>
    <w:rsid w:val="00597215"/>
    <w:rsid w:val="00597C44"/>
    <w:rsid w:val="005A252A"/>
    <w:rsid w:val="005B55AC"/>
    <w:rsid w:val="005C1A6C"/>
    <w:rsid w:val="005C4702"/>
    <w:rsid w:val="005D04A6"/>
    <w:rsid w:val="005D4DC9"/>
    <w:rsid w:val="005E3526"/>
    <w:rsid w:val="0061020A"/>
    <w:rsid w:val="006247FA"/>
    <w:rsid w:val="00625459"/>
    <w:rsid w:val="00636598"/>
    <w:rsid w:val="00640CDE"/>
    <w:rsid w:val="00657C8C"/>
    <w:rsid w:val="006635B3"/>
    <w:rsid w:val="00663B86"/>
    <w:rsid w:val="00672F32"/>
    <w:rsid w:val="006801EB"/>
    <w:rsid w:val="006B345C"/>
    <w:rsid w:val="00731C9A"/>
    <w:rsid w:val="00731EC1"/>
    <w:rsid w:val="00771CB0"/>
    <w:rsid w:val="00772D72"/>
    <w:rsid w:val="00775A9A"/>
    <w:rsid w:val="0078686A"/>
    <w:rsid w:val="007A2A5A"/>
    <w:rsid w:val="007A3221"/>
    <w:rsid w:val="007B6164"/>
    <w:rsid w:val="007C6894"/>
    <w:rsid w:val="007E4FC2"/>
    <w:rsid w:val="00805346"/>
    <w:rsid w:val="00821665"/>
    <w:rsid w:val="008350F1"/>
    <w:rsid w:val="008353C2"/>
    <w:rsid w:val="00847909"/>
    <w:rsid w:val="00861449"/>
    <w:rsid w:val="00871C36"/>
    <w:rsid w:val="008B69AE"/>
    <w:rsid w:val="008C3D40"/>
    <w:rsid w:val="008C76EF"/>
    <w:rsid w:val="008E729E"/>
    <w:rsid w:val="00912B43"/>
    <w:rsid w:val="00921CE3"/>
    <w:rsid w:val="00955A8D"/>
    <w:rsid w:val="00957259"/>
    <w:rsid w:val="0096144A"/>
    <w:rsid w:val="00963BC7"/>
    <w:rsid w:val="0097529B"/>
    <w:rsid w:val="00981D23"/>
    <w:rsid w:val="009837C0"/>
    <w:rsid w:val="0098513F"/>
    <w:rsid w:val="00985B62"/>
    <w:rsid w:val="00986DA9"/>
    <w:rsid w:val="00987E11"/>
    <w:rsid w:val="009B06FE"/>
    <w:rsid w:val="009B6AC4"/>
    <w:rsid w:val="009B6D19"/>
    <w:rsid w:val="009C229A"/>
    <w:rsid w:val="009C312A"/>
    <w:rsid w:val="009C3222"/>
    <w:rsid w:val="009C54E5"/>
    <w:rsid w:val="009D3655"/>
    <w:rsid w:val="009E03B6"/>
    <w:rsid w:val="009E0EDD"/>
    <w:rsid w:val="00A00013"/>
    <w:rsid w:val="00A1185C"/>
    <w:rsid w:val="00A31A19"/>
    <w:rsid w:val="00A3403A"/>
    <w:rsid w:val="00A51EAD"/>
    <w:rsid w:val="00A666F5"/>
    <w:rsid w:val="00AC1A1D"/>
    <w:rsid w:val="00AE31C4"/>
    <w:rsid w:val="00B00B85"/>
    <w:rsid w:val="00B12B85"/>
    <w:rsid w:val="00B159A5"/>
    <w:rsid w:val="00B2586A"/>
    <w:rsid w:val="00B32C07"/>
    <w:rsid w:val="00B46AEC"/>
    <w:rsid w:val="00B509D1"/>
    <w:rsid w:val="00B54241"/>
    <w:rsid w:val="00B72FEC"/>
    <w:rsid w:val="00B8142C"/>
    <w:rsid w:val="00B97018"/>
    <w:rsid w:val="00BA15C6"/>
    <w:rsid w:val="00BB2EC0"/>
    <w:rsid w:val="00BC18E8"/>
    <w:rsid w:val="00BD0F92"/>
    <w:rsid w:val="00BE1346"/>
    <w:rsid w:val="00C0339A"/>
    <w:rsid w:val="00C05408"/>
    <w:rsid w:val="00C067F7"/>
    <w:rsid w:val="00C30FA2"/>
    <w:rsid w:val="00C45B02"/>
    <w:rsid w:val="00C47501"/>
    <w:rsid w:val="00C609F2"/>
    <w:rsid w:val="00C63586"/>
    <w:rsid w:val="00C64D3A"/>
    <w:rsid w:val="00C66319"/>
    <w:rsid w:val="00CA20AE"/>
    <w:rsid w:val="00CC7F1E"/>
    <w:rsid w:val="00CD0B1E"/>
    <w:rsid w:val="00CD11A2"/>
    <w:rsid w:val="00CD31E1"/>
    <w:rsid w:val="00CE0EC1"/>
    <w:rsid w:val="00CE5B1A"/>
    <w:rsid w:val="00D41793"/>
    <w:rsid w:val="00D44709"/>
    <w:rsid w:val="00D52C2C"/>
    <w:rsid w:val="00D64259"/>
    <w:rsid w:val="00D7513C"/>
    <w:rsid w:val="00D753FA"/>
    <w:rsid w:val="00D83DA4"/>
    <w:rsid w:val="00D85283"/>
    <w:rsid w:val="00DB3F3B"/>
    <w:rsid w:val="00DC5809"/>
    <w:rsid w:val="00DD53AE"/>
    <w:rsid w:val="00DE67D6"/>
    <w:rsid w:val="00DF0F08"/>
    <w:rsid w:val="00DF1B2F"/>
    <w:rsid w:val="00DF5B55"/>
    <w:rsid w:val="00E012AB"/>
    <w:rsid w:val="00E2135E"/>
    <w:rsid w:val="00E2725C"/>
    <w:rsid w:val="00E321C6"/>
    <w:rsid w:val="00E3400A"/>
    <w:rsid w:val="00E43CBD"/>
    <w:rsid w:val="00E47B44"/>
    <w:rsid w:val="00E51832"/>
    <w:rsid w:val="00E620A0"/>
    <w:rsid w:val="00E705B1"/>
    <w:rsid w:val="00E71695"/>
    <w:rsid w:val="00E85C24"/>
    <w:rsid w:val="00EA1BE0"/>
    <w:rsid w:val="00EC02D7"/>
    <w:rsid w:val="00EF32B3"/>
    <w:rsid w:val="00EF580F"/>
    <w:rsid w:val="00F03CC6"/>
    <w:rsid w:val="00F10AC1"/>
    <w:rsid w:val="00F1220B"/>
    <w:rsid w:val="00F1559B"/>
    <w:rsid w:val="00F24299"/>
    <w:rsid w:val="00F32C85"/>
    <w:rsid w:val="00F36365"/>
    <w:rsid w:val="00F41EBC"/>
    <w:rsid w:val="00F52BB2"/>
    <w:rsid w:val="00F5376A"/>
    <w:rsid w:val="00F6090D"/>
    <w:rsid w:val="00F74492"/>
    <w:rsid w:val="00F96B90"/>
    <w:rsid w:val="00FA2F85"/>
    <w:rsid w:val="00FB4DC3"/>
    <w:rsid w:val="00FC3A9C"/>
    <w:rsid w:val="00FD2996"/>
    <w:rsid w:val="00FE6420"/>
    <w:rsid w:val="00FF22C6"/>
    <w:rsid w:val="00FF3700"/>
    <w:rsid w:val="00FF39DA"/>
    <w:rsid w:val="00FF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80482"/>
  <w15:chartTrackingRefBased/>
  <w15:docId w15:val="{CE29716B-F62E-4853-83B1-87F956F71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4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E642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1A1ABA"/>
    <w:rPr>
      <w:i/>
      <w:iCs/>
    </w:rPr>
  </w:style>
  <w:style w:type="character" w:styleId="Strong">
    <w:name w:val="Strong"/>
    <w:basedOn w:val="DefaultParagraphFont"/>
    <w:uiPriority w:val="22"/>
    <w:qFormat/>
    <w:rsid w:val="00987E1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3D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614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4F9EC-253F-4C48-8ED1-441398E75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15</Pages>
  <Words>3306</Words>
  <Characters>18849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Arayik D. Aramyan</dc:creator>
  <cp:keywords/>
  <dc:description/>
  <cp:lastModifiedBy>Meri R. Tonoyan</cp:lastModifiedBy>
  <cp:revision>57</cp:revision>
  <cp:lastPrinted>2025-12-02T06:37:00Z</cp:lastPrinted>
  <dcterms:created xsi:type="dcterms:W3CDTF">2026-01-15T06:06:00Z</dcterms:created>
  <dcterms:modified xsi:type="dcterms:W3CDTF">2026-01-26T10:14:00Z</dcterms:modified>
</cp:coreProperties>
</file>