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F2DD" w14:textId="00E17A8A" w:rsidR="00975507" w:rsidRPr="00AF34AA" w:rsidRDefault="00975507" w:rsidP="00C90D9E">
      <w:pPr>
        <w:spacing w:after="0" w:line="276" w:lineRule="auto"/>
        <w:jc w:val="center"/>
        <w:rPr>
          <w:rFonts w:ascii="GHEA Grapalat" w:hAnsi="GHEA Grapalat"/>
          <w:b/>
          <w:sz w:val="24"/>
          <w:szCs w:val="24"/>
          <w:lang w:val="hy-AM"/>
        </w:rPr>
      </w:pPr>
      <w:r w:rsidRPr="00AF34AA">
        <w:rPr>
          <w:rFonts w:ascii="GHEA Grapalat" w:hAnsi="GHEA Grapalat"/>
          <w:b/>
          <w:sz w:val="24"/>
          <w:szCs w:val="24"/>
          <w:lang w:val="hy-AM"/>
        </w:rPr>
        <w:t>ՏԵՂԵԿԱՆՔ-ՀԻՄՆԱՎՈՐՈՒՄ</w:t>
      </w:r>
    </w:p>
    <w:p w14:paraId="623FDC81" w14:textId="7B085C2C" w:rsidR="00975507" w:rsidRPr="00E913FE" w:rsidRDefault="00975507" w:rsidP="00E913FE">
      <w:pPr>
        <w:spacing w:after="0"/>
        <w:jc w:val="center"/>
        <w:rPr>
          <w:rFonts w:ascii="GHEA Grapalat" w:hAnsi="GHEA Grapalat"/>
          <w:sz w:val="24"/>
          <w:szCs w:val="24"/>
          <w:lang w:val="hy-AM"/>
        </w:rPr>
      </w:pPr>
      <w:r w:rsidRPr="00E913FE">
        <w:rPr>
          <w:rFonts w:ascii="GHEA Grapalat" w:eastAsia="Times New Roman" w:hAnsi="GHEA Grapalat" w:cs="Calibri"/>
          <w:b/>
          <w:sz w:val="24"/>
          <w:szCs w:val="24"/>
          <w:lang w:val="hy-AM" w:eastAsia="ru-RU"/>
        </w:rPr>
        <w:t>«</w:t>
      </w:r>
      <w:r w:rsidR="00E913FE" w:rsidRPr="00E913FE">
        <w:rPr>
          <w:rFonts w:ascii="GHEA Grapalat" w:eastAsia="Times New Roman" w:hAnsi="GHEA Grapalat" w:cs="Calibri"/>
          <w:b/>
          <w:sz w:val="24"/>
          <w:szCs w:val="24"/>
          <w:lang w:val="hy-AM" w:eastAsia="ru-RU"/>
        </w:rPr>
        <w:t>ՀԱՅԱՍՏԱՆԻ ՀԱՆՐԱՊԵՏՈՒԹՅԱՆ ԿԱՌԱՎԱՐՈՒԹՅԱՆ 2017 ԹՎԱԿԱՆԻ ՄԱՅԻՍԻ 4-Ի N 526-Ն ՈՐՈՇՄԱՆ ՄԵՋ ԼՐԱՑՈՒՄ ԿԱՏԱՐԵԼՈՒ ՄԱՍԻՆ</w:t>
      </w:r>
      <w:r w:rsidRPr="00E913FE">
        <w:rPr>
          <w:rFonts w:ascii="GHEA Grapalat" w:eastAsia="Times New Roman" w:hAnsi="GHEA Grapalat" w:cs="Calibri"/>
          <w:b/>
          <w:sz w:val="24"/>
          <w:szCs w:val="24"/>
          <w:lang w:val="hy-AM" w:eastAsia="ru-RU"/>
        </w:rPr>
        <w:t>»</w:t>
      </w:r>
      <w:r w:rsidRPr="00AF34AA">
        <w:rPr>
          <w:rFonts w:ascii="GHEA Grapalat" w:eastAsia="Times New Roman" w:hAnsi="GHEA Grapalat" w:cs="Calibri"/>
          <w:b/>
          <w:sz w:val="24"/>
          <w:szCs w:val="24"/>
          <w:lang w:val="hy-AM" w:eastAsia="ru-RU"/>
        </w:rPr>
        <w:t xml:space="preserve"> ՀԱՅԱՍՏԱՆԻ ՀԱՆՐԱՊԵՏՈՒԹՅԱՆ ԿԱՌԱՎԱՐՈՒԹՅԱՆ ՈՐՈՇՄԱՆ ՆԱԽԱԳԾԻ ԸՆԴՈՒՆՄԱՆ</w:t>
      </w:r>
    </w:p>
    <w:p w14:paraId="46FB20FF" w14:textId="77777777" w:rsidR="00975507" w:rsidRPr="00AF34AA" w:rsidRDefault="00975507" w:rsidP="00C90D9E">
      <w:pPr>
        <w:spacing w:after="0" w:line="276" w:lineRule="auto"/>
        <w:ind w:firstLine="720"/>
        <w:jc w:val="center"/>
        <w:rPr>
          <w:rFonts w:ascii="GHEA Grapalat" w:hAnsi="GHEA Grapalat"/>
          <w:sz w:val="24"/>
          <w:szCs w:val="24"/>
          <w:lang w:val="hy-AM"/>
        </w:rPr>
      </w:pPr>
    </w:p>
    <w:p w14:paraId="2B2DB233" w14:textId="4C6F3BCF" w:rsidR="00975507" w:rsidRDefault="000F607D" w:rsidP="00C90D9E">
      <w:pPr>
        <w:tabs>
          <w:tab w:val="left" w:pos="-180"/>
          <w:tab w:val="left" w:pos="0"/>
        </w:tabs>
        <w:spacing w:after="0" w:line="276" w:lineRule="auto"/>
        <w:ind w:firstLine="720"/>
        <w:jc w:val="both"/>
        <w:rPr>
          <w:rFonts w:ascii="GHEA Grapalat" w:hAnsi="GHEA Grapalat"/>
          <w:b/>
          <w:bCs/>
          <w:iCs/>
          <w:noProof/>
          <w:sz w:val="24"/>
          <w:szCs w:val="24"/>
          <w:lang w:val="hy-AM"/>
        </w:rPr>
      </w:pPr>
      <w:r>
        <w:rPr>
          <w:rFonts w:ascii="GHEA Grapalat" w:eastAsia="Calibri" w:hAnsi="GHEA Grapalat"/>
          <w:b/>
          <w:sz w:val="24"/>
          <w:szCs w:val="24"/>
          <w:lang w:val="hy-AM" w:eastAsia="ru-RU"/>
        </w:rPr>
        <w:t>1.</w:t>
      </w:r>
      <w:r w:rsidR="00975507" w:rsidRPr="00AF34AA">
        <w:rPr>
          <w:rFonts w:ascii="GHEA Grapalat" w:eastAsia="Calibri" w:hAnsi="GHEA Grapalat"/>
          <w:b/>
          <w:sz w:val="24"/>
          <w:szCs w:val="24"/>
          <w:lang w:val="hy-AM" w:eastAsia="ru-RU"/>
        </w:rPr>
        <w:t xml:space="preserve"> </w:t>
      </w:r>
      <w:r w:rsidR="00975507" w:rsidRPr="00AF34AA">
        <w:rPr>
          <w:rFonts w:ascii="GHEA Grapalat" w:eastAsia="GHEA Grapalat" w:hAnsi="GHEA Grapalat" w:cs="GHEA Grapalat"/>
          <w:b/>
          <w:sz w:val="24"/>
          <w:szCs w:val="24"/>
          <w:lang w:val="hy-AM"/>
        </w:rPr>
        <w:t>Ի</w:t>
      </w:r>
      <w:r w:rsidR="00975507" w:rsidRPr="00AF34AA">
        <w:rPr>
          <w:rFonts w:ascii="GHEA Grapalat" w:eastAsia="Calibri" w:hAnsi="GHEA Grapalat"/>
          <w:b/>
          <w:sz w:val="24"/>
          <w:szCs w:val="24"/>
          <w:lang w:val="hy-AM" w:eastAsia="ru-RU"/>
        </w:rPr>
        <w:t xml:space="preserve">րավական ակտի ընդունման անհրաժեշտությունը և </w:t>
      </w:r>
      <w:r w:rsidR="00975507" w:rsidRPr="00AF34AA">
        <w:rPr>
          <w:rFonts w:ascii="GHEA Grapalat" w:hAnsi="GHEA Grapalat" w:cs="Sylfaen"/>
          <w:b/>
          <w:bCs/>
          <w:iCs/>
          <w:noProof/>
          <w:sz w:val="24"/>
          <w:szCs w:val="24"/>
          <w:lang w:val="hy-AM"/>
        </w:rPr>
        <w:t>ակնկալվող</w:t>
      </w:r>
      <w:r w:rsidR="00975507" w:rsidRPr="00AF34AA">
        <w:rPr>
          <w:rFonts w:ascii="GHEA Grapalat" w:hAnsi="GHEA Grapalat"/>
          <w:b/>
          <w:bCs/>
          <w:iCs/>
          <w:noProof/>
          <w:sz w:val="24"/>
          <w:szCs w:val="24"/>
          <w:lang w:val="hy-AM"/>
        </w:rPr>
        <w:t xml:space="preserve"> արդյունքը.</w:t>
      </w:r>
    </w:p>
    <w:p w14:paraId="68355819" w14:textId="77777777" w:rsidR="0084459F" w:rsidRDefault="0084459F" w:rsidP="00C90D9E">
      <w:pPr>
        <w:tabs>
          <w:tab w:val="left" w:pos="-180"/>
          <w:tab w:val="left" w:pos="0"/>
        </w:tabs>
        <w:spacing w:after="0" w:line="276" w:lineRule="auto"/>
        <w:ind w:firstLine="720"/>
        <w:jc w:val="both"/>
        <w:rPr>
          <w:rFonts w:ascii="GHEA Grapalat" w:hAnsi="GHEA Grapalat"/>
          <w:b/>
          <w:bCs/>
          <w:iCs/>
          <w:noProof/>
          <w:sz w:val="24"/>
          <w:szCs w:val="24"/>
          <w:lang w:val="hy-AM"/>
        </w:rPr>
      </w:pPr>
    </w:p>
    <w:p w14:paraId="779D0EDE" w14:textId="4D9E8E46" w:rsidR="00150950" w:rsidRDefault="003B1CFF" w:rsidP="005027FF">
      <w:pPr>
        <w:tabs>
          <w:tab w:val="left" w:pos="-180"/>
        </w:tabs>
        <w:spacing w:after="0" w:line="276" w:lineRule="auto"/>
        <w:ind w:firstLine="720"/>
        <w:jc w:val="both"/>
        <w:rPr>
          <w:rFonts w:ascii="MS Mincho" w:eastAsia="MS Mincho" w:hAnsi="MS Mincho" w:cs="MS Mincho"/>
          <w:iCs/>
          <w:noProof/>
          <w:sz w:val="24"/>
          <w:szCs w:val="24"/>
          <w:lang w:val="hy-AM"/>
        </w:rPr>
      </w:pPr>
      <w:r>
        <w:rPr>
          <w:rFonts w:ascii="GHEA Grapalat" w:hAnsi="GHEA Grapalat"/>
          <w:iCs/>
          <w:noProof/>
          <w:sz w:val="24"/>
          <w:szCs w:val="24"/>
          <w:lang w:val="hy-AM"/>
        </w:rPr>
        <w:t xml:space="preserve">Հանրային ոլորտի ծառայությունների թվայնացման գործընթացին զուգահեռ </w:t>
      </w:r>
      <w:r w:rsidR="00C9428A">
        <w:rPr>
          <w:rFonts w:ascii="GHEA Grapalat" w:hAnsi="GHEA Grapalat"/>
          <w:iCs/>
          <w:noProof/>
          <w:sz w:val="24"/>
          <w:szCs w:val="24"/>
          <w:lang w:val="hy-AM"/>
        </w:rPr>
        <w:t xml:space="preserve">թվային համակարգերն արագ կատարելագործման և արդիականացման կարիք են ունենում։ </w:t>
      </w:r>
      <w:r w:rsidR="00221832">
        <w:rPr>
          <w:rFonts w:ascii="GHEA Grapalat" w:hAnsi="GHEA Grapalat"/>
          <w:iCs/>
          <w:noProof/>
          <w:sz w:val="24"/>
          <w:szCs w:val="24"/>
          <w:lang w:val="hy-AM"/>
        </w:rPr>
        <w:t xml:space="preserve">Նման դեպքերի շարքում են այն դեպքերը, երբ ծրագրային բարելավումները պետք է տեղի ունենան ավելի վաղ ներդրված ծրագրի </w:t>
      </w:r>
      <w:r w:rsidR="00221832" w:rsidRPr="00221832">
        <w:rPr>
          <w:rFonts w:ascii="GHEA Grapalat" w:hAnsi="GHEA Grapalat"/>
          <w:iCs/>
          <w:noProof/>
          <w:sz w:val="24"/>
          <w:szCs w:val="24"/>
          <w:lang w:val="hy-AM"/>
        </w:rPr>
        <w:t>(</w:t>
      </w:r>
      <w:r w:rsidR="00221832">
        <w:rPr>
          <w:rFonts w:ascii="GHEA Grapalat" w:hAnsi="GHEA Grapalat"/>
          <w:iCs/>
          <w:noProof/>
          <w:sz w:val="24"/>
          <w:szCs w:val="24"/>
          <w:lang w:val="hy-AM"/>
        </w:rPr>
        <w:t>այսուհետ նաև՝ սկզբնական ծրագիր</w:t>
      </w:r>
      <w:r w:rsidR="00221832" w:rsidRPr="00221832">
        <w:rPr>
          <w:rFonts w:ascii="GHEA Grapalat" w:hAnsi="GHEA Grapalat"/>
          <w:iCs/>
          <w:noProof/>
          <w:sz w:val="24"/>
          <w:szCs w:val="24"/>
          <w:lang w:val="hy-AM"/>
        </w:rPr>
        <w:t>)</w:t>
      </w:r>
      <w:r w:rsidR="00221832">
        <w:rPr>
          <w:rFonts w:ascii="GHEA Grapalat" w:hAnsi="GHEA Grapalat"/>
          <w:iCs/>
          <w:noProof/>
          <w:sz w:val="24"/>
          <w:szCs w:val="24"/>
          <w:lang w:val="hy-AM"/>
        </w:rPr>
        <w:t xml:space="preserve">, համակարգի շրջանակներում, դրա շարունակականությունը ապահովելու նպատակով։ Քննարկվող դեպքում, հաճախ նոր մատակարարի ներգրավումը կամ անհնար է սկզբնական ծրագրի նկատմամբ դրա մշակողի հեղինակային իրավունքի կամ տեխնիկական անհնարինության առկայությամբ պայմանավորված։ Նկարագրված իրավիճակներին համանման են այն իրավիճակները, երբ մրցակցային ընթացակարգով լրացուցիչ ծրագրային բարելավումների իրականացումը տեսականորեն հնարավոր է, սակայն սկզբնական ծրագրի մշակողից բացի այլ՝ երրորդ անձից ծառայության ձեռքբերումը կարող է հանգեցնել տեխնիկական խնդիրների, ժամանակային առումով </w:t>
      </w:r>
      <w:r w:rsidR="005027FF">
        <w:rPr>
          <w:rFonts w:ascii="GHEA Grapalat" w:hAnsi="GHEA Grapalat"/>
          <w:iCs/>
          <w:noProof/>
          <w:sz w:val="24"/>
          <w:szCs w:val="24"/>
          <w:lang w:val="hy-AM"/>
        </w:rPr>
        <w:t>անարդյունավետ լինել, ստեղծել խնդիրներ ծրագրերի հետագա սպասարկման տեսանկյունից, ոչ հստակ դարձնել ծագած տեխնիկական խնդիրների պատասխանատուին և այլն։ Նման խնդիրներից խուսափելու համար, այլ հավասար պայմաններում, առավել նպատակահարմար է արդեն իսկ առկա և գործարկվող ծրագրային ապահովման հավելումները կամ այդ ծրագրի հետ սերտ աշխատող նոր մոդուլները ձեռք բերել սկզբնական ծրագրի մշակողից։ Այս մոտեցումն արտացոլված է նաև պետական գնումների գործընթացի կարգավորումների</w:t>
      </w:r>
      <w:r w:rsidR="005027FF" w:rsidRPr="005027FF">
        <w:rPr>
          <w:rFonts w:ascii="GHEA Grapalat" w:hAnsi="GHEA Grapalat"/>
          <w:iCs/>
          <w:noProof/>
          <w:sz w:val="24"/>
          <w:szCs w:val="24"/>
          <w:lang w:val="hy-AM"/>
        </w:rPr>
        <w:t>ն վերաբերվող մի շարք միջազգային փաստաթղթերում, որոնք կներկայացվեն ստորև</w:t>
      </w:r>
      <w:r w:rsidR="005027FF" w:rsidRPr="005027FF">
        <w:rPr>
          <w:rFonts w:ascii="MS Mincho" w:eastAsia="MS Mincho" w:hAnsi="MS Mincho" w:cs="MS Mincho" w:hint="eastAsia"/>
          <w:iCs/>
          <w:noProof/>
          <w:sz w:val="24"/>
          <w:szCs w:val="24"/>
          <w:lang w:val="hy-AM"/>
        </w:rPr>
        <w:t>․</w:t>
      </w:r>
    </w:p>
    <w:p w14:paraId="726DB567" w14:textId="77777777" w:rsidR="00902D42" w:rsidRPr="005027FF" w:rsidRDefault="00902D42" w:rsidP="005027FF">
      <w:pPr>
        <w:tabs>
          <w:tab w:val="left" w:pos="-180"/>
        </w:tabs>
        <w:spacing w:after="0" w:line="276" w:lineRule="auto"/>
        <w:ind w:firstLine="720"/>
        <w:jc w:val="both"/>
        <w:rPr>
          <w:rFonts w:ascii="GHEA Grapalat" w:eastAsia="MS Mincho" w:hAnsi="GHEA Grapalat" w:cs="MS Mincho"/>
          <w:iCs/>
          <w:noProof/>
          <w:sz w:val="24"/>
          <w:szCs w:val="24"/>
          <w:lang w:val="hy-AM"/>
        </w:rPr>
      </w:pPr>
    </w:p>
    <w:p w14:paraId="6216CBFF" w14:textId="6D5DE3D9" w:rsidR="00902D42" w:rsidRPr="0080743D" w:rsidRDefault="00902D42" w:rsidP="00902D42">
      <w:pPr>
        <w:pStyle w:val="ListParagraph"/>
        <w:numPr>
          <w:ilvl w:val="0"/>
          <w:numId w:val="4"/>
        </w:numPr>
        <w:spacing w:after="0"/>
        <w:jc w:val="both"/>
        <w:rPr>
          <w:rFonts w:ascii="GHEA Grapalat" w:hAnsi="GHEA Grapalat"/>
          <w:b/>
          <w:bCs/>
          <w:sz w:val="24"/>
          <w:szCs w:val="24"/>
          <w:lang w:val="hy-AM"/>
        </w:rPr>
      </w:pPr>
      <w:r w:rsidRPr="0080743D">
        <w:rPr>
          <w:rFonts w:ascii="GHEA Grapalat" w:hAnsi="GHEA Grapalat" w:cs="Sylfaen"/>
          <w:b/>
          <w:bCs/>
          <w:sz w:val="24"/>
          <w:szCs w:val="24"/>
          <w:lang w:val="hy-AM"/>
        </w:rPr>
        <w:t>ԱՀԿ</w:t>
      </w:r>
      <w:r w:rsidRPr="0080743D">
        <w:rPr>
          <w:rFonts w:ascii="GHEA Grapalat" w:hAnsi="GHEA Grapalat"/>
          <w:b/>
          <w:bCs/>
          <w:sz w:val="24"/>
          <w:szCs w:val="24"/>
          <w:lang w:val="hy-AM"/>
        </w:rPr>
        <w:t xml:space="preserve"> </w:t>
      </w:r>
      <w:r w:rsidRPr="0080743D">
        <w:rPr>
          <w:rFonts w:ascii="GHEA Grapalat" w:hAnsi="GHEA Grapalat" w:cs="Sylfaen"/>
          <w:b/>
          <w:bCs/>
          <w:sz w:val="24"/>
          <w:szCs w:val="24"/>
          <w:lang w:val="hy-AM"/>
        </w:rPr>
        <w:t>Պետական</w:t>
      </w:r>
      <w:r w:rsidRPr="0080743D">
        <w:rPr>
          <w:rFonts w:ascii="GHEA Grapalat" w:hAnsi="GHEA Grapalat"/>
          <w:b/>
          <w:bCs/>
          <w:sz w:val="24"/>
          <w:szCs w:val="24"/>
          <w:lang w:val="hy-AM"/>
        </w:rPr>
        <w:t xml:space="preserve"> </w:t>
      </w:r>
      <w:r w:rsidRPr="0080743D">
        <w:rPr>
          <w:rFonts w:ascii="GHEA Grapalat" w:hAnsi="GHEA Grapalat" w:cs="Sylfaen"/>
          <w:b/>
          <w:bCs/>
          <w:sz w:val="24"/>
          <w:szCs w:val="24"/>
          <w:lang w:val="hy-AM"/>
        </w:rPr>
        <w:t>գնումների</w:t>
      </w:r>
      <w:r w:rsidRPr="0080743D">
        <w:rPr>
          <w:rFonts w:ascii="GHEA Grapalat" w:hAnsi="GHEA Grapalat"/>
          <w:b/>
          <w:bCs/>
          <w:sz w:val="24"/>
          <w:szCs w:val="24"/>
          <w:lang w:val="hy-AM"/>
        </w:rPr>
        <w:t xml:space="preserve"> </w:t>
      </w:r>
      <w:r w:rsidRPr="0080743D">
        <w:rPr>
          <w:rFonts w:ascii="GHEA Grapalat" w:hAnsi="GHEA Grapalat" w:cs="Sylfaen"/>
          <w:b/>
          <w:bCs/>
          <w:sz w:val="24"/>
          <w:szCs w:val="24"/>
          <w:lang w:val="hy-AM"/>
        </w:rPr>
        <w:t>մասին</w:t>
      </w:r>
      <w:r w:rsidRPr="0080743D">
        <w:rPr>
          <w:rFonts w:ascii="GHEA Grapalat" w:hAnsi="GHEA Grapalat"/>
          <w:b/>
          <w:bCs/>
          <w:sz w:val="24"/>
          <w:szCs w:val="24"/>
          <w:lang w:val="hy-AM"/>
        </w:rPr>
        <w:t xml:space="preserve"> </w:t>
      </w:r>
      <w:r w:rsidRPr="0080743D">
        <w:rPr>
          <w:rFonts w:ascii="GHEA Grapalat" w:hAnsi="GHEA Grapalat" w:cs="Sylfaen"/>
          <w:b/>
          <w:bCs/>
          <w:sz w:val="24"/>
          <w:szCs w:val="24"/>
          <w:lang w:val="hy-AM"/>
        </w:rPr>
        <w:t>համաձայնագիր</w:t>
      </w:r>
      <w:r w:rsidRPr="0080743D">
        <w:rPr>
          <w:rFonts w:ascii="GHEA Grapalat" w:hAnsi="GHEA Grapalat"/>
          <w:b/>
          <w:bCs/>
          <w:sz w:val="24"/>
          <w:szCs w:val="24"/>
          <w:lang w:val="hy-AM"/>
        </w:rPr>
        <w:t xml:space="preserve"> (WTO GPA)</w:t>
      </w:r>
      <w:r w:rsidRPr="0080743D">
        <w:rPr>
          <w:rStyle w:val="FootnoteReference"/>
          <w:rFonts w:ascii="GHEA Grapalat" w:hAnsi="GHEA Grapalat"/>
          <w:b/>
          <w:bCs/>
          <w:sz w:val="24"/>
          <w:szCs w:val="24"/>
          <w:lang w:val="hy-AM"/>
        </w:rPr>
        <w:footnoteReference w:id="1"/>
      </w:r>
    </w:p>
    <w:p w14:paraId="1ADB1DE8" w14:textId="04F21F3D" w:rsidR="00902D42" w:rsidRPr="00902D42" w:rsidRDefault="00902D42" w:rsidP="00902D42">
      <w:pPr>
        <w:pStyle w:val="ListParagraph"/>
        <w:spacing w:after="0"/>
        <w:jc w:val="both"/>
        <w:rPr>
          <w:rFonts w:ascii="GHEA Grapalat" w:hAnsi="GHEA Grapalat"/>
          <w:sz w:val="24"/>
          <w:szCs w:val="24"/>
          <w:lang w:val="hy-AM"/>
        </w:rPr>
      </w:pPr>
    </w:p>
    <w:p w14:paraId="1F9CDD44" w14:textId="7371B717" w:rsidR="00902D42" w:rsidRPr="00902D42" w:rsidRDefault="00902D42" w:rsidP="00902D42">
      <w:pPr>
        <w:spacing w:after="0"/>
        <w:jc w:val="both"/>
        <w:rPr>
          <w:rFonts w:ascii="GHEA Grapalat" w:hAnsi="GHEA Grapalat"/>
          <w:sz w:val="24"/>
          <w:szCs w:val="24"/>
          <w:lang w:val="hy-AM"/>
        </w:rPr>
      </w:pPr>
      <w:r w:rsidRPr="00902D42">
        <w:rPr>
          <w:rFonts w:ascii="GHEA Grapalat" w:hAnsi="GHEA Grapalat" w:cs="Sylfaen"/>
          <w:sz w:val="24"/>
          <w:szCs w:val="24"/>
          <w:lang w:val="hy-AM"/>
        </w:rPr>
        <w:t>ԱՀԿ</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համաձայնագիրը</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ուղղակիորեն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նախատեսում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է</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սահմանափակ</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մրցույթի</w:t>
      </w:r>
      <w:r w:rsidRPr="00902D42">
        <w:rPr>
          <w:rFonts w:ascii="GHEA Grapalat" w:hAnsi="GHEA Grapalat"/>
          <w:sz w:val="24"/>
          <w:szCs w:val="24"/>
          <w:lang w:val="hy-AM"/>
        </w:rPr>
        <w:t>» (</w:t>
      </w:r>
      <w:proofErr w:type="spellStart"/>
      <w:r w:rsidRPr="00902D42">
        <w:rPr>
          <w:rFonts w:ascii="GHEA Grapalat" w:hAnsi="GHEA Grapalat"/>
          <w:sz w:val="24"/>
          <w:szCs w:val="24"/>
          <w:lang w:val="hy-AM"/>
        </w:rPr>
        <w:t>limited</w:t>
      </w:r>
      <w:proofErr w:type="spellEnd"/>
      <w:r w:rsidRPr="00902D42">
        <w:rPr>
          <w:rFonts w:ascii="GHEA Grapalat" w:hAnsi="GHEA Grapalat"/>
          <w:sz w:val="24"/>
          <w:szCs w:val="24"/>
          <w:lang w:val="hy-AM"/>
        </w:rPr>
        <w:t xml:space="preserve"> </w:t>
      </w:r>
      <w:proofErr w:type="spellStart"/>
      <w:r w:rsidRPr="00902D42">
        <w:rPr>
          <w:rFonts w:ascii="GHEA Grapalat" w:hAnsi="GHEA Grapalat"/>
          <w:sz w:val="24"/>
          <w:szCs w:val="24"/>
          <w:lang w:val="hy-AM"/>
        </w:rPr>
        <w:t>tendering</w:t>
      </w:r>
      <w:proofErr w:type="spellEnd"/>
      <w:r w:rsidRPr="00902D42">
        <w:rPr>
          <w:rFonts w:ascii="GHEA Grapalat" w:hAnsi="GHEA Grapalat"/>
          <w:sz w:val="24"/>
          <w:szCs w:val="24"/>
          <w:lang w:val="hy-AM"/>
        </w:rPr>
        <w:t xml:space="preserve">) </w:t>
      </w:r>
      <w:r w:rsidRPr="00902D42">
        <w:rPr>
          <w:rFonts w:ascii="GHEA Grapalat" w:hAnsi="GHEA Grapalat" w:cs="Sylfaen"/>
          <w:sz w:val="24"/>
          <w:szCs w:val="24"/>
          <w:lang w:val="hy-AM"/>
        </w:rPr>
        <w:t>ընթացակարգերի</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կիրառման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հնարավորություն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այսինքն՝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գնում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մեկ</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կամ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սահմանափակ</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թվով</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մատակարարներից</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այդ</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թվում՝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այն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դեպքում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երբ</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պահանջվում</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են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լրացուցիչ</w:t>
      </w:r>
      <w:r w:rsidRPr="00902D42">
        <w:rPr>
          <w:rFonts w:ascii="GHEA Grapalat" w:hAnsi="GHEA Grapalat"/>
          <w:sz w:val="24"/>
          <w:szCs w:val="24"/>
          <w:lang w:val="hy-AM"/>
        </w:rPr>
        <w:t xml:space="preserve"> </w:t>
      </w:r>
      <w:proofErr w:type="spellStart"/>
      <w:r w:rsidRPr="00902D42">
        <w:rPr>
          <w:rFonts w:ascii="GHEA Grapalat" w:hAnsi="GHEA Grapalat" w:cs="Sylfaen"/>
          <w:sz w:val="24"/>
          <w:szCs w:val="24"/>
          <w:lang w:val="hy-AM"/>
        </w:rPr>
        <w:t>մատակարարումներ</w:t>
      </w:r>
      <w:proofErr w:type="spellEnd"/>
      <w:r w:rsidRPr="00902D42">
        <w:rPr>
          <w:rFonts w:ascii="GHEA Grapalat" w:hAnsi="GHEA Grapalat"/>
          <w:sz w:val="24"/>
          <w:szCs w:val="24"/>
          <w:lang w:val="hy-AM"/>
        </w:rPr>
        <w:t xml:space="preserve"> </w:t>
      </w:r>
      <w:r w:rsidRPr="00902D42">
        <w:rPr>
          <w:rFonts w:ascii="GHEA Grapalat" w:hAnsi="GHEA Grapalat" w:cs="Sylfaen"/>
          <w:sz w:val="24"/>
          <w:szCs w:val="24"/>
          <w:lang w:val="hy-AM"/>
        </w:rPr>
        <w:t>սկզբնական</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մատակարարից՝</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առկա</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համակարգերի</w:t>
      </w:r>
      <w:r w:rsidRPr="00902D42">
        <w:rPr>
          <w:rFonts w:ascii="GHEA Grapalat" w:hAnsi="GHEA Grapalat"/>
          <w:sz w:val="24"/>
          <w:szCs w:val="24"/>
          <w:lang w:val="hy-AM"/>
        </w:rPr>
        <w:t xml:space="preserve"> </w:t>
      </w:r>
      <w:r w:rsidRPr="00902D42">
        <w:rPr>
          <w:rFonts w:ascii="GHEA Grapalat" w:hAnsi="GHEA Grapalat" w:cs="Sylfaen"/>
          <w:sz w:val="24"/>
          <w:szCs w:val="24"/>
          <w:lang w:val="hy-AM"/>
        </w:rPr>
        <w:t>հետ</w:t>
      </w:r>
      <w:r w:rsidRPr="00902D42">
        <w:rPr>
          <w:rFonts w:ascii="GHEA Grapalat" w:hAnsi="GHEA Grapalat"/>
          <w:sz w:val="24"/>
          <w:szCs w:val="24"/>
          <w:lang w:val="hy-AM"/>
        </w:rPr>
        <w:t xml:space="preserve"> </w:t>
      </w:r>
      <w:proofErr w:type="spellStart"/>
      <w:r w:rsidRPr="00902D42">
        <w:rPr>
          <w:rFonts w:ascii="GHEA Grapalat" w:hAnsi="GHEA Grapalat" w:cs="Sylfaen"/>
          <w:sz w:val="24"/>
          <w:szCs w:val="24"/>
          <w:lang w:val="hy-AM"/>
        </w:rPr>
        <w:t>համատեղելիության</w:t>
      </w:r>
      <w:proofErr w:type="spellEnd"/>
      <w:r w:rsidRPr="00902D42">
        <w:rPr>
          <w:rFonts w:ascii="GHEA Grapalat" w:hAnsi="GHEA Grapalat"/>
          <w:sz w:val="24"/>
          <w:szCs w:val="24"/>
          <w:lang w:val="hy-AM"/>
        </w:rPr>
        <w:t xml:space="preserve"> </w:t>
      </w:r>
      <w:r w:rsidRPr="00902D42">
        <w:rPr>
          <w:rFonts w:ascii="GHEA Grapalat" w:hAnsi="GHEA Grapalat" w:cs="Sylfaen"/>
          <w:sz w:val="24"/>
          <w:szCs w:val="24"/>
          <w:lang w:val="hy-AM"/>
        </w:rPr>
        <w:t>համար։</w:t>
      </w:r>
    </w:p>
    <w:p w14:paraId="2F8878D4" w14:textId="77777777" w:rsidR="00CB4D7B" w:rsidRDefault="00CB4D7B" w:rsidP="00902D42">
      <w:pPr>
        <w:spacing w:after="0"/>
        <w:jc w:val="both"/>
        <w:rPr>
          <w:rFonts w:ascii="GHEA Grapalat" w:hAnsi="GHEA Grapalat"/>
          <w:sz w:val="24"/>
          <w:szCs w:val="24"/>
          <w:lang w:val="hy-AM"/>
        </w:rPr>
      </w:pPr>
      <w:r>
        <w:rPr>
          <w:rFonts w:ascii="GHEA Grapalat" w:hAnsi="GHEA Grapalat"/>
          <w:sz w:val="24"/>
          <w:szCs w:val="24"/>
          <w:lang w:val="hy-AM"/>
        </w:rPr>
        <w:lastRenderedPageBreak/>
        <w:t>Հ</w:t>
      </w:r>
      <w:r w:rsidR="00902D42">
        <w:rPr>
          <w:rFonts w:ascii="GHEA Grapalat" w:hAnsi="GHEA Grapalat"/>
          <w:sz w:val="24"/>
          <w:szCs w:val="24"/>
          <w:lang w:val="hy-AM"/>
        </w:rPr>
        <w:t>ամաձայնագրի</w:t>
      </w:r>
      <w:r w:rsidR="00902D42" w:rsidRPr="00902D42">
        <w:rPr>
          <w:rFonts w:ascii="GHEA Grapalat" w:hAnsi="GHEA Grapalat"/>
          <w:sz w:val="24"/>
          <w:szCs w:val="24"/>
          <w:lang w:val="hy-AM"/>
        </w:rPr>
        <w:t xml:space="preserve"> XIII</w:t>
      </w:r>
      <w:r>
        <w:rPr>
          <w:rFonts w:ascii="GHEA Grapalat" w:hAnsi="GHEA Grapalat"/>
          <w:sz w:val="24"/>
          <w:szCs w:val="24"/>
          <w:lang w:val="hy-AM"/>
        </w:rPr>
        <w:t xml:space="preserve"> հոդվածի </w:t>
      </w:r>
      <w:r w:rsidR="00902D42" w:rsidRPr="00902D42">
        <w:rPr>
          <w:rFonts w:ascii="GHEA Grapalat" w:hAnsi="GHEA Grapalat"/>
          <w:sz w:val="24"/>
          <w:szCs w:val="24"/>
          <w:lang w:val="hy-AM"/>
        </w:rPr>
        <w:t>1</w:t>
      </w:r>
      <w:r>
        <w:rPr>
          <w:rFonts w:ascii="GHEA Grapalat" w:hAnsi="GHEA Grapalat"/>
          <w:sz w:val="24"/>
          <w:szCs w:val="24"/>
          <w:lang w:val="hy-AM"/>
        </w:rPr>
        <w:t xml:space="preserve">-ին մասի </w:t>
      </w:r>
      <w:r w:rsidR="00902D42" w:rsidRPr="00902D42">
        <w:rPr>
          <w:rFonts w:ascii="GHEA Grapalat" w:hAnsi="GHEA Grapalat"/>
          <w:sz w:val="24"/>
          <w:szCs w:val="24"/>
          <w:lang w:val="hy-AM"/>
        </w:rPr>
        <w:t>(c)</w:t>
      </w:r>
      <w:r>
        <w:rPr>
          <w:rFonts w:ascii="GHEA Grapalat" w:hAnsi="GHEA Grapalat"/>
          <w:sz w:val="24"/>
          <w:szCs w:val="24"/>
          <w:lang w:val="hy-AM"/>
        </w:rPr>
        <w:t xml:space="preserve"> կետի</w:t>
      </w:r>
      <w:r w:rsidR="00902D42" w:rsidRPr="00902D42">
        <w:rPr>
          <w:rFonts w:ascii="GHEA Grapalat" w:hAnsi="GHEA Grapalat"/>
          <w:sz w:val="24"/>
          <w:szCs w:val="24"/>
          <w:lang w:val="hy-AM"/>
        </w:rPr>
        <w:t xml:space="preserve"> </w:t>
      </w:r>
      <w:r>
        <w:rPr>
          <w:rFonts w:ascii="GHEA Grapalat" w:hAnsi="GHEA Grapalat" w:cs="Sylfaen"/>
          <w:sz w:val="24"/>
          <w:szCs w:val="24"/>
          <w:lang w:val="hy-AM"/>
        </w:rPr>
        <w:t>համաձայն</w:t>
      </w:r>
      <w:r w:rsidR="00902D42" w:rsidRPr="00902D42">
        <w:rPr>
          <w:rFonts w:ascii="GHEA Grapalat" w:hAnsi="GHEA Grapalat" w:cs="Sylfaen"/>
          <w:sz w:val="24"/>
          <w:szCs w:val="24"/>
          <w:lang w:val="hy-AM"/>
        </w:rPr>
        <w:t>՝</w:t>
      </w:r>
    </w:p>
    <w:p w14:paraId="2D5B9EE4" w14:textId="77777777" w:rsidR="00CB4D7B" w:rsidRDefault="00CB4D7B" w:rsidP="00902D42">
      <w:pPr>
        <w:spacing w:after="0"/>
        <w:jc w:val="both"/>
        <w:rPr>
          <w:rFonts w:ascii="GHEA Grapalat" w:hAnsi="GHEA Grapalat"/>
          <w:sz w:val="24"/>
          <w:szCs w:val="24"/>
          <w:lang w:val="hy-AM"/>
        </w:rPr>
      </w:pPr>
    </w:p>
    <w:p w14:paraId="314B0720" w14:textId="7EEA87D6" w:rsidR="00CB4D7B" w:rsidRDefault="00CB4D7B" w:rsidP="00902D42">
      <w:pPr>
        <w:spacing w:after="0"/>
        <w:jc w:val="both"/>
        <w:rPr>
          <w:rFonts w:ascii="GHEA Grapalat" w:hAnsi="GHEA Grapalat"/>
          <w:i/>
          <w:iCs/>
          <w:sz w:val="24"/>
          <w:szCs w:val="24"/>
          <w:lang w:val="hy-AM"/>
        </w:rPr>
      </w:pPr>
      <w:r w:rsidRPr="00CB4D7B">
        <w:rPr>
          <w:rFonts w:ascii="GHEA Grapalat" w:hAnsi="GHEA Grapalat"/>
          <w:i/>
          <w:iCs/>
          <w:sz w:val="24"/>
          <w:szCs w:val="24"/>
          <w:lang w:val="hy-AM"/>
        </w:rPr>
        <w:t xml:space="preserve">Պայմանով, որ պատվիրատուն չի օգտագործում այս դրույթը մատակարարների միջև մրցակցությունից խուսափելու նպատակով կամ որևէ այլ Կողմի մատակարարների նկատմամբ խտրականություն </w:t>
      </w:r>
      <w:proofErr w:type="spellStart"/>
      <w:r w:rsidRPr="00CB4D7B">
        <w:rPr>
          <w:rFonts w:ascii="GHEA Grapalat" w:hAnsi="GHEA Grapalat"/>
          <w:i/>
          <w:iCs/>
          <w:sz w:val="24"/>
          <w:szCs w:val="24"/>
          <w:lang w:val="hy-AM"/>
        </w:rPr>
        <w:t>դրսևորող</w:t>
      </w:r>
      <w:proofErr w:type="spellEnd"/>
      <w:r w:rsidRPr="00CB4D7B">
        <w:rPr>
          <w:rFonts w:ascii="GHEA Grapalat" w:hAnsi="GHEA Grapalat"/>
          <w:i/>
          <w:iCs/>
          <w:sz w:val="24"/>
          <w:szCs w:val="24"/>
          <w:lang w:val="hy-AM"/>
        </w:rPr>
        <w:t xml:space="preserve"> կամ տեղական մատակարարներին պաշտպանող ձևով, այն կարող է կիրառել սահմանափակ մրցույթ և կարող է չկիրառել VII-IX, X (7-11 կետեր), XI, XII, XIV և XV հոդվածները միայն հետևյալ հանգամանքներից որևէ մեկի դեպքում.</w:t>
      </w:r>
    </w:p>
    <w:p w14:paraId="11B1FA60" w14:textId="77777777" w:rsidR="00CB4D7B" w:rsidRDefault="00CB4D7B" w:rsidP="00902D42">
      <w:pPr>
        <w:spacing w:after="0"/>
        <w:jc w:val="both"/>
        <w:rPr>
          <w:rFonts w:ascii="GHEA Grapalat" w:hAnsi="GHEA Grapalat"/>
          <w:i/>
          <w:iCs/>
          <w:sz w:val="24"/>
          <w:szCs w:val="24"/>
          <w:lang w:val="hy-AM"/>
        </w:rPr>
      </w:pPr>
    </w:p>
    <w:p w14:paraId="21B4DE2A" w14:textId="02313834" w:rsidR="00995596" w:rsidRPr="00995596" w:rsidRDefault="00CB4D7B" w:rsidP="00902D42">
      <w:pPr>
        <w:spacing w:after="0"/>
        <w:jc w:val="both"/>
        <w:rPr>
          <w:rFonts w:ascii="GHEA Grapalat" w:hAnsi="GHEA Grapalat"/>
          <w:i/>
          <w:iCs/>
          <w:sz w:val="24"/>
          <w:szCs w:val="24"/>
          <w:lang w:val="hy-AM"/>
        </w:rPr>
      </w:pPr>
      <w:r w:rsidRPr="00CB4D7B">
        <w:rPr>
          <w:rFonts w:ascii="GHEA Grapalat" w:hAnsi="GHEA Grapalat"/>
          <w:i/>
          <w:iCs/>
          <w:sz w:val="24"/>
          <w:szCs w:val="24"/>
          <w:lang w:val="hy-AM"/>
        </w:rPr>
        <w:t>{…} (c)</w:t>
      </w:r>
      <w:r w:rsidR="00995596">
        <w:rPr>
          <w:rFonts w:ascii="GHEA Grapalat" w:hAnsi="GHEA Grapalat"/>
          <w:i/>
          <w:iCs/>
          <w:sz w:val="24"/>
          <w:szCs w:val="24"/>
          <w:lang w:val="hy-AM"/>
        </w:rPr>
        <w:t xml:space="preserve"> ս</w:t>
      </w:r>
      <w:r w:rsidR="00995596" w:rsidRPr="00995596">
        <w:rPr>
          <w:rFonts w:ascii="GHEA Grapalat" w:hAnsi="GHEA Grapalat"/>
          <w:i/>
          <w:iCs/>
          <w:sz w:val="24"/>
          <w:szCs w:val="24"/>
          <w:lang w:val="hy-AM"/>
        </w:rPr>
        <w:t xml:space="preserve">կզբնական մատակարարի կողմից ապրանքների կամ ծառայությունների լրացուցիչ մատակարարումների </w:t>
      </w:r>
      <w:r w:rsidR="00995596">
        <w:rPr>
          <w:rFonts w:ascii="GHEA Grapalat" w:hAnsi="GHEA Grapalat"/>
          <w:i/>
          <w:iCs/>
          <w:sz w:val="24"/>
          <w:szCs w:val="24"/>
          <w:lang w:val="hy-AM"/>
        </w:rPr>
        <w:t>դեպքում</w:t>
      </w:r>
      <w:r w:rsidR="00995596" w:rsidRPr="00995596">
        <w:rPr>
          <w:rFonts w:ascii="GHEA Grapalat" w:hAnsi="GHEA Grapalat"/>
          <w:i/>
          <w:iCs/>
          <w:sz w:val="24"/>
          <w:szCs w:val="24"/>
          <w:lang w:val="hy-AM"/>
        </w:rPr>
        <w:t>, որոնք ներառված չեն եղել սկզբնական գնման մեջ, երբ լրացուցիչ ապրանքների կամ ծառայությունների համար մատակարարի փոփոխությունը</w:t>
      </w:r>
    </w:p>
    <w:p w14:paraId="2180F3DB" w14:textId="77777777" w:rsidR="0020386C" w:rsidRDefault="0020386C" w:rsidP="00902D42">
      <w:pPr>
        <w:spacing w:after="0"/>
        <w:jc w:val="both"/>
        <w:rPr>
          <w:rFonts w:ascii="GHEA Grapalat" w:hAnsi="GHEA Grapalat"/>
          <w:i/>
          <w:iCs/>
          <w:sz w:val="24"/>
          <w:szCs w:val="24"/>
          <w:lang w:val="hy-AM"/>
        </w:rPr>
      </w:pPr>
    </w:p>
    <w:p w14:paraId="0EC9BB1A" w14:textId="3BE14691" w:rsidR="0020386C" w:rsidRDefault="0020386C" w:rsidP="0020386C">
      <w:pPr>
        <w:pStyle w:val="ListParagraph"/>
        <w:numPr>
          <w:ilvl w:val="0"/>
          <w:numId w:val="5"/>
        </w:numPr>
        <w:spacing w:after="0"/>
        <w:jc w:val="both"/>
        <w:rPr>
          <w:rFonts w:ascii="GHEA Grapalat" w:hAnsi="GHEA Grapalat"/>
          <w:i/>
          <w:iCs/>
          <w:sz w:val="24"/>
          <w:szCs w:val="24"/>
          <w:lang w:val="hy-AM"/>
        </w:rPr>
      </w:pPr>
      <w:r w:rsidRPr="0020386C">
        <w:rPr>
          <w:rFonts w:ascii="GHEA Grapalat" w:hAnsi="GHEA Grapalat"/>
          <w:i/>
          <w:iCs/>
          <w:sz w:val="24"/>
          <w:szCs w:val="24"/>
          <w:lang w:val="hy-AM"/>
        </w:rPr>
        <w:t xml:space="preserve">չի կարող կատարվել տնտեսական կամ տեխնիկական պատճառներով, ինչպիսիք են սկզբնական գնման շրջանակներում ձեռք բերված առկա սարքավորումների, ծրագրային ապահովման, ծառայությունների կամ </w:t>
      </w:r>
      <w:proofErr w:type="spellStart"/>
      <w:r w:rsidRPr="0020386C">
        <w:rPr>
          <w:rFonts w:ascii="GHEA Grapalat" w:hAnsi="GHEA Grapalat"/>
          <w:i/>
          <w:iCs/>
          <w:sz w:val="24"/>
          <w:szCs w:val="24"/>
          <w:lang w:val="hy-AM"/>
        </w:rPr>
        <w:t>տեղադրումների</w:t>
      </w:r>
      <w:proofErr w:type="spellEnd"/>
      <w:r w:rsidRPr="0020386C">
        <w:rPr>
          <w:rFonts w:ascii="GHEA Grapalat" w:hAnsi="GHEA Grapalat"/>
          <w:i/>
          <w:iCs/>
          <w:sz w:val="24"/>
          <w:szCs w:val="24"/>
          <w:lang w:val="hy-AM"/>
        </w:rPr>
        <w:t xml:space="preserve"> հետ </w:t>
      </w:r>
      <w:proofErr w:type="spellStart"/>
      <w:r w:rsidR="00A97CBF">
        <w:rPr>
          <w:rFonts w:ascii="GHEA Grapalat" w:hAnsi="GHEA Grapalat"/>
          <w:i/>
          <w:iCs/>
          <w:sz w:val="24"/>
          <w:szCs w:val="24"/>
          <w:lang w:val="hy-AM"/>
        </w:rPr>
        <w:t>փոխարինելիությունը</w:t>
      </w:r>
      <w:proofErr w:type="spellEnd"/>
      <w:r w:rsidR="00A97CBF">
        <w:rPr>
          <w:rFonts w:ascii="GHEA Grapalat" w:hAnsi="GHEA Grapalat"/>
          <w:i/>
          <w:iCs/>
          <w:sz w:val="24"/>
          <w:szCs w:val="24"/>
          <w:lang w:val="hy-AM"/>
        </w:rPr>
        <w:t xml:space="preserve"> </w:t>
      </w:r>
      <w:r w:rsidR="00A97CBF" w:rsidRPr="00A97CBF">
        <w:rPr>
          <w:rFonts w:ascii="GHEA Grapalat" w:hAnsi="GHEA Grapalat"/>
          <w:i/>
          <w:iCs/>
          <w:sz w:val="24"/>
          <w:szCs w:val="24"/>
          <w:lang w:val="hy-AM"/>
        </w:rPr>
        <w:t>(</w:t>
      </w:r>
      <w:proofErr w:type="spellStart"/>
      <w:r w:rsidR="00A97CBF" w:rsidRPr="00A97CBF">
        <w:rPr>
          <w:rFonts w:ascii="GHEA Grapalat" w:hAnsi="GHEA Grapalat"/>
          <w:i/>
          <w:iCs/>
          <w:sz w:val="24"/>
          <w:szCs w:val="24"/>
          <w:lang w:val="hy-AM"/>
        </w:rPr>
        <w:t>interchangeability</w:t>
      </w:r>
      <w:proofErr w:type="spellEnd"/>
      <w:r w:rsidR="00A97CBF" w:rsidRPr="00A97CBF">
        <w:rPr>
          <w:rFonts w:ascii="GHEA Grapalat" w:hAnsi="GHEA Grapalat"/>
          <w:i/>
          <w:iCs/>
          <w:sz w:val="24"/>
          <w:szCs w:val="24"/>
          <w:lang w:val="hy-AM"/>
        </w:rPr>
        <w:t>)</w:t>
      </w:r>
      <w:r w:rsidRPr="0020386C">
        <w:rPr>
          <w:rFonts w:ascii="GHEA Grapalat" w:hAnsi="GHEA Grapalat"/>
          <w:i/>
          <w:iCs/>
          <w:sz w:val="24"/>
          <w:szCs w:val="24"/>
          <w:lang w:val="hy-AM"/>
        </w:rPr>
        <w:t xml:space="preserve"> կամ </w:t>
      </w:r>
      <w:proofErr w:type="spellStart"/>
      <w:r w:rsidR="00A97CBF">
        <w:rPr>
          <w:rFonts w:ascii="GHEA Grapalat" w:hAnsi="GHEA Grapalat"/>
          <w:i/>
          <w:iCs/>
          <w:sz w:val="24"/>
          <w:szCs w:val="24"/>
          <w:lang w:val="hy-AM"/>
        </w:rPr>
        <w:t>փոխգործելիությ</w:t>
      </w:r>
      <w:r w:rsidR="0080743D">
        <w:rPr>
          <w:rFonts w:ascii="GHEA Grapalat" w:hAnsi="GHEA Grapalat"/>
          <w:i/>
          <w:iCs/>
          <w:sz w:val="24"/>
          <w:szCs w:val="24"/>
          <w:lang w:val="hy-AM"/>
        </w:rPr>
        <w:t>ունը</w:t>
      </w:r>
      <w:proofErr w:type="spellEnd"/>
      <w:r w:rsidR="00A97CBF">
        <w:rPr>
          <w:rFonts w:ascii="GHEA Grapalat" w:hAnsi="GHEA Grapalat"/>
          <w:i/>
          <w:iCs/>
          <w:sz w:val="24"/>
          <w:szCs w:val="24"/>
          <w:lang w:val="hy-AM"/>
        </w:rPr>
        <w:t xml:space="preserve"> </w:t>
      </w:r>
      <w:r w:rsidR="00A97CBF" w:rsidRPr="00A97CBF">
        <w:rPr>
          <w:rFonts w:ascii="GHEA Grapalat" w:hAnsi="GHEA Grapalat"/>
          <w:i/>
          <w:iCs/>
          <w:sz w:val="24"/>
          <w:szCs w:val="24"/>
          <w:lang w:val="hy-AM"/>
        </w:rPr>
        <w:t>(</w:t>
      </w:r>
      <w:proofErr w:type="spellStart"/>
      <w:r w:rsidR="00A97CBF" w:rsidRPr="00A97CBF">
        <w:rPr>
          <w:rFonts w:ascii="GHEA Grapalat" w:hAnsi="GHEA Grapalat"/>
          <w:i/>
          <w:iCs/>
          <w:sz w:val="24"/>
          <w:szCs w:val="24"/>
          <w:lang w:val="hy-AM"/>
        </w:rPr>
        <w:t>interoperability</w:t>
      </w:r>
      <w:proofErr w:type="spellEnd"/>
      <w:r w:rsidR="00A97CBF" w:rsidRPr="00A97CBF">
        <w:rPr>
          <w:rFonts w:ascii="GHEA Grapalat" w:hAnsi="GHEA Grapalat"/>
          <w:i/>
          <w:iCs/>
          <w:sz w:val="24"/>
          <w:szCs w:val="24"/>
          <w:lang w:val="hy-AM"/>
        </w:rPr>
        <w:t>)</w:t>
      </w:r>
      <w:r w:rsidR="0080743D">
        <w:rPr>
          <w:rFonts w:ascii="GHEA Grapalat" w:hAnsi="GHEA Grapalat"/>
          <w:i/>
          <w:iCs/>
          <w:sz w:val="24"/>
          <w:szCs w:val="24"/>
          <w:lang w:val="hy-AM"/>
        </w:rPr>
        <w:t xml:space="preserve"> և</w:t>
      </w:r>
    </w:p>
    <w:p w14:paraId="23E659C7" w14:textId="0A265BB5" w:rsidR="0080743D" w:rsidRDefault="0080743D" w:rsidP="0020386C">
      <w:pPr>
        <w:pStyle w:val="ListParagraph"/>
        <w:numPr>
          <w:ilvl w:val="0"/>
          <w:numId w:val="5"/>
        </w:numPr>
        <w:spacing w:after="0"/>
        <w:jc w:val="both"/>
        <w:rPr>
          <w:rFonts w:ascii="GHEA Grapalat" w:hAnsi="GHEA Grapalat"/>
          <w:i/>
          <w:iCs/>
          <w:sz w:val="24"/>
          <w:szCs w:val="24"/>
          <w:lang w:val="hy-AM"/>
        </w:rPr>
      </w:pPr>
      <w:r>
        <w:rPr>
          <w:rFonts w:ascii="GHEA Grapalat" w:hAnsi="GHEA Grapalat"/>
          <w:i/>
          <w:iCs/>
          <w:sz w:val="24"/>
          <w:szCs w:val="24"/>
          <w:lang w:val="hy-AM"/>
        </w:rPr>
        <w:t xml:space="preserve">կհանգեցնի էական </w:t>
      </w:r>
      <w:proofErr w:type="spellStart"/>
      <w:r>
        <w:rPr>
          <w:rFonts w:ascii="GHEA Grapalat" w:hAnsi="GHEA Grapalat"/>
          <w:i/>
          <w:iCs/>
          <w:sz w:val="24"/>
          <w:szCs w:val="24"/>
          <w:lang w:val="hy-AM"/>
        </w:rPr>
        <w:t>անհարմարությունների</w:t>
      </w:r>
      <w:proofErr w:type="spellEnd"/>
      <w:r>
        <w:rPr>
          <w:rFonts w:ascii="GHEA Grapalat" w:hAnsi="GHEA Grapalat"/>
          <w:i/>
          <w:iCs/>
          <w:sz w:val="24"/>
          <w:szCs w:val="24"/>
          <w:lang w:val="hy-AM"/>
        </w:rPr>
        <w:t xml:space="preserve"> կամ էական կրկնակի ծախսերի պատվիրատուի համար։</w:t>
      </w:r>
      <w:r>
        <w:rPr>
          <w:rStyle w:val="FootnoteReference"/>
          <w:rFonts w:ascii="GHEA Grapalat" w:hAnsi="GHEA Grapalat"/>
          <w:i/>
          <w:iCs/>
          <w:sz w:val="24"/>
          <w:szCs w:val="24"/>
          <w:lang w:val="hy-AM"/>
        </w:rPr>
        <w:footnoteReference w:id="2"/>
      </w:r>
    </w:p>
    <w:p w14:paraId="366D70F2" w14:textId="77777777" w:rsidR="0080743D" w:rsidRPr="0020386C" w:rsidRDefault="0080743D" w:rsidP="0080743D">
      <w:pPr>
        <w:pStyle w:val="ListParagraph"/>
        <w:spacing w:after="0"/>
        <w:ind w:left="1080"/>
        <w:jc w:val="both"/>
        <w:rPr>
          <w:rFonts w:ascii="GHEA Grapalat" w:hAnsi="GHEA Grapalat"/>
          <w:i/>
          <w:iCs/>
          <w:sz w:val="24"/>
          <w:szCs w:val="24"/>
          <w:lang w:val="hy-AM"/>
        </w:rPr>
      </w:pPr>
    </w:p>
    <w:p w14:paraId="2CFC246C" w14:textId="15B42B52" w:rsidR="0080743D" w:rsidRPr="0080743D" w:rsidRDefault="00F50B4D" w:rsidP="0080743D">
      <w:pPr>
        <w:pStyle w:val="ListParagraph"/>
        <w:numPr>
          <w:ilvl w:val="0"/>
          <w:numId w:val="4"/>
        </w:numPr>
        <w:spacing w:after="0"/>
        <w:jc w:val="both"/>
        <w:rPr>
          <w:rFonts w:ascii="GHEA Grapalat" w:hAnsi="GHEA Grapalat"/>
          <w:b/>
          <w:bCs/>
          <w:sz w:val="24"/>
          <w:szCs w:val="24"/>
          <w:lang w:val="hy-AM"/>
        </w:rPr>
      </w:pPr>
      <w:r w:rsidRPr="00F50B4D">
        <w:rPr>
          <w:rFonts w:ascii="GHEA Grapalat" w:hAnsi="GHEA Grapalat"/>
          <w:b/>
          <w:bCs/>
          <w:sz w:val="24"/>
          <w:szCs w:val="24"/>
          <w:lang w:val="hy-AM"/>
        </w:rPr>
        <w:t>UNCITRAL</w:t>
      </w:r>
      <w:r>
        <w:rPr>
          <w:rFonts w:ascii="GHEA Grapalat" w:hAnsi="GHEA Grapalat"/>
          <w:b/>
          <w:bCs/>
          <w:sz w:val="24"/>
          <w:szCs w:val="24"/>
          <w:lang w:val="hy-AM"/>
        </w:rPr>
        <w:t xml:space="preserve"> Հանրային գնումների մոդելային օրենք</w:t>
      </w:r>
      <w:r w:rsidR="009353EC">
        <w:rPr>
          <w:rStyle w:val="FootnoteReference"/>
          <w:rFonts w:ascii="GHEA Grapalat" w:hAnsi="GHEA Grapalat"/>
          <w:b/>
          <w:bCs/>
          <w:sz w:val="24"/>
          <w:szCs w:val="24"/>
          <w:lang w:val="hy-AM"/>
        </w:rPr>
        <w:footnoteReference w:id="3"/>
      </w:r>
    </w:p>
    <w:p w14:paraId="5A98CFB4" w14:textId="77777777" w:rsidR="005027FF" w:rsidRDefault="005027FF" w:rsidP="005027FF">
      <w:pPr>
        <w:tabs>
          <w:tab w:val="left" w:pos="-180"/>
        </w:tabs>
        <w:spacing w:after="0" w:line="276" w:lineRule="auto"/>
        <w:ind w:firstLine="720"/>
        <w:jc w:val="both"/>
        <w:rPr>
          <w:rFonts w:ascii="GHEA Grapalat" w:hAnsi="GHEA Grapalat"/>
          <w:iCs/>
          <w:noProof/>
          <w:sz w:val="24"/>
          <w:szCs w:val="24"/>
          <w:lang w:val="hy-AM"/>
        </w:rPr>
      </w:pPr>
    </w:p>
    <w:p w14:paraId="03C5BE18" w14:textId="0B842F11" w:rsidR="00F50B4D" w:rsidRDefault="00F50B4D" w:rsidP="00F50B4D">
      <w:pPr>
        <w:spacing w:after="0"/>
        <w:jc w:val="both"/>
        <w:rPr>
          <w:rFonts w:ascii="GHEA Grapalat" w:hAnsi="GHEA Grapalat" w:cs="Sylfaen"/>
          <w:sz w:val="24"/>
          <w:szCs w:val="24"/>
          <w:lang w:val="hy-AM"/>
        </w:rPr>
      </w:pPr>
      <w:r w:rsidRPr="00F50B4D">
        <w:rPr>
          <w:rFonts w:ascii="GHEA Grapalat" w:hAnsi="GHEA Grapalat" w:cs="Sylfaen"/>
          <w:sz w:val="24"/>
          <w:szCs w:val="24"/>
          <w:lang w:val="hy-AM"/>
        </w:rPr>
        <w:t>ՄԱԿ</w:t>
      </w:r>
      <w:r w:rsidRPr="00F50B4D">
        <w:rPr>
          <w:rFonts w:ascii="GHEA Grapalat" w:hAnsi="GHEA Grapalat"/>
          <w:sz w:val="24"/>
          <w:szCs w:val="24"/>
          <w:lang w:val="hy-AM"/>
        </w:rPr>
        <w:t>-</w:t>
      </w:r>
      <w:r w:rsidRPr="00F50B4D">
        <w:rPr>
          <w:rFonts w:ascii="GHEA Grapalat" w:hAnsi="GHEA Grapalat" w:cs="Sylfaen"/>
          <w:sz w:val="24"/>
          <w:szCs w:val="24"/>
          <w:lang w:val="hy-AM"/>
        </w:rPr>
        <w:t>ի</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Միջազգային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առևտրային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իրավունքի</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հանձնաժողովի</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մոդելային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օրենքը</w:t>
      </w:r>
      <w:r>
        <w:rPr>
          <w:rFonts w:ascii="GHEA Grapalat" w:hAnsi="GHEA Grapalat" w:cs="Sylfaen"/>
          <w:sz w:val="24"/>
          <w:szCs w:val="24"/>
          <w:lang w:val="hy-AM"/>
        </w:rPr>
        <w:t xml:space="preserve"> </w:t>
      </w:r>
      <w:r w:rsidRPr="00F50B4D">
        <w:rPr>
          <w:rFonts w:ascii="GHEA Grapalat" w:hAnsi="GHEA Grapalat" w:cs="Sylfaen"/>
          <w:sz w:val="24"/>
          <w:szCs w:val="24"/>
          <w:lang w:val="hy-AM"/>
        </w:rPr>
        <w:t>(</w:t>
      </w:r>
      <w:r>
        <w:rPr>
          <w:rFonts w:ascii="GHEA Grapalat" w:hAnsi="GHEA Grapalat" w:cs="Sylfaen"/>
          <w:sz w:val="24"/>
          <w:szCs w:val="24"/>
          <w:lang w:val="hy-AM"/>
        </w:rPr>
        <w:t>այսուհետ նաև՝ Մոդելային օրենք</w:t>
      </w:r>
      <w:r w:rsidRPr="00F50B4D">
        <w:rPr>
          <w:rFonts w:ascii="GHEA Grapalat" w:hAnsi="GHEA Grapalat" w:cs="Sylfaen"/>
          <w:sz w:val="24"/>
          <w:szCs w:val="24"/>
          <w:lang w:val="hy-AM"/>
        </w:rPr>
        <w:t>)</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նույնպես</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նախատեսում</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է</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մեկ</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աղբյուրից</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գնման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հնարավորություն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այն</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դեպքերում</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երբ</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դա</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թելադրված</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է</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նախկինում</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ձեռք</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բերված</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ապրանքների</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կամ</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ծառայությունների</w:t>
      </w:r>
      <w:r w:rsidRPr="00F50B4D">
        <w:rPr>
          <w:rFonts w:ascii="GHEA Grapalat" w:hAnsi="GHEA Grapalat"/>
          <w:sz w:val="24"/>
          <w:szCs w:val="24"/>
          <w:lang w:val="hy-AM"/>
        </w:rPr>
        <w:t xml:space="preserve"> </w:t>
      </w:r>
      <w:r w:rsidRPr="00F50B4D">
        <w:rPr>
          <w:rFonts w:ascii="GHEA Grapalat" w:hAnsi="GHEA Grapalat" w:cs="Sylfaen"/>
          <w:sz w:val="24"/>
          <w:szCs w:val="24"/>
          <w:lang w:val="hy-AM"/>
        </w:rPr>
        <w:t>հետ</w:t>
      </w:r>
      <w:r w:rsidRPr="00F50B4D">
        <w:rPr>
          <w:rFonts w:ascii="GHEA Grapalat" w:hAnsi="GHEA Grapalat"/>
          <w:sz w:val="24"/>
          <w:szCs w:val="24"/>
          <w:lang w:val="hy-AM"/>
        </w:rPr>
        <w:t xml:space="preserve"> </w:t>
      </w:r>
      <w:proofErr w:type="spellStart"/>
      <w:r w:rsidRPr="00F50B4D">
        <w:rPr>
          <w:rFonts w:ascii="GHEA Grapalat" w:hAnsi="GHEA Grapalat" w:cs="Sylfaen"/>
          <w:sz w:val="24"/>
          <w:szCs w:val="24"/>
          <w:lang w:val="hy-AM"/>
        </w:rPr>
        <w:t>համատեղելիության</w:t>
      </w:r>
      <w:proofErr w:type="spellEnd"/>
      <w:r w:rsidRPr="00F50B4D">
        <w:rPr>
          <w:rFonts w:ascii="GHEA Grapalat" w:hAnsi="GHEA Grapalat"/>
          <w:sz w:val="24"/>
          <w:szCs w:val="24"/>
          <w:lang w:val="hy-AM"/>
        </w:rPr>
        <w:t xml:space="preserve"> </w:t>
      </w:r>
      <w:r w:rsidRPr="00F50B4D">
        <w:rPr>
          <w:rFonts w:ascii="GHEA Grapalat" w:hAnsi="GHEA Grapalat" w:cs="Sylfaen"/>
          <w:sz w:val="24"/>
          <w:szCs w:val="24"/>
          <w:lang w:val="hy-AM"/>
        </w:rPr>
        <w:t>անհրաժեշտությամբ։</w:t>
      </w:r>
    </w:p>
    <w:p w14:paraId="5A2119C2" w14:textId="4A99E51C" w:rsidR="00F50B4D" w:rsidRPr="00F50B4D" w:rsidRDefault="00F50B4D" w:rsidP="00F50B4D">
      <w:pPr>
        <w:spacing w:after="0"/>
        <w:jc w:val="both"/>
        <w:rPr>
          <w:rFonts w:ascii="GHEA Grapalat" w:eastAsia="MS Mincho" w:hAnsi="GHEA Grapalat" w:cs="MS Mincho"/>
          <w:sz w:val="24"/>
          <w:szCs w:val="24"/>
          <w:lang w:val="hy-AM"/>
        </w:rPr>
      </w:pPr>
      <w:r w:rsidRPr="00F50B4D">
        <w:rPr>
          <w:rFonts w:ascii="GHEA Grapalat" w:hAnsi="GHEA Grapalat"/>
          <w:sz w:val="24"/>
          <w:szCs w:val="24"/>
          <w:lang w:val="hy-AM"/>
        </w:rPr>
        <w:lastRenderedPageBreak/>
        <w:t>Մոդելային օրենքի 30-րդ հոդվածի 5-րդ կետի (c) ենթակետի համաձայն</w:t>
      </w:r>
      <w:r w:rsidRPr="00F50B4D">
        <w:rPr>
          <w:rFonts w:ascii="MS Mincho" w:eastAsia="MS Mincho" w:hAnsi="MS Mincho" w:cs="MS Mincho" w:hint="eastAsia"/>
          <w:sz w:val="24"/>
          <w:szCs w:val="24"/>
          <w:lang w:val="hy-AM"/>
        </w:rPr>
        <w:t>․</w:t>
      </w:r>
    </w:p>
    <w:p w14:paraId="546738C0" w14:textId="383ABEEC" w:rsidR="00F50B4D" w:rsidRPr="003C09BA" w:rsidRDefault="00F50B4D" w:rsidP="00F50B4D">
      <w:pPr>
        <w:spacing w:after="0"/>
        <w:jc w:val="both"/>
        <w:rPr>
          <w:rFonts w:ascii="GHEA Grapalat" w:eastAsia="MS Mincho" w:hAnsi="GHEA Grapalat" w:cs="MS Mincho"/>
          <w:i/>
          <w:iCs/>
          <w:sz w:val="24"/>
          <w:szCs w:val="24"/>
          <w:lang w:val="hy-AM"/>
        </w:rPr>
      </w:pPr>
      <w:r w:rsidRPr="003C09BA">
        <w:rPr>
          <w:rFonts w:ascii="GHEA Grapalat" w:eastAsia="MS Mincho" w:hAnsi="GHEA Grapalat" w:cs="MS Mincho"/>
          <w:i/>
          <w:iCs/>
          <w:sz w:val="24"/>
          <w:szCs w:val="24"/>
          <w:lang w:val="hy-AM"/>
        </w:rPr>
        <w:t>5. Գնորդ-կազմակերպությունը կարող է մեկ աղբյուրից գնումներ կատարել՝ համաձայն սույն օրենքի 52-րդ հոդվածի դրույթների, հետևյալ բացառիկ հանգամանքներում. {…}</w:t>
      </w:r>
    </w:p>
    <w:p w14:paraId="68A953EB" w14:textId="77777777" w:rsidR="00F50B4D" w:rsidRPr="003C09BA" w:rsidRDefault="00F50B4D" w:rsidP="00F50B4D">
      <w:pPr>
        <w:spacing w:after="0"/>
        <w:jc w:val="both"/>
        <w:rPr>
          <w:rFonts w:ascii="GHEA Grapalat" w:eastAsia="MS Mincho" w:hAnsi="GHEA Grapalat" w:cs="MS Mincho"/>
          <w:i/>
          <w:iCs/>
          <w:sz w:val="24"/>
          <w:szCs w:val="24"/>
          <w:lang w:val="hy-AM"/>
        </w:rPr>
      </w:pPr>
    </w:p>
    <w:p w14:paraId="3EF60B7D" w14:textId="7A0A07EC" w:rsidR="00F50B4D" w:rsidRPr="003C09BA" w:rsidRDefault="009353EC" w:rsidP="00F50B4D">
      <w:pPr>
        <w:spacing w:after="0"/>
        <w:jc w:val="both"/>
        <w:rPr>
          <w:rFonts w:ascii="GHEA Grapalat" w:eastAsia="MS Mincho" w:hAnsi="GHEA Grapalat" w:cs="MS Mincho"/>
          <w:i/>
          <w:iCs/>
          <w:sz w:val="24"/>
          <w:szCs w:val="24"/>
          <w:lang w:val="hy-AM"/>
        </w:rPr>
      </w:pPr>
      <w:r w:rsidRPr="003C09BA">
        <w:rPr>
          <w:rFonts w:ascii="GHEA Grapalat" w:eastAsia="MS Mincho" w:hAnsi="GHEA Grapalat" w:cs="MS Mincho"/>
          <w:i/>
          <w:iCs/>
          <w:sz w:val="24"/>
          <w:szCs w:val="24"/>
          <w:lang w:val="hy-AM"/>
        </w:rPr>
        <w:t xml:space="preserve">(c) Գնորդը, մատակարարից կամ </w:t>
      </w:r>
      <w:proofErr w:type="spellStart"/>
      <w:r w:rsidRPr="003C09BA">
        <w:rPr>
          <w:rFonts w:ascii="GHEA Grapalat" w:eastAsia="MS Mincho" w:hAnsi="GHEA Grapalat" w:cs="MS Mincho"/>
          <w:i/>
          <w:iCs/>
          <w:sz w:val="24"/>
          <w:szCs w:val="24"/>
          <w:lang w:val="hy-AM"/>
        </w:rPr>
        <w:t>կապալառուից</w:t>
      </w:r>
      <w:proofErr w:type="spellEnd"/>
      <w:r w:rsidRPr="003C09BA">
        <w:rPr>
          <w:rFonts w:ascii="GHEA Grapalat" w:eastAsia="MS Mincho" w:hAnsi="GHEA Grapalat" w:cs="MS Mincho"/>
          <w:i/>
          <w:iCs/>
          <w:sz w:val="24"/>
          <w:szCs w:val="24"/>
          <w:lang w:val="hy-AM"/>
        </w:rPr>
        <w:t xml:space="preserve"> ապրանքներ, սարքավորումներ, տեխնոլոգիաներ կամ ծառայություններ ձեռք բերելուց հետո, որոշում է, որ ստանդարտացման նկատառումներից ելնելով կամ առկա ապրանքների, սարքավորումների, տեխնոլոգիայի կամ ծառայությունների հետ </w:t>
      </w:r>
      <w:proofErr w:type="spellStart"/>
      <w:r w:rsidRPr="003C09BA">
        <w:rPr>
          <w:rFonts w:ascii="GHEA Grapalat" w:eastAsia="MS Mincho" w:hAnsi="GHEA Grapalat" w:cs="MS Mincho"/>
          <w:i/>
          <w:iCs/>
          <w:sz w:val="24"/>
          <w:szCs w:val="24"/>
          <w:lang w:val="hy-AM"/>
        </w:rPr>
        <w:t>համատեղելիության</w:t>
      </w:r>
      <w:proofErr w:type="spellEnd"/>
      <w:r w:rsidRPr="003C09BA">
        <w:rPr>
          <w:rFonts w:ascii="GHEA Grapalat" w:eastAsia="MS Mincho" w:hAnsi="GHEA Grapalat" w:cs="MS Mincho"/>
          <w:i/>
          <w:iCs/>
          <w:sz w:val="24"/>
          <w:szCs w:val="24"/>
          <w:lang w:val="hy-AM"/>
        </w:rPr>
        <w:t xml:space="preserve"> անհրաժեշտությունից ելնելով՝ այդ մատակարարից կամ </w:t>
      </w:r>
      <w:proofErr w:type="spellStart"/>
      <w:r w:rsidRPr="003C09BA">
        <w:rPr>
          <w:rFonts w:ascii="GHEA Grapalat" w:eastAsia="MS Mincho" w:hAnsi="GHEA Grapalat" w:cs="MS Mincho"/>
          <w:i/>
          <w:iCs/>
          <w:sz w:val="24"/>
          <w:szCs w:val="24"/>
          <w:lang w:val="hy-AM"/>
        </w:rPr>
        <w:t>կապալառուից</w:t>
      </w:r>
      <w:proofErr w:type="spellEnd"/>
      <w:r w:rsidRPr="003C09BA">
        <w:rPr>
          <w:rFonts w:ascii="GHEA Grapalat" w:eastAsia="MS Mincho" w:hAnsi="GHEA Grapalat" w:cs="MS Mincho"/>
          <w:i/>
          <w:iCs/>
          <w:sz w:val="24"/>
          <w:szCs w:val="24"/>
          <w:lang w:val="hy-AM"/>
        </w:rPr>
        <w:t xml:space="preserve"> պետք է ձեռք բերվեն լրացուցիչ </w:t>
      </w:r>
      <w:proofErr w:type="spellStart"/>
      <w:r w:rsidRPr="003C09BA">
        <w:rPr>
          <w:rFonts w:ascii="GHEA Grapalat" w:eastAsia="MS Mincho" w:hAnsi="GHEA Grapalat" w:cs="MS Mincho"/>
          <w:i/>
          <w:iCs/>
          <w:sz w:val="24"/>
          <w:szCs w:val="24"/>
          <w:lang w:val="hy-AM"/>
        </w:rPr>
        <w:t>մատակարարումներ</w:t>
      </w:r>
      <w:proofErr w:type="spellEnd"/>
      <w:r w:rsidRPr="003C09BA">
        <w:rPr>
          <w:rFonts w:ascii="GHEA Grapalat" w:eastAsia="MS Mincho" w:hAnsi="GHEA Grapalat" w:cs="MS Mincho"/>
          <w:i/>
          <w:iCs/>
          <w:sz w:val="24"/>
          <w:szCs w:val="24"/>
          <w:lang w:val="hy-AM"/>
        </w:rPr>
        <w:t xml:space="preserve">՝ հաշվի առնելով սկզբնական գնման արդյունավետությունը գնում կատարողի կարիքները բավարարելու հարցում, առաջարկվող գնման սահմանափակ չափը սկզբնական գնման համեմատ, գնի ողջամտությունը և տվյալ ապրանքների կամ ծառայությունների </w:t>
      </w:r>
      <w:proofErr w:type="spellStart"/>
      <w:r w:rsidRPr="003C09BA">
        <w:rPr>
          <w:rFonts w:ascii="GHEA Grapalat" w:eastAsia="MS Mincho" w:hAnsi="GHEA Grapalat" w:cs="MS Mincho"/>
          <w:i/>
          <w:iCs/>
          <w:sz w:val="24"/>
          <w:szCs w:val="24"/>
          <w:lang w:val="hy-AM"/>
        </w:rPr>
        <w:t>այլընտրանքների</w:t>
      </w:r>
      <w:proofErr w:type="spellEnd"/>
      <w:r w:rsidRPr="003C09BA">
        <w:rPr>
          <w:rFonts w:ascii="GHEA Grapalat" w:eastAsia="MS Mincho" w:hAnsi="GHEA Grapalat" w:cs="MS Mincho"/>
          <w:i/>
          <w:iCs/>
          <w:sz w:val="24"/>
          <w:szCs w:val="24"/>
          <w:lang w:val="hy-AM"/>
        </w:rPr>
        <w:t xml:space="preserve"> անհամապատասխանությունը։</w:t>
      </w:r>
      <w:r w:rsidRPr="003C09BA">
        <w:rPr>
          <w:rStyle w:val="FootnoteReference"/>
          <w:rFonts w:ascii="GHEA Grapalat" w:eastAsia="MS Mincho" w:hAnsi="GHEA Grapalat" w:cs="MS Mincho"/>
          <w:i/>
          <w:iCs/>
          <w:sz w:val="24"/>
          <w:szCs w:val="24"/>
          <w:lang w:val="hy-AM"/>
        </w:rPr>
        <w:footnoteReference w:id="4"/>
      </w:r>
    </w:p>
    <w:p w14:paraId="2CEC16DC" w14:textId="77777777" w:rsidR="009353EC" w:rsidRDefault="009353EC" w:rsidP="00F50B4D">
      <w:pPr>
        <w:spacing w:after="0"/>
        <w:jc w:val="both"/>
        <w:rPr>
          <w:rFonts w:ascii="GHEA Grapalat" w:eastAsia="MS Mincho" w:hAnsi="GHEA Grapalat" w:cs="MS Mincho"/>
          <w:sz w:val="24"/>
          <w:szCs w:val="24"/>
          <w:lang w:val="hy-AM"/>
        </w:rPr>
      </w:pPr>
    </w:p>
    <w:p w14:paraId="1188919E" w14:textId="52AAEE9C" w:rsidR="009353EC" w:rsidRPr="0080743D" w:rsidRDefault="009353EC" w:rsidP="009353EC">
      <w:pPr>
        <w:pStyle w:val="ListParagraph"/>
        <w:numPr>
          <w:ilvl w:val="0"/>
          <w:numId w:val="4"/>
        </w:numPr>
        <w:spacing w:after="0"/>
        <w:jc w:val="both"/>
        <w:rPr>
          <w:rFonts w:ascii="GHEA Grapalat" w:hAnsi="GHEA Grapalat"/>
          <w:b/>
          <w:bCs/>
          <w:sz w:val="24"/>
          <w:szCs w:val="24"/>
          <w:lang w:val="hy-AM"/>
        </w:rPr>
      </w:pPr>
      <w:r w:rsidRPr="009353EC">
        <w:rPr>
          <w:rFonts w:ascii="GHEA Grapalat" w:hAnsi="GHEA Grapalat"/>
          <w:b/>
          <w:bCs/>
          <w:sz w:val="24"/>
          <w:szCs w:val="24"/>
          <w:lang w:val="hy-AM"/>
        </w:rPr>
        <w:t>ԵՄ 2014/24</w:t>
      </w:r>
      <w:r>
        <w:rPr>
          <w:rFonts w:ascii="GHEA Grapalat" w:hAnsi="GHEA Grapalat"/>
          <w:b/>
          <w:bCs/>
          <w:sz w:val="24"/>
          <w:szCs w:val="24"/>
          <w:lang w:val="hy-AM"/>
        </w:rPr>
        <w:t xml:space="preserve"> </w:t>
      </w:r>
      <w:proofErr w:type="spellStart"/>
      <w:r w:rsidRPr="009353EC">
        <w:rPr>
          <w:rFonts w:ascii="GHEA Grapalat" w:hAnsi="GHEA Grapalat"/>
          <w:b/>
          <w:bCs/>
          <w:sz w:val="24"/>
          <w:szCs w:val="24"/>
          <w:lang w:val="hy-AM"/>
        </w:rPr>
        <w:t>դիրեկտիվ</w:t>
      </w:r>
      <w:proofErr w:type="spellEnd"/>
      <w:r>
        <w:rPr>
          <w:rStyle w:val="FootnoteReference"/>
          <w:rFonts w:ascii="GHEA Grapalat" w:hAnsi="GHEA Grapalat"/>
          <w:b/>
          <w:bCs/>
          <w:sz w:val="24"/>
          <w:szCs w:val="24"/>
          <w:lang w:val="hy-AM"/>
        </w:rPr>
        <w:footnoteReference w:id="5"/>
      </w:r>
    </w:p>
    <w:p w14:paraId="3EC47350" w14:textId="77777777" w:rsidR="009353EC" w:rsidRDefault="009353EC" w:rsidP="00F50B4D">
      <w:pPr>
        <w:spacing w:after="0"/>
        <w:jc w:val="both"/>
        <w:rPr>
          <w:rFonts w:ascii="GHEA Grapalat" w:eastAsia="MS Mincho" w:hAnsi="GHEA Grapalat" w:cs="MS Mincho"/>
          <w:sz w:val="24"/>
          <w:szCs w:val="24"/>
          <w:lang w:val="hy-AM"/>
        </w:rPr>
      </w:pPr>
    </w:p>
    <w:p w14:paraId="6EAAF902" w14:textId="7FB67B6B" w:rsidR="003C09BA" w:rsidRDefault="003C09BA" w:rsidP="003C09BA">
      <w:pPr>
        <w:spacing w:after="0"/>
        <w:jc w:val="both"/>
        <w:rPr>
          <w:rFonts w:ascii="GHEA Grapalat" w:hAnsi="GHEA Grapalat" w:cs="Sylfaen"/>
          <w:sz w:val="24"/>
          <w:szCs w:val="24"/>
          <w:lang w:val="hy-AM"/>
        </w:rPr>
      </w:pPr>
      <w:r w:rsidRPr="003C09BA">
        <w:rPr>
          <w:rFonts w:ascii="GHEA Grapalat" w:hAnsi="GHEA Grapalat" w:cs="Sylfaen"/>
          <w:sz w:val="24"/>
          <w:szCs w:val="24"/>
          <w:lang w:val="hy-AM"/>
        </w:rPr>
        <w:t>Եվրոպական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խորհրդարանի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և</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Խորհրդի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հանրային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գնումների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մասին</w:t>
      </w:r>
      <w:r w:rsidRPr="003C09BA">
        <w:rPr>
          <w:rFonts w:ascii="GHEA Grapalat" w:hAnsi="GHEA Grapalat"/>
          <w:sz w:val="24"/>
          <w:szCs w:val="24"/>
          <w:lang w:val="hy-AM"/>
        </w:rPr>
        <w:t xml:space="preserve"> 2014/24/ </w:t>
      </w:r>
      <w:proofErr w:type="spellStart"/>
      <w:r>
        <w:rPr>
          <w:rFonts w:ascii="GHEA Grapalat" w:hAnsi="GHEA Grapalat" w:cs="Sylfaen"/>
          <w:sz w:val="24"/>
          <w:szCs w:val="24"/>
          <w:lang w:val="hy-AM"/>
        </w:rPr>
        <w:t>դիրեկտիվը</w:t>
      </w:r>
      <w:proofErr w:type="spellEnd"/>
      <w:r>
        <w:rPr>
          <w:rFonts w:ascii="GHEA Grapalat" w:hAnsi="GHEA Grapalat" w:cs="Sylfaen"/>
          <w:sz w:val="24"/>
          <w:szCs w:val="24"/>
          <w:lang w:val="hy-AM"/>
        </w:rPr>
        <w:t xml:space="preserve"> </w:t>
      </w:r>
      <w:r w:rsidRPr="003C09BA">
        <w:rPr>
          <w:rFonts w:ascii="GHEA Grapalat" w:hAnsi="GHEA Grapalat" w:cs="Sylfaen"/>
          <w:sz w:val="24"/>
          <w:szCs w:val="24"/>
          <w:lang w:val="hy-AM"/>
        </w:rPr>
        <w:t>(</w:t>
      </w:r>
      <w:r>
        <w:rPr>
          <w:rFonts w:ascii="GHEA Grapalat" w:hAnsi="GHEA Grapalat" w:cs="Sylfaen"/>
          <w:sz w:val="24"/>
          <w:szCs w:val="24"/>
          <w:lang w:val="hy-AM"/>
        </w:rPr>
        <w:t xml:space="preserve">այսուհետ նաև՝ ԵՄ </w:t>
      </w:r>
      <w:proofErr w:type="spellStart"/>
      <w:r>
        <w:rPr>
          <w:rFonts w:ascii="GHEA Grapalat" w:hAnsi="GHEA Grapalat" w:cs="Sylfaen"/>
          <w:sz w:val="24"/>
          <w:szCs w:val="24"/>
          <w:lang w:val="hy-AM"/>
        </w:rPr>
        <w:t>դիրեկտիվ</w:t>
      </w:r>
      <w:proofErr w:type="spellEnd"/>
      <w:r w:rsidRPr="003C09BA">
        <w:rPr>
          <w:rFonts w:ascii="GHEA Grapalat" w:hAnsi="GHEA Grapalat" w:cs="Sylfaen"/>
          <w:sz w:val="24"/>
          <w:szCs w:val="24"/>
          <w:lang w:val="hy-AM"/>
        </w:rPr>
        <w:t>)</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նույնպես</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նախատեսում</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է</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առանց</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նախնական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հրապարակման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բանակցային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ընթացակարգի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հնարավորություն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այն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դեպքերում</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երբ</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նոր</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գնումները</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անհրաժեշտ</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են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առկա</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համակարգերի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և</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ենթակառուցվածքների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ընդլայնման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կամ</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սպասարկման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համար</w:t>
      </w:r>
      <w:r w:rsidRPr="003C09BA">
        <w:rPr>
          <w:rFonts w:ascii="GHEA Grapalat" w:hAnsi="GHEA Grapalat"/>
          <w:sz w:val="24"/>
          <w:szCs w:val="24"/>
          <w:lang w:val="hy-AM"/>
        </w:rPr>
        <w:t xml:space="preserve">, </w:t>
      </w:r>
      <w:r w:rsidRPr="003C09BA">
        <w:rPr>
          <w:rFonts w:ascii="GHEA Grapalat" w:hAnsi="GHEA Grapalat" w:cs="Sylfaen"/>
          <w:sz w:val="24"/>
          <w:szCs w:val="24"/>
          <w:lang w:val="hy-AM"/>
        </w:rPr>
        <w:t>և</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մատակարարի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փոփոխությունը</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կհանգեցնի</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տեխնիկական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անհամատեղելիության</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կամ</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անհամաչափ</w:t>
      </w:r>
      <w:r w:rsidRPr="003C09BA">
        <w:rPr>
          <w:rFonts w:ascii="GHEA Grapalat" w:hAnsi="GHEA Grapalat"/>
          <w:sz w:val="24"/>
          <w:szCs w:val="24"/>
          <w:lang w:val="hy-AM"/>
        </w:rPr>
        <w:t xml:space="preserve"> </w:t>
      </w:r>
      <w:r w:rsidRPr="003C09BA">
        <w:rPr>
          <w:rFonts w:ascii="GHEA Grapalat" w:hAnsi="GHEA Grapalat" w:cs="Sylfaen"/>
          <w:sz w:val="24"/>
          <w:szCs w:val="24"/>
          <w:lang w:val="hy-AM"/>
        </w:rPr>
        <w:t>դժվարությունների։</w:t>
      </w:r>
    </w:p>
    <w:p w14:paraId="530F9A7D" w14:textId="77777777" w:rsidR="003C09BA" w:rsidRDefault="003C09BA" w:rsidP="003C09BA">
      <w:pPr>
        <w:spacing w:after="0"/>
        <w:jc w:val="both"/>
        <w:rPr>
          <w:rFonts w:ascii="GHEA Grapalat" w:hAnsi="GHEA Grapalat" w:cs="Sylfaen"/>
          <w:sz w:val="24"/>
          <w:szCs w:val="24"/>
          <w:lang w:val="hy-AM"/>
        </w:rPr>
      </w:pPr>
    </w:p>
    <w:p w14:paraId="4B934666" w14:textId="39456752" w:rsidR="003C09BA" w:rsidRDefault="003C09BA" w:rsidP="003C09BA">
      <w:pPr>
        <w:spacing w:after="0"/>
        <w:jc w:val="both"/>
        <w:rPr>
          <w:rFonts w:ascii="MS Mincho" w:eastAsia="MS Mincho" w:hAnsi="MS Mincho" w:cs="MS Mincho"/>
          <w:sz w:val="24"/>
          <w:szCs w:val="24"/>
          <w:lang w:val="hy-AM"/>
        </w:rPr>
      </w:pPr>
      <w:r>
        <w:rPr>
          <w:rFonts w:ascii="GHEA Grapalat" w:hAnsi="GHEA Grapalat"/>
          <w:sz w:val="24"/>
          <w:szCs w:val="24"/>
          <w:lang w:val="hy-AM"/>
        </w:rPr>
        <w:t xml:space="preserve">ԵՄ </w:t>
      </w:r>
      <w:proofErr w:type="spellStart"/>
      <w:r>
        <w:rPr>
          <w:rFonts w:ascii="GHEA Grapalat" w:hAnsi="GHEA Grapalat"/>
          <w:sz w:val="24"/>
          <w:szCs w:val="24"/>
          <w:lang w:val="hy-AM"/>
        </w:rPr>
        <w:t>դիրեկտիվի</w:t>
      </w:r>
      <w:proofErr w:type="spellEnd"/>
      <w:r>
        <w:rPr>
          <w:rFonts w:ascii="GHEA Grapalat" w:hAnsi="GHEA Grapalat"/>
          <w:sz w:val="24"/>
          <w:szCs w:val="24"/>
          <w:lang w:val="hy-AM"/>
        </w:rPr>
        <w:t xml:space="preserve"> 32-րդ հոդվածի 3-րդ կետի (</w:t>
      </w:r>
      <w:r w:rsidRPr="003C09BA">
        <w:rPr>
          <w:rFonts w:ascii="GHEA Grapalat" w:hAnsi="GHEA Grapalat"/>
          <w:sz w:val="24"/>
          <w:szCs w:val="24"/>
          <w:lang w:val="hy-AM"/>
        </w:rPr>
        <w:t>b)</w:t>
      </w:r>
      <w:r>
        <w:rPr>
          <w:rFonts w:ascii="GHEA Grapalat" w:hAnsi="GHEA Grapalat"/>
          <w:sz w:val="24"/>
          <w:szCs w:val="24"/>
          <w:lang w:val="hy-AM"/>
        </w:rPr>
        <w:t xml:space="preserve"> ենթակետի համաձայն</w:t>
      </w:r>
      <w:r>
        <w:rPr>
          <w:rFonts w:ascii="MS Mincho" w:eastAsia="MS Mincho" w:hAnsi="MS Mincho" w:cs="MS Mincho"/>
          <w:sz w:val="24"/>
          <w:szCs w:val="24"/>
          <w:lang w:val="hy-AM"/>
        </w:rPr>
        <w:t>․</w:t>
      </w:r>
    </w:p>
    <w:p w14:paraId="3A2CFD3E" w14:textId="77777777" w:rsidR="003C09BA" w:rsidRPr="003C09BA" w:rsidRDefault="003C09BA" w:rsidP="003C09BA">
      <w:pPr>
        <w:spacing w:after="0"/>
        <w:jc w:val="both"/>
        <w:rPr>
          <w:rFonts w:ascii="GHEA Grapalat" w:eastAsia="MS Mincho" w:hAnsi="GHEA Grapalat" w:cs="MS Mincho"/>
          <w:sz w:val="24"/>
          <w:szCs w:val="24"/>
          <w:lang w:val="hy-AM"/>
        </w:rPr>
      </w:pPr>
    </w:p>
    <w:p w14:paraId="3E7F36F2" w14:textId="21CEEE13" w:rsidR="003C09BA" w:rsidRPr="003C09BA" w:rsidRDefault="003C09BA" w:rsidP="003C09BA">
      <w:pPr>
        <w:spacing w:after="0"/>
        <w:jc w:val="both"/>
        <w:rPr>
          <w:rFonts w:ascii="GHEA Grapalat" w:eastAsia="MS Mincho" w:hAnsi="GHEA Grapalat" w:cs="MS Mincho"/>
          <w:i/>
          <w:iCs/>
          <w:sz w:val="24"/>
          <w:szCs w:val="24"/>
          <w:lang w:val="hy-AM"/>
        </w:rPr>
      </w:pPr>
      <w:r w:rsidRPr="003C09BA">
        <w:rPr>
          <w:rFonts w:ascii="GHEA Grapalat" w:eastAsia="MS Mincho" w:hAnsi="GHEA Grapalat" w:cs="MS Mincho"/>
          <w:i/>
          <w:iCs/>
          <w:sz w:val="24"/>
          <w:szCs w:val="24"/>
          <w:lang w:val="hy-AM"/>
        </w:rPr>
        <w:t>3. Բանակցային ընթացակարգը՝ առանց նախնական հրապարակման, կարող է կիրառվել հանրային մատակարարման պայմանագրերի համար՝</w:t>
      </w:r>
      <w:r>
        <w:rPr>
          <w:rFonts w:ascii="GHEA Grapalat" w:eastAsia="MS Mincho" w:hAnsi="GHEA Grapalat" w:cs="MS Mincho"/>
          <w:i/>
          <w:iCs/>
          <w:sz w:val="24"/>
          <w:szCs w:val="24"/>
          <w:lang w:val="hy-AM"/>
        </w:rPr>
        <w:t xml:space="preserve"> </w:t>
      </w:r>
      <w:r w:rsidRPr="003C09BA">
        <w:rPr>
          <w:rFonts w:ascii="GHEA Grapalat" w:eastAsia="MS Mincho" w:hAnsi="GHEA Grapalat" w:cs="MS Mincho"/>
          <w:i/>
          <w:iCs/>
          <w:sz w:val="24"/>
          <w:szCs w:val="24"/>
          <w:lang w:val="hy-AM"/>
        </w:rPr>
        <w:t>{</w:t>
      </w:r>
      <w:r>
        <w:rPr>
          <w:rFonts w:ascii="GHEA Grapalat" w:eastAsia="MS Mincho" w:hAnsi="GHEA Grapalat" w:cs="MS Mincho"/>
          <w:i/>
          <w:iCs/>
          <w:sz w:val="24"/>
          <w:szCs w:val="24"/>
          <w:lang w:val="hy-AM"/>
        </w:rPr>
        <w:t>...}</w:t>
      </w:r>
    </w:p>
    <w:p w14:paraId="316BB6E2" w14:textId="77777777" w:rsidR="003C09BA" w:rsidRPr="003C09BA" w:rsidRDefault="003C09BA" w:rsidP="003C09BA">
      <w:pPr>
        <w:spacing w:after="0"/>
        <w:jc w:val="both"/>
        <w:rPr>
          <w:rFonts w:ascii="GHEA Grapalat" w:eastAsia="MS Mincho" w:hAnsi="GHEA Grapalat" w:cs="MS Mincho"/>
          <w:i/>
          <w:iCs/>
          <w:sz w:val="24"/>
          <w:szCs w:val="24"/>
          <w:lang w:val="hy-AM"/>
        </w:rPr>
      </w:pPr>
    </w:p>
    <w:p w14:paraId="5FB6BBB1" w14:textId="55140DBE" w:rsidR="003C09BA" w:rsidRPr="003C09BA" w:rsidRDefault="003C09BA" w:rsidP="003C09BA">
      <w:pPr>
        <w:spacing w:after="0"/>
        <w:jc w:val="both"/>
        <w:rPr>
          <w:rFonts w:ascii="GHEA Grapalat" w:eastAsia="MS Mincho" w:hAnsi="GHEA Grapalat" w:cs="MS Mincho"/>
          <w:i/>
          <w:iCs/>
          <w:sz w:val="24"/>
          <w:szCs w:val="24"/>
          <w:lang w:val="hy-AM"/>
        </w:rPr>
      </w:pPr>
      <w:r>
        <w:rPr>
          <w:rFonts w:ascii="GHEA Grapalat" w:eastAsia="MS Mincho" w:hAnsi="GHEA Grapalat" w:cs="MS Mincho"/>
          <w:i/>
          <w:iCs/>
          <w:sz w:val="24"/>
          <w:szCs w:val="24"/>
          <w:lang w:val="hy-AM"/>
        </w:rPr>
        <w:lastRenderedPageBreak/>
        <w:t xml:space="preserve">(b) </w:t>
      </w:r>
      <w:r w:rsidRPr="003C09BA">
        <w:rPr>
          <w:rFonts w:ascii="GHEA Grapalat" w:eastAsia="MS Mincho" w:hAnsi="GHEA Grapalat" w:cs="MS Mincho"/>
          <w:i/>
          <w:iCs/>
          <w:sz w:val="24"/>
          <w:szCs w:val="24"/>
          <w:lang w:val="hy-AM"/>
        </w:rPr>
        <w:t xml:space="preserve">հիմնական մատակարարի կողմից լրացուցիչ մատակարարումների համար, որոնք նախատեսված են կամ մատակարարումների կամ </w:t>
      </w:r>
      <w:proofErr w:type="spellStart"/>
      <w:r w:rsidRPr="003C09BA">
        <w:rPr>
          <w:rFonts w:ascii="GHEA Grapalat" w:eastAsia="MS Mincho" w:hAnsi="GHEA Grapalat" w:cs="MS Mincho"/>
          <w:i/>
          <w:iCs/>
          <w:sz w:val="24"/>
          <w:szCs w:val="24"/>
          <w:lang w:val="hy-AM"/>
        </w:rPr>
        <w:t>տեղակայանքների</w:t>
      </w:r>
      <w:proofErr w:type="spellEnd"/>
      <w:r w:rsidRPr="003C09BA">
        <w:rPr>
          <w:rFonts w:ascii="GHEA Grapalat" w:eastAsia="MS Mincho" w:hAnsi="GHEA Grapalat" w:cs="MS Mincho"/>
          <w:i/>
          <w:iCs/>
          <w:sz w:val="24"/>
          <w:szCs w:val="24"/>
          <w:lang w:val="hy-AM"/>
        </w:rPr>
        <w:t xml:space="preserve"> մասնակի փոխարինման, կամ առկա մատակարարումների կամ </w:t>
      </w:r>
      <w:proofErr w:type="spellStart"/>
      <w:r w:rsidRPr="003C09BA">
        <w:rPr>
          <w:rFonts w:ascii="GHEA Grapalat" w:eastAsia="MS Mincho" w:hAnsi="GHEA Grapalat" w:cs="MS Mincho"/>
          <w:i/>
          <w:iCs/>
          <w:sz w:val="24"/>
          <w:szCs w:val="24"/>
          <w:lang w:val="hy-AM"/>
        </w:rPr>
        <w:t>տեղակայանքների</w:t>
      </w:r>
      <w:proofErr w:type="spellEnd"/>
      <w:r w:rsidRPr="003C09BA">
        <w:rPr>
          <w:rFonts w:ascii="GHEA Grapalat" w:eastAsia="MS Mincho" w:hAnsi="GHEA Grapalat" w:cs="MS Mincho"/>
          <w:i/>
          <w:iCs/>
          <w:sz w:val="24"/>
          <w:szCs w:val="24"/>
          <w:lang w:val="hy-AM"/>
        </w:rPr>
        <w:t xml:space="preserve"> ընդլայնման համար, որտեղ մատակարարի փոփոխությունը կպարտավորեցնի պատվիրատուին ձեռք բերել տարբեր տեխնիկական բնութագրեր ունեցող </w:t>
      </w:r>
      <w:proofErr w:type="spellStart"/>
      <w:r w:rsidRPr="003C09BA">
        <w:rPr>
          <w:rFonts w:ascii="GHEA Grapalat" w:eastAsia="MS Mincho" w:hAnsi="GHEA Grapalat" w:cs="MS Mincho"/>
          <w:i/>
          <w:iCs/>
          <w:sz w:val="24"/>
          <w:szCs w:val="24"/>
          <w:lang w:val="hy-AM"/>
        </w:rPr>
        <w:t>մատակարարումներ</w:t>
      </w:r>
      <w:proofErr w:type="spellEnd"/>
      <w:r w:rsidRPr="003C09BA">
        <w:rPr>
          <w:rFonts w:ascii="GHEA Grapalat" w:eastAsia="MS Mincho" w:hAnsi="GHEA Grapalat" w:cs="MS Mincho"/>
          <w:i/>
          <w:iCs/>
          <w:sz w:val="24"/>
          <w:szCs w:val="24"/>
          <w:lang w:val="hy-AM"/>
        </w:rPr>
        <w:t>, որոնք կհանգեցնեն անհամատեղելիության կամ շահագործման և պահպանման անհամաչափ տեխնիկական դժվարությունների. նման պայմանագրերի, ինչպես նաև կրկնվող պայմանագրերի ժամկետը, որպես ընդհանուր կանոն, չպետք է գերազանցի երեք տարին։</w:t>
      </w:r>
      <w:r w:rsidR="004A6415">
        <w:rPr>
          <w:rStyle w:val="FootnoteReference"/>
          <w:rFonts w:ascii="GHEA Grapalat" w:eastAsia="MS Mincho" w:hAnsi="GHEA Grapalat" w:cs="MS Mincho"/>
          <w:i/>
          <w:iCs/>
          <w:sz w:val="24"/>
          <w:szCs w:val="24"/>
          <w:lang w:val="hy-AM"/>
        </w:rPr>
        <w:footnoteReference w:id="6"/>
      </w:r>
    </w:p>
    <w:p w14:paraId="39909B2C" w14:textId="77777777" w:rsidR="009353EC" w:rsidRDefault="009353EC" w:rsidP="00F50B4D">
      <w:pPr>
        <w:spacing w:after="0"/>
        <w:jc w:val="both"/>
        <w:rPr>
          <w:rFonts w:ascii="GHEA Grapalat" w:eastAsia="MS Mincho" w:hAnsi="GHEA Grapalat" w:cs="MS Mincho"/>
          <w:sz w:val="24"/>
          <w:szCs w:val="24"/>
          <w:lang w:val="hy-AM"/>
        </w:rPr>
      </w:pPr>
    </w:p>
    <w:p w14:paraId="1BD228CD" w14:textId="44F00376" w:rsidR="00E913FE" w:rsidRDefault="00E913FE" w:rsidP="00F50B4D">
      <w:pPr>
        <w:spacing w:after="0"/>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Վերոգրյալով պայմանավորված անհրաժեշտ է </w:t>
      </w:r>
      <w:r w:rsidRPr="00ED10F8">
        <w:rPr>
          <w:rFonts w:ascii="GHEA Grapalat" w:hAnsi="GHEA Grapalat" w:cs="Sylfaen"/>
          <w:sz w:val="24"/>
          <w:szCs w:val="24"/>
          <w:lang w:val="hy-AM"/>
        </w:rPr>
        <w:t>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1-ին կետի 1-ին ենթակետով հաստատված 1-ին հավելվածի 23-րդ կետի 4-րդ ենթակետը</w:t>
      </w:r>
      <w:r>
        <w:rPr>
          <w:rFonts w:ascii="GHEA Grapalat" w:hAnsi="GHEA Grapalat" w:cs="Sylfaen"/>
          <w:sz w:val="24"/>
          <w:szCs w:val="24"/>
          <w:lang w:val="hy-AM"/>
        </w:rPr>
        <w:t xml:space="preserve"> լրացնել համապատասխան կարգավորմամբ, որի արդյունքում պատվիրատուները թվային համակարգերի լրամշակման և արդիականացման անհրաժեշտությամբ պայմանավորված կկարողանան կնքել համապատասխան պայմանագրեր </w:t>
      </w:r>
      <w:r w:rsidR="009E30FD">
        <w:rPr>
          <w:rFonts w:ascii="GHEA Grapalat" w:hAnsi="GHEA Grapalat" w:cs="Sylfaen"/>
          <w:sz w:val="24"/>
          <w:szCs w:val="24"/>
          <w:lang w:val="hy-AM"/>
        </w:rPr>
        <w:t xml:space="preserve">թվային համակարգի սկզբնական </w:t>
      </w:r>
      <w:proofErr w:type="spellStart"/>
      <w:r w:rsidR="009E30FD">
        <w:rPr>
          <w:rFonts w:ascii="GHEA Grapalat" w:hAnsi="GHEA Grapalat" w:cs="Sylfaen"/>
          <w:sz w:val="24"/>
          <w:szCs w:val="24"/>
          <w:lang w:val="hy-AM"/>
        </w:rPr>
        <w:t>մշակողի</w:t>
      </w:r>
      <w:proofErr w:type="spellEnd"/>
      <w:r w:rsidR="009E30FD">
        <w:rPr>
          <w:rFonts w:ascii="GHEA Grapalat" w:hAnsi="GHEA Grapalat" w:cs="Sylfaen"/>
          <w:sz w:val="24"/>
          <w:szCs w:val="24"/>
          <w:lang w:val="hy-AM"/>
        </w:rPr>
        <w:t xml:space="preserve"> հետ։</w:t>
      </w:r>
    </w:p>
    <w:p w14:paraId="15242A30" w14:textId="77777777" w:rsidR="00F50B4D" w:rsidRPr="0080743D" w:rsidRDefault="00F50B4D" w:rsidP="005027FF">
      <w:pPr>
        <w:tabs>
          <w:tab w:val="left" w:pos="-180"/>
        </w:tabs>
        <w:spacing w:after="0" w:line="276" w:lineRule="auto"/>
        <w:ind w:firstLine="720"/>
        <w:jc w:val="both"/>
        <w:rPr>
          <w:rFonts w:ascii="GHEA Grapalat" w:hAnsi="GHEA Grapalat"/>
          <w:iCs/>
          <w:noProof/>
          <w:sz w:val="24"/>
          <w:szCs w:val="24"/>
          <w:lang w:val="hy-AM"/>
        </w:rPr>
      </w:pPr>
    </w:p>
    <w:p w14:paraId="70063A52" w14:textId="29E8B2B3" w:rsidR="00975507" w:rsidRPr="00150950" w:rsidRDefault="00975507" w:rsidP="00C90D9E">
      <w:pPr>
        <w:tabs>
          <w:tab w:val="left" w:pos="90"/>
          <w:tab w:val="left" w:pos="630"/>
        </w:tabs>
        <w:spacing w:after="0" w:line="276" w:lineRule="auto"/>
        <w:ind w:firstLine="720"/>
        <w:jc w:val="both"/>
        <w:rPr>
          <w:rFonts w:ascii="GHEA Grapalat" w:eastAsia="GHEA Grapalat" w:hAnsi="GHEA Grapalat" w:cs="GHEA Grapalat"/>
          <w:b/>
          <w:sz w:val="24"/>
          <w:szCs w:val="24"/>
          <w:lang w:val="hy-AM"/>
        </w:rPr>
      </w:pPr>
      <w:r w:rsidRPr="00AF34AA">
        <w:rPr>
          <w:rFonts w:ascii="GHEA Grapalat" w:eastAsia="GHEA Grapalat" w:hAnsi="GHEA Grapalat" w:cs="GHEA Grapalat"/>
          <w:b/>
          <w:sz w:val="24"/>
          <w:szCs w:val="24"/>
          <w:lang w:val="hy-AM"/>
        </w:rPr>
        <w:t>2. Նախագծի մշակման գործընթացում ներգրավված ինստիտուտներ</w:t>
      </w:r>
      <w:r w:rsidR="00150950">
        <w:rPr>
          <w:rFonts w:ascii="GHEA Grapalat" w:eastAsia="GHEA Grapalat" w:hAnsi="GHEA Grapalat" w:cs="GHEA Grapalat"/>
          <w:b/>
          <w:sz w:val="24"/>
          <w:szCs w:val="24"/>
          <w:lang w:val="hy-AM"/>
        </w:rPr>
        <w:t>ը</w:t>
      </w:r>
      <w:r w:rsidRPr="00AF34AA">
        <w:rPr>
          <w:rFonts w:ascii="GHEA Grapalat" w:eastAsia="GHEA Grapalat" w:hAnsi="GHEA Grapalat" w:cs="GHEA Grapalat"/>
          <w:b/>
          <w:sz w:val="24"/>
          <w:szCs w:val="24"/>
          <w:lang w:val="hy-AM"/>
        </w:rPr>
        <w:t xml:space="preserve"> և անձինք.</w:t>
      </w:r>
    </w:p>
    <w:p w14:paraId="3BADE6C9" w14:textId="77777777" w:rsidR="008A4BE9" w:rsidRPr="00150950" w:rsidRDefault="008A4BE9" w:rsidP="00C90D9E">
      <w:pPr>
        <w:tabs>
          <w:tab w:val="left" w:pos="90"/>
          <w:tab w:val="left" w:pos="630"/>
        </w:tabs>
        <w:spacing w:after="0" w:line="276" w:lineRule="auto"/>
        <w:ind w:firstLine="720"/>
        <w:jc w:val="both"/>
        <w:rPr>
          <w:rFonts w:ascii="GHEA Grapalat" w:eastAsia="GHEA Grapalat" w:hAnsi="GHEA Grapalat" w:cs="GHEA Grapalat"/>
          <w:b/>
          <w:sz w:val="24"/>
          <w:szCs w:val="24"/>
          <w:lang w:val="hy-AM"/>
        </w:rPr>
      </w:pPr>
    </w:p>
    <w:p w14:paraId="39F83DF2" w14:textId="77777777" w:rsidR="00975507" w:rsidRPr="00150950" w:rsidRDefault="00975507" w:rsidP="00C90D9E">
      <w:pPr>
        <w:spacing w:after="0" w:line="276" w:lineRule="auto"/>
        <w:ind w:firstLine="720"/>
        <w:jc w:val="both"/>
        <w:rPr>
          <w:rFonts w:ascii="GHEA Grapalat" w:hAnsi="GHEA Grapalat"/>
          <w:sz w:val="24"/>
          <w:szCs w:val="24"/>
          <w:lang w:val="hy-AM"/>
        </w:rPr>
      </w:pPr>
      <w:r w:rsidRPr="00AF34AA">
        <w:rPr>
          <w:rFonts w:ascii="GHEA Grapalat" w:hAnsi="GHEA Grapalat"/>
          <w:sz w:val="24"/>
          <w:szCs w:val="24"/>
          <w:lang w:val="hy-AM"/>
        </w:rPr>
        <w:t>Նախագիծը մշակվել է Երևանի քաղաքապետարանի աշխատակազմի կողմից:</w:t>
      </w:r>
    </w:p>
    <w:p w14:paraId="32000275" w14:textId="77777777" w:rsidR="008A4BE9" w:rsidRPr="00150950" w:rsidRDefault="008A4BE9" w:rsidP="00C90D9E">
      <w:pPr>
        <w:spacing w:after="0" w:line="276" w:lineRule="auto"/>
        <w:ind w:firstLine="720"/>
        <w:jc w:val="both"/>
        <w:rPr>
          <w:rFonts w:ascii="GHEA Grapalat" w:hAnsi="GHEA Grapalat"/>
          <w:sz w:val="24"/>
          <w:szCs w:val="24"/>
          <w:lang w:val="hy-AM"/>
        </w:rPr>
      </w:pPr>
    </w:p>
    <w:p w14:paraId="036D5299" w14:textId="77777777" w:rsidR="00975507" w:rsidRPr="00150950" w:rsidRDefault="00975507" w:rsidP="00C90D9E">
      <w:pPr>
        <w:spacing w:after="0" w:line="276" w:lineRule="auto"/>
        <w:ind w:firstLine="720"/>
        <w:jc w:val="both"/>
        <w:rPr>
          <w:rFonts w:ascii="GHEA Grapalat" w:hAnsi="GHEA Grapalat" w:cs="Sylfaen"/>
          <w:b/>
          <w:sz w:val="24"/>
          <w:szCs w:val="24"/>
          <w:lang w:val="hy-AM"/>
        </w:rPr>
      </w:pPr>
      <w:r w:rsidRPr="00AF34AA">
        <w:rPr>
          <w:rFonts w:ascii="GHEA Grapalat" w:hAnsi="GHEA Grapalat" w:cs="Sylfaen"/>
          <w:b/>
          <w:sz w:val="24"/>
          <w:szCs w:val="24"/>
          <w:lang w:val="hy-AM"/>
        </w:rPr>
        <w:t xml:space="preserve">3. ՀՀ պետական և տեղական ինքնակառավարման մարմնի </w:t>
      </w:r>
      <w:proofErr w:type="spellStart"/>
      <w:r w:rsidRPr="00AF34AA">
        <w:rPr>
          <w:rFonts w:ascii="GHEA Grapalat" w:hAnsi="GHEA Grapalat" w:cs="Sylfaen"/>
          <w:b/>
          <w:sz w:val="24"/>
          <w:szCs w:val="24"/>
          <w:lang w:val="hy-AM"/>
        </w:rPr>
        <w:t>բյո</w:t>
      </w:r>
      <w:proofErr w:type="spellEnd"/>
      <w:r w:rsidRPr="00AF34AA">
        <w:rPr>
          <w:rFonts w:ascii="GHEA Grapalat" w:hAnsi="GHEA Grapalat" w:cs="Sylfaen"/>
          <w:b/>
          <w:sz w:val="24"/>
          <w:szCs w:val="24"/>
          <w:lang w:val="af-ZA"/>
        </w:rPr>
        <w:t>ւջե</w:t>
      </w:r>
      <w:r w:rsidRPr="00AF34AA">
        <w:rPr>
          <w:rFonts w:ascii="GHEA Grapalat" w:hAnsi="GHEA Grapalat" w:cs="Sylfaen"/>
          <w:b/>
          <w:sz w:val="24"/>
          <w:szCs w:val="24"/>
          <w:lang w:val="hy-AM"/>
        </w:rPr>
        <w:t>ներ</w:t>
      </w:r>
      <w:r w:rsidRPr="00AF34AA">
        <w:rPr>
          <w:rFonts w:ascii="GHEA Grapalat" w:hAnsi="GHEA Grapalat" w:cs="Sylfaen"/>
          <w:b/>
          <w:sz w:val="24"/>
          <w:szCs w:val="24"/>
          <w:lang w:val="af-ZA"/>
        </w:rPr>
        <w:t>ում եկամուտների</w:t>
      </w:r>
      <w:r w:rsidRPr="00AF34AA">
        <w:rPr>
          <w:rFonts w:ascii="GHEA Grapalat" w:hAnsi="GHEA Grapalat" w:cs="Sylfaen"/>
          <w:b/>
          <w:sz w:val="24"/>
          <w:szCs w:val="24"/>
          <w:lang w:val="hy-AM"/>
        </w:rPr>
        <w:t xml:space="preserve"> և ծախսերի ավելացման կամ նվազեցման վերաբերյալ.</w:t>
      </w:r>
    </w:p>
    <w:p w14:paraId="393C6CDE" w14:textId="77777777" w:rsidR="008A4BE9" w:rsidRPr="00150950" w:rsidRDefault="008A4BE9" w:rsidP="00C90D9E">
      <w:pPr>
        <w:spacing w:after="0" w:line="276" w:lineRule="auto"/>
        <w:ind w:firstLine="720"/>
        <w:jc w:val="both"/>
        <w:rPr>
          <w:rFonts w:ascii="GHEA Grapalat" w:hAnsi="GHEA Grapalat" w:cs="Sylfaen"/>
          <w:b/>
          <w:sz w:val="24"/>
          <w:szCs w:val="24"/>
          <w:lang w:val="hy-AM"/>
        </w:rPr>
      </w:pPr>
    </w:p>
    <w:p w14:paraId="1406575B" w14:textId="6C7A06D3" w:rsidR="00975507" w:rsidRPr="00150950" w:rsidRDefault="009E30FD" w:rsidP="00C90D9E">
      <w:pPr>
        <w:spacing w:after="0" w:line="276" w:lineRule="auto"/>
        <w:ind w:firstLine="720"/>
        <w:jc w:val="both"/>
        <w:rPr>
          <w:rFonts w:ascii="GHEA Grapalat" w:hAnsi="GHEA Grapalat" w:cs="Sylfaen"/>
          <w:sz w:val="24"/>
          <w:szCs w:val="24"/>
          <w:lang w:val="hy-AM"/>
        </w:rPr>
      </w:pPr>
      <w:r w:rsidRPr="009E30FD">
        <w:rPr>
          <w:rFonts w:ascii="GHEA Grapalat" w:eastAsia="GHEA Grapalat" w:hAnsi="GHEA Grapalat" w:cs="GHEA Grapalat"/>
          <w:sz w:val="24"/>
          <w:szCs w:val="24"/>
          <w:lang w:val="hy-AM"/>
        </w:rPr>
        <w:t>«</w:t>
      </w:r>
      <w:r>
        <w:rPr>
          <w:rFonts w:ascii="GHEA Grapalat" w:eastAsia="Times New Roman" w:hAnsi="GHEA Grapalat" w:cs="Calibri"/>
          <w:sz w:val="24"/>
          <w:szCs w:val="24"/>
          <w:lang w:val="hy-AM" w:eastAsia="ru-RU"/>
        </w:rPr>
        <w:t>Հ</w:t>
      </w:r>
      <w:r w:rsidRPr="009E30FD">
        <w:rPr>
          <w:rFonts w:ascii="GHEA Grapalat" w:eastAsia="Times New Roman" w:hAnsi="GHEA Grapalat" w:cs="Calibri"/>
          <w:sz w:val="24"/>
          <w:szCs w:val="24"/>
          <w:lang w:val="hy-AM" w:eastAsia="ru-RU"/>
        </w:rPr>
        <w:t xml:space="preserve">այաստանի </w:t>
      </w:r>
      <w:r>
        <w:rPr>
          <w:rFonts w:ascii="GHEA Grapalat" w:eastAsia="Times New Roman" w:hAnsi="GHEA Grapalat" w:cs="Calibri"/>
          <w:sz w:val="24"/>
          <w:szCs w:val="24"/>
          <w:lang w:val="hy-AM" w:eastAsia="ru-RU"/>
        </w:rPr>
        <w:t>Հ</w:t>
      </w:r>
      <w:r w:rsidRPr="009E30FD">
        <w:rPr>
          <w:rFonts w:ascii="GHEA Grapalat" w:eastAsia="Times New Roman" w:hAnsi="GHEA Grapalat" w:cs="Calibri"/>
          <w:sz w:val="24"/>
          <w:szCs w:val="24"/>
          <w:lang w:val="hy-AM" w:eastAsia="ru-RU"/>
        </w:rPr>
        <w:t xml:space="preserve">անրապետության կառավարության 2017 թվականի մայիսի 4-ի </w:t>
      </w:r>
      <w:r w:rsidRPr="009E30FD">
        <w:rPr>
          <w:rFonts w:ascii="GHEA Grapalat" w:eastAsia="Times New Roman" w:hAnsi="GHEA Grapalat" w:cs="Calibri"/>
          <w:bCs/>
          <w:sz w:val="24"/>
          <w:szCs w:val="24"/>
          <w:lang w:val="hy-AM" w:eastAsia="ru-RU"/>
        </w:rPr>
        <w:t>N</w:t>
      </w:r>
      <w:r w:rsidRPr="00E913FE">
        <w:rPr>
          <w:rFonts w:ascii="GHEA Grapalat" w:eastAsia="Times New Roman" w:hAnsi="GHEA Grapalat" w:cs="Calibri"/>
          <w:b/>
          <w:sz w:val="24"/>
          <w:szCs w:val="24"/>
          <w:lang w:val="hy-AM" w:eastAsia="ru-RU"/>
        </w:rPr>
        <w:t xml:space="preserve"> </w:t>
      </w:r>
      <w:r w:rsidRPr="009E30FD">
        <w:rPr>
          <w:rFonts w:ascii="GHEA Grapalat" w:eastAsia="Times New Roman" w:hAnsi="GHEA Grapalat" w:cs="Calibri"/>
          <w:sz w:val="24"/>
          <w:szCs w:val="24"/>
          <w:lang w:val="hy-AM" w:eastAsia="ru-RU"/>
        </w:rPr>
        <w:t>526-</w:t>
      </w:r>
      <w:r>
        <w:rPr>
          <w:rFonts w:ascii="GHEA Grapalat" w:eastAsia="Times New Roman" w:hAnsi="GHEA Grapalat" w:cs="Calibri"/>
          <w:sz w:val="24"/>
          <w:szCs w:val="24"/>
          <w:lang w:val="hy-AM" w:eastAsia="ru-RU"/>
        </w:rPr>
        <w:t>Ն</w:t>
      </w:r>
      <w:r w:rsidRPr="009E30FD">
        <w:rPr>
          <w:rFonts w:ascii="GHEA Grapalat" w:eastAsia="Times New Roman" w:hAnsi="GHEA Grapalat" w:cs="Calibri"/>
          <w:sz w:val="24"/>
          <w:szCs w:val="24"/>
          <w:lang w:val="hy-AM" w:eastAsia="ru-RU"/>
        </w:rPr>
        <w:t xml:space="preserve"> որոշման մեջ լրացում կատարելու մասին»</w:t>
      </w:r>
      <w:r w:rsidRPr="009E30FD">
        <w:rPr>
          <w:rFonts w:ascii="GHEA Grapalat" w:hAnsi="GHEA Grapalat"/>
          <w:sz w:val="24"/>
          <w:szCs w:val="24"/>
          <w:lang w:val="hy-AM"/>
        </w:rPr>
        <w:t>»</w:t>
      </w:r>
      <w:r w:rsidRPr="00AF34AA">
        <w:rPr>
          <w:rFonts w:ascii="GHEA Grapalat" w:hAnsi="GHEA Grapalat"/>
          <w:sz w:val="24"/>
          <w:szCs w:val="24"/>
          <w:lang w:val="hy-AM"/>
        </w:rPr>
        <w:t xml:space="preserve"> </w:t>
      </w:r>
      <w:r w:rsidR="00975507" w:rsidRPr="00AF34AA">
        <w:rPr>
          <w:rFonts w:ascii="GHEA Grapalat" w:hAnsi="GHEA Grapalat" w:cs="Sylfaen"/>
          <w:spacing w:val="-2"/>
          <w:sz w:val="24"/>
          <w:szCs w:val="24"/>
          <w:lang w:val="hy-AM"/>
        </w:rPr>
        <w:t xml:space="preserve">Հայաստանի Հանրապետության կառավարության </w:t>
      </w:r>
      <w:r w:rsidR="00975507" w:rsidRPr="00AF34AA">
        <w:rPr>
          <w:rFonts w:ascii="GHEA Grapalat" w:hAnsi="GHEA Grapalat" w:cs="Sylfaen"/>
          <w:sz w:val="24"/>
          <w:szCs w:val="24"/>
          <w:lang w:val="af-ZA"/>
        </w:rPr>
        <w:t>որոշման ընդունմ</w:t>
      </w:r>
      <w:proofErr w:type="spellStart"/>
      <w:r w:rsidR="00975507" w:rsidRPr="00AF34AA">
        <w:rPr>
          <w:rFonts w:ascii="GHEA Grapalat" w:hAnsi="GHEA Grapalat" w:cs="Sylfaen"/>
          <w:sz w:val="24"/>
          <w:szCs w:val="24"/>
          <w:lang w:val="hy-AM"/>
        </w:rPr>
        <w:t>ամբ</w:t>
      </w:r>
      <w:proofErr w:type="spellEnd"/>
      <w:r w:rsidR="00975507" w:rsidRPr="00AF34AA">
        <w:rPr>
          <w:rFonts w:ascii="GHEA Grapalat" w:hAnsi="GHEA Grapalat" w:cs="Sylfaen"/>
          <w:sz w:val="24"/>
          <w:szCs w:val="24"/>
          <w:lang w:val="hy-AM"/>
        </w:rPr>
        <w:t xml:space="preserve">՝ ՀՀ պետական և տեղական ինքնակառավարման մարմնի </w:t>
      </w:r>
      <w:proofErr w:type="spellStart"/>
      <w:r w:rsidR="00975507" w:rsidRPr="00AF34AA">
        <w:rPr>
          <w:rFonts w:ascii="GHEA Grapalat" w:hAnsi="GHEA Grapalat" w:cs="Sylfaen"/>
          <w:sz w:val="24"/>
          <w:szCs w:val="24"/>
          <w:lang w:val="hy-AM"/>
        </w:rPr>
        <w:t>բյո</w:t>
      </w:r>
      <w:proofErr w:type="spellEnd"/>
      <w:r w:rsidR="00975507" w:rsidRPr="00AF34AA">
        <w:rPr>
          <w:rFonts w:ascii="GHEA Grapalat" w:hAnsi="GHEA Grapalat" w:cs="Sylfaen"/>
          <w:sz w:val="24"/>
          <w:szCs w:val="24"/>
          <w:lang w:val="af-ZA"/>
        </w:rPr>
        <w:t>ւջե</w:t>
      </w:r>
      <w:r w:rsidR="00975507" w:rsidRPr="00AF34AA">
        <w:rPr>
          <w:rFonts w:ascii="GHEA Grapalat" w:hAnsi="GHEA Grapalat" w:cs="Sylfaen"/>
          <w:sz w:val="24"/>
          <w:szCs w:val="24"/>
          <w:lang w:val="hy-AM"/>
        </w:rPr>
        <w:t>ներ</w:t>
      </w:r>
      <w:r w:rsidR="00975507" w:rsidRPr="00AF34AA">
        <w:rPr>
          <w:rFonts w:ascii="GHEA Grapalat" w:hAnsi="GHEA Grapalat" w:cs="Sylfaen"/>
          <w:sz w:val="24"/>
          <w:szCs w:val="24"/>
          <w:lang w:val="af-ZA"/>
        </w:rPr>
        <w:t>ում</w:t>
      </w:r>
      <w:r w:rsidR="00975507" w:rsidRPr="00AF34AA">
        <w:rPr>
          <w:rFonts w:ascii="GHEA Grapalat" w:hAnsi="GHEA Grapalat" w:cs="Sylfaen"/>
          <w:sz w:val="24"/>
          <w:szCs w:val="24"/>
          <w:lang w:val="hy-AM"/>
        </w:rPr>
        <w:t xml:space="preserve"> </w:t>
      </w:r>
      <w:r w:rsidR="00975507" w:rsidRPr="00AF34AA">
        <w:rPr>
          <w:rFonts w:ascii="GHEA Grapalat" w:hAnsi="GHEA Grapalat" w:cs="Sylfaen"/>
          <w:sz w:val="24"/>
          <w:szCs w:val="24"/>
          <w:lang w:val="af-ZA"/>
        </w:rPr>
        <w:t>եկամուտների</w:t>
      </w:r>
      <w:r w:rsidR="00975507" w:rsidRPr="00AF34AA">
        <w:rPr>
          <w:rFonts w:ascii="GHEA Grapalat" w:hAnsi="GHEA Grapalat" w:cs="Sylfaen"/>
          <w:sz w:val="24"/>
          <w:szCs w:val="24"/>
          <w:lang w:val="hy-AM"/>
        </w:rPr>
        <w:t xml:space="preserve"> և ծախսերի</w:t>
      </w:r>
      <w:r w:rsidR="00C90D9E">
        <w:rPr>
          <w:rFonts w:ascii="GHEA Grapalat" w:hAnsi="GHEA Grapalat" w:cs="Sylfaen"/>
          <w:sz w:val="24"/>
          <w:szCs w:val="24"/>
          <w:lang w:val="hy-AM"/>
        </w:rPr>
        <w:t xml:space="preserve"> </w:t>
      </w:r>
      <w:r w:rsidR="00975507" w:rsidRPr="00AF34AA">
        <w:rPr>
          <w:rFonts w:ascii="GHEA Grapalat" w:hAnsi="GHEA Grapalat" w:cs="Sylfaen"/>
          <w:sz w:val="24"/>
          <w:szCs w:val="24"/>
          <w:lang w:val="hy-AM"/>
        </w:rPr>
        <w:t>էական ավելացում կամ նվազեցում չի նախատեսվում:</w:t>
      </w:r>
    </w:p>
    <w:p w14:paraId="6FBB6A88" w14:textId="77777777" w:rsidR="008A4BE9" w:rsidRPr="00150950" w:rsidRDefault="008A4BE9" w:rsidP="00C90D9E">
      <w:pPr>
        <w:spacing w:after="0" w:line="276" w:lineRule="auto"/>
        <w:ind w:firstLine="720"/>
        <w:jc w:val="both"/>
        <w:rPr>
          <w:rFonts w:ascii="GHEA Grapalat" w:hAnsi="GHEA Grapalat" w:cs="Sylfaen"/>
          <w:sz w:val="24"/>
          <w:szCs w:val="24"/>
          <w:lang w:val="hy-AM"/>
        </w:rPr>
      </w:pPr>
    </w:p>
    <w:p w14:paraId="5251F222" w14:textId="77777777" w:rsidR="00975507" w:rsidRPr="00150950" w:rsidRDefault="00975507" w:rsidP="00C90D9E">
      <w:pPr>
        <w:spacing w:after="0" w:line="276" w:lineRule="auto"/>
        <w:ind w:firstLine="720"/>
        <w:jc w:val="both"/>
        <w:rPr>
          <w:rFonts w:ascii="GHEA Grapalat" w:hAnsi="GHEA Grapalat"/>
          <w:b/>
          <w:sz w:val="24"/>
          <w:szCs w:val="24"/>
          <w:lang w:val="hy-AM"/>
        </w:rPr>
      </w:pPr>
      <w:r w:rsidRPr="00AF34AA">
        <w:rPr>
          <w:rFonts w:ascii="GHEA Grapalat" w:hAnsi="GHEA Grapalat" w:cs="Sylfaen"/>
          <w:b/>
          <w:sz w:val="24"/>
          <w:szCs w:val="24"/>
          <w:lang w:val="hy-AM"/>
        </w:rPr>
        <w:t>4.</w:t>
      </w:r>
      <w:r w:rsidRPr="00AF34AA">
        <w:rPr>
          <w:rFonts w:ascii="GHEA Grapalat" w:hAnsi="GHEA Grapalat"/>
          <w:b/>
          <w:sz w:val="24"/>
          <w:szCs w:val="24"/>
          <w:lang w:val="hy-AM"/>
        </w:rPr>
        <w:t xml:space="preserve"> Նախագծի ընդունման առնչությամբ ընդունվելիք այլ իրավական ակտերի ընդունման կամ դրանց անհրաժեշտության բացակայության մասին.</w:t>
      </w:r>
    </w:p>
    <w:p w14:paraId="188B63FD" w14:textId="77777777" w:rsidR="008A4BE9" w:rsidRPr="00150950" w:rsidRDefault="008A4BE9" w:rsidP="00C90D9E">
      <w:pPr>
        <w:spacing w:after="0" w:line="276" w:lineRule="auto"/>
        <w:ind w:firstLine="720"/>
        <w:jc w:val="both"/>
        <w:rPr>
          <w:rFonts w:ascii="GHEA Grapalat" w:hAnsi="GHEA Grapalat"/>
          <w:b/>
          <w:sz w:val="24"/>
          <w:szCs w:val="24"/>
          <w:lang w:val="hy-AM"/>
        </w:rPr>
      </w:pPr>
    </w:p>
    <w:p w14:paraId="2CC2E569" w14:textId="6918DA21" w:rsidR="00975507" w:rsidRDefault="00975507" w:rsidP="00C90D9E">
      <w:pPr>
        <w:spacing w:after="0" w:line="276" w:lineRule="auto"/>
        <w:ind w:firstLine="720"/>
        <w:jc w:val="both"/>
        <w:rPr>
          <w:rFonts w:ascii="GHEA Grapalat" w:hAnsi="GHEA Grapalat"/>
          <w:sz w:val="24"/>
          <w:szCs w:val="24"/>
          <w:lang w:val="hy-AM"/>
        </w:rPr>
      </w:pPr>
      <w:r w:rsidRPr="00AF34AA">
        <w:rPr>
          <w:rFonts w:ascii="GHEA Grapalat" w:hAnsi="GHEA Grapalat"/>
          <w:sz w:val="24"/>
          <w:szCs w:val="24"/>
          <w:lang w:val="hy-AM"/>
        </w:rPr>
        <w:t xml:space="preserve">Որոշման նախագծի ընդունմամբ այլ իրավական ակտերում փոփոխություններ </w:t>
      </w:r>
      <w:r w:rsidR="00C90D9E">
        <w:rPr>
          <w:rFonts w:ascii="GHEA Grapalat" w:hAnsi="GHEA Grapalat"/>
          <w:sz w:val="24"/>
          <w:szCs w:val="24"/>
          <w:lang w:val="hy-AM"/>
        </w:rPr>
        <w:t>կամ</w:t>
      </w:r>
      <w:r w:rsidRPr="00AF34AA">
        <w:rPr>
          <w:rFonts w:ascii="GHEA Grapalat" w:hAnsi="GHEA Grapalat"/>
          <w:sz w:val="24"/>
          <w:szCs w:val="24"/>
          <w:lang w:val="hy-AM"/>
        </w:rPr>
        <w:t xml:space="preserve"> լրացումներ կատարելու անհրաժեշտություն չկա։</w:t>
      </w:r>
    </w:p>
    <w:p w14:paraId="0ECAC0E7" w14:textId="77777777" w:rsidR="009E30FD" w:rsidRPr="00150950" w:rsidRDefault="009E30FD" w:rsidP="00C90D9E">
      <w:pPr>
        <w:spacing w:after="0" w:line="276" w:lineRule="auto"/>
        <w:ind w:firstLine="720"/>
        <w:jc w:val="both"/>
        <w:rPr>
          <w:rFonts w:ascii="GHEA Grapalat" w:hAnsi="GHEA Grapalat"/>
          <w:sz w:val="24"/>
          <w:szCs w:val="24"/>
          <w:lang w:val="hy-AM"/>
        </w:rPr>
      </w:pPr>
    </w:p>
    <w:p w14:paraId="4BE7A591" w14:textId="77777777" w:rsidR="00975507" w:rsidRPr="00150950" w:rsidRDefault="00975507" w:rsidP="00C90D9E">
      <w:pPr>
        <w:spacing w:after="0" w:line="276" w:lineRule="auto"/>
        <w:ind w:firstLine="720"/>
        <w:jc w:val="both"/>
        <w:rPr>
          <w:rFonts w:ascii="GHEA Grapalat" w:hAnsi="GHEA Grapalat" w:cs="Sylfaen"/>
          <w:b/>
          <w:sz w:val="24"/>
          <w:szCs w:val="24"/>
          <w:lang w:val="hy-AM" w:eastAsia="ru-RU"/>
        </w:rPr>
      </w:pPr>
      <w:r w:rsidRPr="00AF34AA">
        <w:rPr>
          <w:rFonts w:ascii="GHEA Grapalat" w:hAnsi="GHEA Grapalat" w:cs="Sylfaen"/>
          <w:b/>
          <w:sz w:val="24"/>
          <w:szCs w:val="24"/>
          <w:lang w:val="hy-AM"/>
        </w:rPr>
        <w:t>5. Կ</w:t>
      </w:r>
      <w:r w:rsidRPr="00AF34AA">
        <w:rPr>
          <w:rFonts w:ascii="GHEA Grapalat" w:hAnsi="GHEA Grapalat" w:cs="Sylfaen"/>
          <w:b/>
          <w:sz w:val="24"/>
          <w:szCs w:val="24"/>
          <w:lang w:val="hy-AM" w:eastAsia="ru-RU"/>
        </w:rPr>
        <w:t xml:space="preserve">ապը ռազմավարական փաստաթղթերի հետ. Հայաստանի վերափոխման ռազմավարություն 2050, Կառավարության 2021-2026թթ. ծրագիր, ոլորտային և/կամ այլ </w:t>
      </w:r>
      <w:proofErr w:type="spellStart"/>
      <w:r w:rsidRPr="00AF34AA">
        <w:rPr>
          <w:rFonts w:ascii="GHEA Grapalat" w:hAnsi="GHEA Grapalat" w:cs="Sylfaen"/>
          <w:b/>
          <w:sz w:val="24"/>
          <w:szCs w:val="24"/>
          <w:lang w:val="hy-AM" w:eastAsia="ru-RU"/>
        </w:rPr>
        <w:t>ռազմավարություններ</w:t>
      </w:r>
      <w:proofErr w:type="spellEnd"/>
      <w:r w:rsidRPr="00AF34AA">
        <w:rPr>
          <w:rFonts w:ascii="GHEA Grapalat" w:hAnsi="GHEA Grapalat" w:cs="Sylfaen"/>
          <w:b/>
          <w:sz w:val="24"/>
          <w:szCs w:val="24"/>
          <w:lang w:val="hy-AM" w:eastAsia="ru-RU"/>
        </w:rPr>
        <w:t>.</w:t>
      </w:r>
    </w:p>
    <w:p w14:paraId="1BCF0DDE" w14:textId="77777777" w:rsidR="008A4BE9" w:rsidRPr="00150950" w:rsidRDefault="008A4BE9" w:rsidP="00C90D9E">
      <w:pPr>
        <w:spacing w:after="0" w:line="276" w:lineRule="auto"/>
        <w:ind w:firstLine="720"/>
        <w:jc w:val="both"/>
        <w:rPr>
          <w:rFonts w:ascii="GHEA Grapalat" w:hAnsi="GHEA Grapalat" w:cs="Sylfaen"/>
          <w:b/>
          <w:sz w:val="24"/>
          <w:szCs w:val="24"/>
          <w:lang w:val="hy-AM" w:eastAsia="ru-RU"/>
        </w:rPr>
      </w:pPr>
    </w:p>
    <w:p w14:paraId="4FF6B90F" w14:textId="37FFD16A" w:rsidR="00AF2989" w:rsidRPr="00105F61" w:rsidRDefault="00975507" w:rsidP="00C90D9E">
      <w:pPr>
        <w:spacing w:after="0" w:line="276" w:lineRule="auto"/>
        <w:ind w:firstLine="720"/>
        <w:jc w:val="both"/>
        <w:rPr>
          <w:rFonts w:ascii="GHEA Grapalat" w:hAnsi="GHEA Grapalat" w:cs="Sylfaen"/>
          <w:bCs/>
          <w:sz w:val="24"/>
          <w:szCs w:val="24"/>
          <w:lang w:val="hy-AM" w:eastAsia="ru-RU"/>
        </w:rPr>
      </w:pPr>
      <w:r w:rsidRPr="00105F61">
        <w:rPr>
          <w:rFonts w:ascii="GHEA Grapalat" w:hAnsi="GHEA Grapalat" w:cs="Sylfaen"/>
          <w:bCs/>
          <w:sz w:val="24"/>
          <w:szCs w:val="24"/>
          <w:lang w:val="hy-AM" w:eastAsia="ru-RU"/>
        </w:rPr>
        <w:t>Հայաստանի Հանրապետության կառավարության որոշման նախագիծը</w:t>
      </w:r>
      <w:r w:rsidR="00105F61" w:rsidRPr="00105F61">
        <w:rPr>
          <w:rFonts w:ascii="GHEA Grapalat" w:hAnsi="GHEA Grapalat" w:cs="Sylfaen"/>
          <w:bCs/>
          <w:sz w:val="24"/>
          <w:szCs w:val="24"/>
          <w:lang w:val="hy-AM" w:eastAsia="ru-RU"/>
        </w:rPr>
        <w:t xml:space="preserve"> բխում է </w:t>
      </w:r>
      <w:r w:rsidR="00105F61" w:rsidRPr="00105F61">
        <w:rPr>
          <w:rFonts w:ascii="GHEA Grapalat" w:hAnsi="GHEA Grapalat" w:cs="Sylfaen"/>
          <w:bCs/>
          <w:sz w:val="24"/>
          <w:szCs w:val="24"/>
          <w:lang w:val="hy-AM" w:eastAsia="ru-RU"/>
        </w:rPr>
        <w:t>Կառավարության 2021-2026թթ.</w:t>
      </w:r>
      <w:r w:rsidR="00105F61">
        <w:rPr>
          <w:rFonts w:ascii="GHEA Grapalat" w:hAnsi="GHEA Grapalat" w:cs="Sylfaen"/>
          <w:bCs/>
          <w:sz w:val="24"/>
          <w:szCs w:val="24"/>
          <w:lang w:val="hy-AM" w:eastAsia="ru-RU"/>
        </w:rPr>
        <w:t xml:space="preserve"> Ծրագրի 2</w:t>
      </w:r>
      <w:r w:rsidR="00105F61" w:rsidRPr="00105F61">
        <w:rPr>
          <w:rFonts w:ascii="MS Mincho" w:eastAsia="MS Mincho" w:hAnsi="MS Mincho" w:cs="MS Mincho" w:hint="eastAsia"/>
          <w:bCs/>
          <w:sz w:val="24"/>
          <w:szCs w:val="24"/>
          <w:lang w:val="hy-AM" w:eastAsia="ru-RU"/>
        </w:rPr>
        <w:t>․</w:t>
      </w:r>
      <w:r w:rsidR="00105F61" w:rsidRPr="00105F61">
        <w:rPr>
          <w:rFonts w:ascii="GHEA Grapalat" w:hAnsi="GHEA Grapalat" w:cs="Sylfaen"/>
          <w:bCs/>
          <w:sz w:val="24"/>
          <w:szCs w:val="24"/>
          <w:lang w:val="hy-AM" w:eastAsia="ru-RU"/>
        </w:rPr>
        <w:t>3</w:t>
      </w:r>
      <w:r w:rsidR="00105F61" w:rsidRPr="00105F61">
        <w:rPr>
          <w:rFonts w:ascii="MS Mincho" w:eastAsia="MS Mincho" w:hAnsi="MS Mincho" w:cs="MS Mincho" w:hint="eastAsia"/>
          <w:bCs/>
          <w:sz w:val="24"/>
          <w:szCs w:val="24"/>
          <w:lang w:val="hy-AM" w:eastAsia="ru-RU"/>
        </w:rPr>
        <w:t>․</w:t>
      </w:r>
      <w:r w:rsidR="00105F61" w:rsidRPr="00105F61">
        <w:rPr>
          <w:rFonts w:ascii="GHEA Grapalat" w:hAnsi="GHEA Grapalat" w:cs="Sylfaen"/>
          <w:bCs/>
          <w:sz w:val="24"/>
          <w:szCs w:val="24"/>
          <w:lang w:val="hy-AM" w:eastAsia="ru-RU"/>
        </w:rPr>
        <w:t xml:space="preserve"> կետից և </w:t>
      </w:r>
      <w:r w:rsidR="00105F61">
        <w:rPr>
          <w:rFonts w:ascii="GHEA Grapalat" w:hAnsi="GHEA Grapalat" w:cs="Sylfaen"/>
          <w:bCs/>
          <w:sz w:val="24"/>
          <w:szCs w:val="24"/>
          <w:lang w:val="hy-AM" w:eastAsia="ru-RU"/>
        </w:rPr>
        <w:t>6</w:t>
      </w:r>
      <w:r w:rsidR="00105F61" w:rsidRPr="00105F61">
        <w:rPr>
          <w:rFonts w:ascii="GHEA Grapalat" w:hAnsi="GHEA Grapalat" w:cs="Sylfaen" w:hint="eastAsia"/>
          <w:bCs/>
          <w:sz w:val="24"/>
          <w:szCs w:val="24"/>
          <w:lang w:val="hy-AM" w:eastAsia="ru-RU"/>
        </w:rPr>
        <w:t>․</w:t>
      </w:r>
      <w:r w:rsidR="00105F61" w:rsidRPr="00105F61">
        <w:rPr>
          <w:rFonts w:ascii="GHEA Grapalat" w:hAnsi="GHEA Grapalat" w:cs="Sylfaen"/>
          <w:bCs/>
          <w:sz w:val="24"/>
          <w:szCs w:val="24"/>
          <w:lang w:val="hy-AM" w:eastAsia="ru-RU"/>
        </w:rPr>
        <w:t>2</w:t>
      </w:r>
      <w:r w:rsidR="00105F61" w:rsidRPr="00105F61">
        <w:rPr>
          <w:rFonts w:ascii="GHEA Grapalat" w:hAnsi="GHEA Grapalat" w:cs="Sylfaen" w:hint="eastAsia"/>
          <w:bCs/>
          <w:sz w:val="24"/>
          <w:szCs w:val="24"/>
          <w:lang w:val="hy-AM" w:eastAsia="ru-RU"/>
        </w:rPr>
        <w:t>․</w:t>
      </w:r>
      <w:r w:rsidR="00105F61" w:rsidRPr="00105F61">
        <w:rPr>
          <w:rFonts w:ascii="GHEA Grapalat" w:hAnsi="GHEA Grapalat" w:cs="Sylfaen"/>
          <w:bCs/>
          <w:sz w:val="24"/>
          <w:szCs w:val="24"/>
          <w:lang w:val="hy-AM" w:eastAsia="ru-RU"/>
        </w:rPr>
        <w:t xml:space="preserve"> կետի առաջին ենթակետի</w:t>
      </w:r>
      <w:r w:rsidR="00105F61">
        <w:rPr>
          <w:rFonts w:ascii="GHEA Grapalat" w:hAnsi="GHEA Grapalat" w:cs="Sylfaen"/>
          <w:bCs/>
          <w:sz w:val="24"/>
          <w:szCs w:val="24"/>
          <w:lang w:val="hy-AM" w:eastAsia="ru-RU"/>
        </w:rPr>
        <w:t>ց</w:t>
      </w:r>
      <w:r w:rsidRPr="00105F61">
        <w:rPr>
          <w:rFonts w:ascii="GHEA Grapalat" w:hAnsi="GHEA Grapalat" w:cs="Sylfaen"/>
          <w:bCs/>
          <w:sz w:val="24"/>
          <w:szCs w:val="24"/>
          <w:lang w:val="hy-AM" w:eastAsia="ru-RU"/>
        </w:rPr>
        <w:t>:</w:t>
      </w:r>
    </w:p>
    <w:sectPr w:rsidR="00AF2989" w:rsidRPr="00105F61" w:rsidSect="007555E9">
      <w:pgSz w:w="11907" w:h="16839" w:code="9"/>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559B" w14:textId="77777777" w:rsidR="009D10DE" w:rsidRDefault="009D10DE" w:rsidP="006C427A">
      <w:pPr>
        <w:spacing w:after="0" w:line="240" w:lineRule="auto"/>
      </w:pPr>
      <w:r>
        <w:separator/>
      </w:r>
    </w:p>
  </w:endnote>
  <w:endnote w:type="continuationSeparator" w:id="0">
    <w:p w14:paraId="078C56F5" w14:textId="77777777" w:rsidR="009D10DE" w:rsidRDefault="009D10DE" w:rsidP="006C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B510" w14:textId="77777777" w:rsidR="009D10DE" w:rsidRDefault="009D10DE" w:rsidP="006C427A">
      <w:pPr>
        <w:spacing w:after="0" w:line="240" w:lineRule="auto"/>
      </w:pPr>
      <w:r>
        <w:separator/>
      </w:r>
    </w:p>
  </w:footnote>
  <w:footnote w:type="continuationSeparator" w:id="0">
    <w:p w14:paraId="64246D8C" w14:textId="77777777" w:rsidR="009D10DE" w:rsidRDefault="009D10DE" w:rsidP="006C427A">
      <w:pPr>
        <w:spacing w:after="0" w:line="240" w:lineRule="auto"/>
      </w:pPr>
      <w:r>
        <w:continuationSeparator/>
      </w:r>
    </w:p>
  </w:footnote>
  <w:footnote w:id="1">
    <w:p w14:paraId="45FAEF4C" w14:textId="242D18FD" w:rsidR="00902D42" w:rsidRPr="00902D42" w:rsidRDefault="00902D42">
      <w:pPr>
        <w:pStyle w:val="FootnoteText"/>
        <w:rPr>
          <w:rFonts w:ascii="GHEA Grapalat" w:hAnsi="GHEA Grapalat"/>
        </w:rPr>
      </w:pPr>
      <w:r w:rsidRPr="00902D42">
        <w:rPr>
          <w:rStyle w:val="FootnoteReference"/>
          <w:rFonts w:ascii="GHEA Grapalat" w:hAnsi="GHEA Grapalat"/>
        </w:rPr>
        <w:footnoteRef/>
      </w:r>
      <w:r w:rsidRPr="00902D42">
        <w:rPr>
          <w:rFonts w:ascii="GHEA Grapalat" w:hAnsi="GHEA Grapalat"/>
        </w:rPr>
        <w:t xml:space="preserve"> </w:t>
      </w:r>
      <w:hyperlink r:id="rId1" w:anchor=":~:text=,costs%20for%20the%20procuring%20entity" w:history="1">
        <w:r w:rsidRPr="00C62988">
          <w:rPr>
            <w:rStyle w:val="Hyperlink"/>
            <w:rFonts w:ascii="GHEA Grapalat" w:hAnsi="GHEA Grapalat"/>
          </w:rPr>
          <w:t>https://www.wto.org/english/docs_e/legal_e/rev-gpr-94_01_e.pdf#:~:text=,costs%20for%20the%20procuring%20entity</w:t>
        </w:r>
      </w:hyperlink>
    </w:p>
  </w:footnote>
  <w:footnote w:id="2">
    <w:p w14:paraId="625B25D3" w14:textId="5DC70600" w:rsidR="0080743D" w:rsidRDefault="0080743D" w:rsidP="0080743D">
      <w:pPr>
        <w:pStyle w:val="FootnoteText"/>
        <w:jc w:val="both"/>
      </w:pPr>
      <w:r w:rsidRPr="0080743D">
        <w:rPr>
          <w:rStyle w:val="FootnoteReference"/>
          <w:rFonts w:ascii="GHEA Grapalat" w:hAnsi="GHEA Grapalat"/>
        </w:rPr>
        <w:footnoteRef/>
      </w:r>
      <w:r w:rsidRPr="0080743D">
        <w:rPr>
          <w:rFonts w:ascii="GHEA Grapalat" w:hAnsi="GHEA Grapalat"/>
        </w:rPr>
        <w:t xml:space="preserve"> Article</w:t>
      </w:r>
      <w:r>
        <w:rPr>
          <w:rFonts w:ascii="Cambria" w:hAnsi="Cambria" w:cs="Cambria"/>
        </w:rPr>
        <w:t xml:space="preserve"> </w:t>
      </w:r>
      <w:r w:rsidRPr="0080743D">
        <w:rPr>
          <w:rFonts w:ascii="GHEA Grapalat" w:hAnsi="GHEA Grapalat"/>
        </w:rPr>
        <w:t>XIII Limited Tendering 1. Provided that it does not use this provision for the purpose of avoiding competition among suppliers or in a manner that discriminates against suppliers of any other Party or protects domestic suppliers, a procuring entity may use limited tendering and may choose not to apply Articles VII through IX, X (paragraphs 7 through 11), XI, XII, XIV and XV only under any of the following circumstances:</w:t>
      </w:r>
      <w:r>
        <w:t xml:space="preserve"> {…}</w:t>
      </w:r>
    </w:p>
    <w:p w14:paraId="5C1E3B44" w14:textId="77777777" w:rsidR="0080743D" w:rsidRDefault="0080743D" w:rsidP="0080743D">
      <w:pPr>
        <w:pStyle w:val="FootnoteText"/>
        <w:jc w:val="both"/>
        <w:rPr>
          <w:rFonts w:ascii="GHEA Grapalat" w:hAnsi="GHEA Grapalat"/>
        </w:rPr>
      </w:pPr>
      <w:r w:rsidRPr="0080743D">
        <w:rPr>
          <w:rFonts w:ascii="GHEA Grapalat" w:hAnsi="GHEA Grapalat"/>
        </w:rPr>
        <w:t>(c) for additional deliveries by the original supplier of goods or services that were not included in the initial procurement where a change of supplier for such additional goods or services:</w:t>
      </w:r>
    </w:p>
    <w:p w14:paraId="7490AEDD" w14:textId="77777777" w:rsidR="0080743D" w:rsidRDefault="0080743D" w:rsidP="0080743D">
      <w:pPr>
        <w:pStyle w:val="FootnoteText"/>
        <w:jc w:val="both"/>
        <w:rPr>
          <w:rFonts w:ascii="GHEA Grapalat" w:hAnsi="GHEA Grapalat"/>
        </w:rPr>
      </w:pPr>
      <w:r w:rsidRPr="0080743D">
        <w:rPr>
          <w:rFonts w:ascii="GHEA Grapalat" w:hAnsi="GHEA Grapalat"/>
        </w:rPr>
        <w:t>(</w:t>
      </w:r>
      <w:proofErr w:type="spellStart"/>
      <w:r w:rsidRPr="0080743D">
        <w:rPr>
          <w:rFonts w:ascii="GHEA Grapalat" w:hAnsi="GHEA Grapalat"/>
        </w:rPr>
        <w:t>i</w:t>
      </w:r>
      <w:proofErr w:type="spellEnd"/>
      <w:r w:rsidRPr="0080743D">
        <w:rPr>
          <w:rFonts w:ascii="GHEA Grapalat" w:hAnsi="GHEA Grapalat"/>
        </w:rPr>
        <w:t>). cannot be made for economic or technical reasons such as requirements of interchangeability or interoperability with existing equipment, software, services or installations procured under the initial procurement; and</w:t>
      </w:r>
    </w:p>
    <w:p w14:paraId="27872DBE" w14:textId="0C4CACDF" w:rsidR="0080743D" w:rsidRDefault="0080743D" w:rsidP="0080743D">
      <w:pPr>
        <w:pStyle w:val="FootnoteText"/>
        <w:jc w:val="both"/>
        <w:rPr>
          <w:rFonts w:ascii="GHEA Grapalat" w:hAnsi="GHEA Grapalat"/>
        </w:rPr>
      </w:pPr>
      <w:r w:rsidRPr="0080743D">
        <w:rPr>
          <w:rFonts w:ascii="GHEA Grapalat" w:hAnsi="GHEA Grapalat"/>
        </w:rPr>
        <w:t xml:space="preserve">(ii). would cause significant inconvenience or substantial duplication of costs for the procuring </w:t>
      </w:r>
      <w:proofErr w:type="gramStart"/>
      <w:r w:rsidRPr="0080743D">
        <w:rPr>
          <w:rFonts w:ascii="GHEA Grapalat" w:hAnsi="GHEA Grapalat"/>
        </w:rPr>
        <w:t>entity;</w:t>
      </w:r>
      <w:proofErr w:type="gramEnd"/>
    </w:p>
    <w:p w14:paraId="5D3D5A0A" w14:textId="77777777" w:rsidR="009353EC" w:rsidRPr="0080743D" w:rsidRDefault="009353EC" w:rsidP="0080743D">
      <w:pPr>
        <w:pStyle w:val="FootnoteText"/>
        <w:jc w:val="both"/>
        <w:rPr>
          <w:rFonts w:ascii="GHEA Grapalat" w:hAnsi="GHEA Grapalat"/>
          <w:lang w:val="hy-AM"/>
        </w:rPr>
      </w:pPr>
    </w:p>
  </w:footnote>
  <w:footnote w:id="3">
    <w:p w14:paraId="10C48D5E" w14:textId="0AD375E2" w:rsidR="009353EC" w:rsidRPr="009353EC" w:rsidRDefault="009353EC" w:rsidP="009353EC">
      <w:pPr>
        <w:pStyle w:val="FootnoteText"/>
        <w:jc w:val="both"/>
        <w:rPr>
          <w:rFonts w:ascii="GHEA Grapalat" w:hAnsi="GHEA Grapalat"/>
          <w:lang w:val="hy-AM"/>
        </w:rPr>
      </w:pPr>
      <w:r w:rsidRPr="009353EC">
        <w:rPr>
          <w:rStyle w:val="FootnoteReference"/>
          <w:rFonts w:ascii="GHEA Grapalat" w:hAnsi="GHEA Grapalat"/>
        </w:rPr>
        <w:footnoteRef/>
      </w:r>
      <w:r w:rsidRPr="009353EC">
        <w:rPr>
          <w:rFonts w:ascii="GHEA Grapalat" w:hAnsi="GHEA Grapalat"/>
          <w:lang w:val="hy-AM"/>
        </w:rPr>
        <w:t xml:space="preserve"> </w:t>
      </w:r>
      <w:r>
        <w:fldChar w:fldCharType="begin"/>
      </w:r>
      <w:r w:rsidRPr="00105F61">
        <w:rPr>
          <w:lang w:val="hy-AM"/>
        </w:rPr>
        <w:instrText>HYPERLINK "https://uncitral.un.org/sites/uncitral.un.org/files/media-documents/uncitral/en/2011-model-law-on-public-procurement-e.pdf" \l ":~:text=,contractor%20for%20reasons%20of%20standardization"</w:instrText>
      </w:r>
      <w:r>
        <w:fldChar w:fldCharType="separate"/>
      </w:r>
      <w:r w:rsidRPr="00305210">
        <w:rPr>
          <w:rStyle w:val="Hyperlink"/>
          <w:rFonts w:ascii="GHEA Grapalat" w:hAnsi="GHEA Grapalat"/>
          <w:lang w:val="hy-AM"/>
        </w:rPr>
        <w:t>https://uncitral.un.org/sites/uncitral.un.org/files/media-documents/uncitral/en/2011-model-law-on-public-procurement-e.pdf#:~:text=,contractor%20for%20reasons%20of%20standardization</w:t>
      </w:r>
      <w:r>
        <w:fldChar w:fldCharType="end"/>
      </w:r>
      <w:r>
        <w:rPr>
          <w:rFonts w:ascii="GHEA Grapalat" w:hAnsi="GHEA Grapalat"/>
          <w:lang w:val="hy-AM"/>
        </w:rPr>
        <w:t xml:space="preserve"> </w:t>
      </w:r>
    </w:p>
  </w:footnote>
  <w:footnote w:id="4">
    <w:p w14:paraId="51F4805C" w14:textId="77777777" w:rsidR="009353EC" w:rsidRDefault="009353EC" w:rsidP="009353EC">
      <w:pPr>
        <w:pStyle w:val="FootnoteText"/>
        <w:jc w:val="both"/>
      </w:pPr>
      <w:r w:rsidRPr="009353EC">
        <w:rPr>
          <w:rStyle w:val="FootnoteReference"/>
          <w:rFonts w:ascii="GHEA Grapalat" w:hAnsi="GHEA Grapalat"/>
        </w:rPr>
        <w:footnoteRef/>
      </w:r>
      <w:r w:rsidRPr="009353EC">
        <w:rPr>
          <w:rFonts w:ascii="GHEA Grapalat" w:hAnsi="GHEA Grapalat"/>
        </w:rPr>
        <w:t xml:space="preserve"> A procuring entity may engage in single-source procurement in accordance with the provisions of article 52 of this Law in the following exceptional circumstances:</w:t>
      </w:r>
    </w:p>
    <w:p w14:paraId="219046E1" w14:textId="578F3E14" w:rsidR="009353EC" w:rsidRPr="009353EC" w:rsidRDefault="009353EC" w:rsidP="009353EC">
      <w:pPr>
        <w:pStyle w:val="FootnoteText"/>
        <w:jc w:val="both"/>
        <w:rPr>
          <w:rFonts w:ascii="GHEA Grapalat" w:hAnsi="GHEA Grapalat"/>
        </w:rPr>
      </w:pPr>
      <w:r w:rsidRPr="009353EC">
        <w:rPr>
          <w:rFonts w:ascii="GHEA Grapalat" w:hAnsi="GHEA Grapalat"/>
        </w:rPr>
        <w:t>(c)</w:t>
      </w:r>
      <w:r>
        <w:rPr>
          <w:rFonts w:ascii="GHEA Grapalat" w:hAnsi="GHEA Grapalat"/>
        </w:rPr>
        <w:t xml:space="preserve"> </w:t>
      </w:r>
      <w:r w:rsidRPr="009353EC">
        <w:rPr>
          <w:rFonts w:ascii="GHEA Grapalat" w:hAnsi="GHEA Grapalat"/>
        </w:rPr>
        <w:t>The procuring entity, having procured goods, equipment, technology or services from a supplier or contractor, determines that additional supplies must be procured from that supplier or contractor for reasons of standardization or because of the need for compatibility with existing goods, equipment, technology or services, taking into account the effectiveness of the original procurement in meeting the needs of the procuring entity, the limited size of the proposed procurement in relation to the original procurement, the reasonableness of the price and the unsuitability of alternatives to the goods or services in question;</w:t>
      </w:r>
    </w:p>
  </w:footnote>
  <w:footnote w:id="5">
    <w:p w14:paraId="0290C532" w14:textId="3DCA720F" w:rsidR="009353EC" w:rsidRPr="009353EC" w:rsidRDefault="009353EC">
      <w:pPr>
        <w:pStyle w:val="FootnoteText"/>
        <w:rPr>
          <w:rFonts w:ascii="GHEA Grapalat" w:hAnsi="GHEA Grapalat"/>
        </w:rPr>
      </w:pPr>
      <w:r w:rsidRPr="009353EC">
        <w:rPr>
          <w:rStyle w:val="FootnoteReference"/>
          <w:rFonts w:ascii="GHEA Grapalat" w:hAnsi="GHEA Grapalat"/>
        </w:rPr>
        <w:footnoteRef/>
      </w:r>
      <w:r w:rsidRPr="009353EC">
        <w:rPr>
          <w:rFonts w:ascii="GHEA Grapalat" w:hAnsi="GHEA Grapalat"/>
        </w:rPr>
        <w:t xml:space="preserve"> </w:t>
      </w:r>
      <w:hyperlink r:id="rId2" w:history="1">
        <w:r w:rsidRPr="00305210">
          <w:rPr>
            <w:rStyle w:val="Hyperlink"/>
            <w:rFonts w:ascii="GHEA Grapalat" w:hAnsi="GHEA Grapalat"/>
          </w:rPr>
          <w:t>https://eur-lex.europa.eu/eli/dir/2014/24/oj/eng</w:t>
        </w:r>
      </w:hyperlink>
      <w:r>
        <w:rPr>
          <w:rFonts w:ascii="GHEA Grapalat" w:hAnsi="GHEA Grapalat"/>
        </w:rPr>
        <w:t xml:space="preserve"> </w:t>
      </w:r>
    </w:p>
  </w:footnote>
  <w:footnote w:id="6">
    <w:p w14:paraId="528093EA" w14:textId="77777777" w:rsidR="004A6415" w:rsidRDefault="004A6415" w:rsidP="004A6415">
      <w:pPr>
        <w:pStyle w:val="FootnoteText"/>
        <w:jc w:val="both"/>
        <w:rPr>
          <w:rFonts w:ascii="GHEA Grapalat" w:hAnsi="GHEA Grapalat"/>
        </w:rPr>
      </w:pPr>
      <w:r w:rsidRPr="004A6415">
        <w:rPr>
          <w:rStyle w:val="FootnoteReference"/>
          <w:rFonts w:ascii="GHEA Grapalat" w:hAnsi="GHEA Grapalat"/>
        </w:rPr>
        <w:footnoteRef/>
      </w:r>
      <w:r w:rsidRPr="004A6415">
        <w:rPr>
          <w:rFonts w:ascii="GHEA Grapalat" w:hAnsi="GHEA Grapalat"/>
        </w:rPr>
        <w:t xml:space="preserve"> 3.</w:t>
      </w:r>
      <w:r>
        <w:rPr>
          <w:rFonts w:ascii="GHEA Grapalat" w:hAnsi="GHEA Grapalat"/>
        </w:rPr>
        <w:t xml:space="preserve"> </w:t>
      </w:r>
      <w:r w:rsidRPr="004A6415">
        <w:rPr>
          <w:rFonts w:ascii="GHEA Grapalat" w:hAnsi="GHEA Grapalat"/>
        </w:rPr>
        <w:t>The negotiated procedure without prior publication may be used for public supply contracts:</w:t>
      </w:r>
    </w:p>
    <w:p w14:paraId="673ABF2D" w14:textId="66CC131F" w:rsidR="004A6415" w:rsidRPr="004A6415" w:rsidRDefault="004A6415" w:rsidP="004A6415">
      <w:pPr>
        <w:pStyle w:val="FootnoteText"/>
        <w:jc w:val="both"/>
        <w:rPr>
          <w:rFonts w:ascii="GHEA Grapalat" w:hAnsi="GHEA Grapalat"/>
        </w:rPr>
      </w:pPr>
      <w:r>
        <w:rPr>
          <w:rFonts w:ascii="GHEA Grapalat" w:hAnsi="GHEA Grapalat"/>
        </w:rPr>
        <w:t xml:space="preserve">(b) </w:t>
      </w:r>
      <w:r w:rsidRPr="004A6415">
        <w:rPr>
          <w:rFonts w:ascii="GHEA Grapalat" w:hAnsi="GHEA Grapalat"/>
        </w:rPr>
        <w:t>for additional deliveries by the original supplier which are intended either as a partial replacement of supplies or installations or as the extension of existing supplies or installations where a change of supplier would oblige the contracting authority to acquire supplies having different technical characteristics which would result in incompatibility or disproportionate technical difficulties in operation and maintenance; the duration of such contracts as well as that of recurrent contracts shall not, as a general rule, exceed three years;</w:t>
      </w:r>
    </w:p>
    <w:p w14:paraId="7D6002F1" w14:textId="6DA46FA1" w:rsidR="004A6415" w:rsidRPr="004A6415" w:rsidRDefault="004A6415">
      <w:pPr>
        <w:pStyle w:val="FootnoteText"/>
        <w:rPr>
          <w:rFonts w:ascii="GHEA Grapalat" w:hAnsi="GHEA Grapal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29B"/>
    <w:multiLevelType w:val="hybridMultilevel"/>
    <w:tmpl w:val="92288E8E"/>
    <w:lvl w:ilvl="0" w:tplc="C6820956">
      <w:start w:val="1"/>
      <w:numFmt w:val="decimal"/>
      <w:lvlText w:val="%1."/>
      <w:lvlJc w:val="left"/>
      <w:pPr>
        <w:ind w:left="1068" w:hanging="360"/>
      </w:pPr>
      <w:rPr>
        <w:rFonts w:eastAsia="Arial Unicode M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61D2A25"/>
    <w:multiLevelType w:val="hybridMultilevel"/>
    <w:tmpl w:val="2A964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122E2"/>
    <w:multiLevelType w:val="multilevel"/>
    <w:tmpl w:val="EA5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04DBE"/>
    <w:multiLevelType w:val="hybridMultilevel"/>
    <w:tmpl w:val="52BA2054"/>
    <w:lvl w:ilvl="0" w:tplc="16C25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11F36"/>
    <w:multiLevelType w:val="hybridMultilevel"/>
    <w:tmpl w:val="5CAA6B56"/>
    <w:lvl w:ilvl="0" w:tplc="BC988D90">
      <w:start w:val="1"/>
      <w:numFmt w:val="decimal"/>
      <w:lvlText w:val="%1."/>
      <w:lvlJc w:val="left"/>
      <w:pPr>
        <w:ind w:left="1068" w:hanging="360"/>
      </w:pPr>
      <w:rPr>
        <w:rFonts w:eastAsia="Arial Unicode MS"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694042510">
    <w:abstractNumId w:val="0"/>
  </w:num>
  <w:num w:numId="2" w16cid:durableId="1403676638">
    <w:abstractNumId w:val="4"/>
  </w:num>
  <w:num w:numId="3" w16cid:durableId="913931692">
    <w:abstractNumId w:val="2"/>
  </w:num>
  <w:num w:numId="4" w16cid:durableId="1686397966">
    <w:abstractNumId w:val="1"/>
  </w:num>
  <w:num w:numId="5" w16cid:durableId="647395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D4"/>
    <w:rsid w:val="000002AE"/>
    <w:rsid w:val="00002EE5"/>
    <w:rsid w:val="00003864"/>
    <w:rsid w:val="00005521"/>
    <w:rsid w:val="00017203"/>
    <w:rsid w:val="000224B8"/>
    <w:rsid w:val="000261FC"/>
    <w:rsid w:val="00034D12"/>
    <w:rsid w:val="00044E21"/>
    <w:rsid w:val="00045BDD"/>
    <w:rsid w:val="00061554"/>
    <w:rsid w:val="00061A15"/>
    <w:rsid w:val="0006406F"/>
    <w:rsid w:val="0007083A"/>
    <w:rsid w:val="0007312E"/>
    <w:rsid w:val="000A4E17"/>
    <w:rsid w:val="000B3BBA"/>
    <w:rsid w:val="000C1A92"/>
    <w:rsid w:val="000C3FD8"/>
    <w:rsid w:val="000C7475"/>
    <w:rsid w:val="000D07FD"/>
    <w:rsid w:val="000E3E12"/>
    <w:rsid w:val="000F607D"/>
    <w:rsid w:val="00105F61"/>
    <w:rsid w:val="00110059"/>
    <w:rsid w:val="00112486"/>
    <w:rsid w:val="00123852"/>
    <w:rsid w:val="00150950"/>
    <w:rsid w:val="00161237"/>
    <w:rsid w:val="0016175B"/>
    <w:rsid w:val="00166AB8"/>
    <w:rsid w:val="00170DDF"/>
    <w:rsid w:val="00173BE7"/>
    <w:rsid w:val="00186095"/>
    <w:rsid w:val="001935CD"/>
    <w:rsid w:val="001950B2"/>
    <w:rsid w:val="001B2FCE"/>
    <w:rsid w:val="001C32BC"/>
    <w:rsid w:val="001C4AAA"/>
    <w:rsid w:val="001F4AD1"/>
    <w:rsid w:val="001F73B3"/>
    <w:rsid w:val="0020386C"/>
    <w:rsid w:val="00207437"/>
    <w:rsid w:val="0021186F"/>
    <w:rsid w:val="00221832"/>
    <w:rsid w:val="0022392F"/>
    <w:rsid w:val="00227C75"/>
    <w:rsid w:val="00232CE3"/>
    <w:rsid w:val="002453A9"/>
    <w:rsid w:val="00252492"/>
    <w:rsid w:val="00267A7D"/>
    <w:rsid w:val="00293610"/>
    <w:rsid w:val="002A4E44"/>
    <w:rsid w:val="002B5C06"/>
    <w:rsid w:val="002C7996"/>
    <w:rsid w:val="002E3F7A"/>
    <w:rsid w:val="002E6C50"/>
    <w:rsid w:val="003133BA"/>
    <w:rsid w:val="00320F1D"/>
    <w:rsid w:val="0032219E"/>
    <w:rsid w:val="00324775"/>
    <w:rsid w:val="0033567A"/>
    <w:rsid w:val="003360AC"/>
    <w:rsid w:val="00337CAE"/>
    <w:rsid w:val="00343FA4"/>
    <w:rsid w:val="00370586"/>
    <w:rsid w:val="003814E4"/>
    <w:rsid w:val="0038222B"/>
    <w:rsid w:val="003827B8"/>
    <w:rsid w:val="0038336C"/>
    <w:rsid w:val="003860F0"/>
    <w:rsid w:val="003A02C0"/>
    <w:rsid w:val="003A2BC5"/>
    <w:rsid w:val="003A46DF"/>
    <w:rsid w:val="003A4DD2"/>
    <w:rsid w:val="003B1CFF"/>
    <w:rsid w:val="003B3D7D"/>
    <w:rsid w:val="003C09BA"/>
    <w:rsid w:val="003C4C9D"/>
    <w:rsid w:val="003D39E9"/>
    <w:rsid w:val="003E5021"/>
    <w:rsid w:val="003E5446"/>
    <w:rsid w:val="003F3E75"/>
    <w:rsid w:val="0041161C"/>
    <w:rsid w:val="004166A3"/>
    <w:rsid w:val="00437E51"/>
    <w:rsid w:val="0044263D"/>
    <w:rsid w:val="0044463F"/>
    <w:rsid w:val="00445F58"/>
    <w:rsid w:val="00452F1F"/>
    <w:rsid w:val="00455276"/>
    <w:rsid w:val="004661FE"/>
    <w:rsid w:val="004707B9"/>
    <w:rsid w:val="00492C95"/>
    <w:rsid w:val="004A1FEA"/>
    <w:rsid w:val="004A2A62"/>
    <w:rsid w:val="004A6415"/>
    <w:rsid w:val="004B6C95"/>
    <w:rsid w:val="004C44E7"/>
    <w:rsid w:val="004D20B6"/>
    <w:rsid w:val="004E340B"/>
    <w:rsid w:val="004E54E2"/>
    <w:rsid w:val="004E581A"/>
    <w:rsid w:val="004E6555"/>
    <w:rsid w:val="004F28B7"/>
    <w:rsid w:val="004F5594"/>
    <w:rsid w:val="004F7308"/>
    <w:rsid w:val="005027FF"/>
    <w:rsid w:val="005030F1"/>
    <w:rsid w:val="00514D0B"/>
    <w:rsid w:val="00523C99"/>
    <w:rsid w:val="00524A62"/>
    <w:rsid w:val="005328D2"/>
    <w:rsid w:val="00537ACF"/>
    <w:rsid w:val="00551E12"/>
    <w:rsid w:val="005539A5"/>
    <w:rsid w:val="00556A7A"/>
    <w:rsid w:val="0056115F"/>
    <w:rsid w:val="00595C7F"/>
    <w:rsid w:val="005A2B50"/>
    <w:rsid w:val="005A71B7"/>
    <w:rsid w:val="005A7FF5"/>
    <w:rsid w:val="005C6372"/>
    <w:rsid w:val="005E356C"/>
    <w:rsid w:val="005F2C80"/>
    <w:rsid w:val="006001E6"/>
    <w:rsid w:val="006042A3"/>
    <w:rsid w:val="0060674A"/>
    <w:rsid w:val="00606C30"/>
    <w:rsid w:val="00630851"/>
    <w:rsid w:val="00632022"/>
    <w:rsid w:val="0063365D"/>
    <w:rsid w:val="00641F81"/>
    <w:rsid w:val="00665342"/>
    <w:rsid w:val="00677067"/>
    <w:rsid w:val="00680FD1"/>
    <w:rsid w:val="00684291"/>
    <w:rsid w:val="0069070F"/>
    <w:rsid w:val="00691B77"/>
    <w:rsid w:val="0069312C"/>
    <w:rsid w:val="006967DC"/>
    <w:rsid w:val="00697F22"/>
    <w:rsid w:val="006A28A5"/>
    <w:rsid w:val="006A506E"/>
    <w:rsid w:val="006A79FE"/>
    <w:rsid w:val="006B1880"/>
    <w:rsid w:val="006B6FE6"/>
    <w:rsid w:val="006C22FC"/>
    <w:rsid w:val="006C427A"/>
    <w:rsid w:val="006D628A"/>
    <w:rsid w:val="006E3252"/>
    <w:rsid w:val="006E60AB"/>
    <w:rsid w:val="006F24D2"/>
    <w:rsid w:val="00702664"/>
    <w:rsid w:val="00703D20"/>
    <w:rsid w:val="00726941"/>
    <w:rsid w:val="007328A1"/>
    <w:rsid w:val="0074501C"/>
    <w:rsid w:val="007555E9"/>
    <w:rsid w:val="007556F5"/>
    <w:rsid w:val="007814C6"/>
    <w:rsid w:val="00791AE6"/>
    <w:rsid w:val="007A6A9B"/>
    <w:rsid w:val="007C34F6"/>
    <w:rsid w:val="007C406E"/>
    <w:rsid w:val="007D170F"/>
    <w:rsid w:val="007E0011"/>
    <w:rsid w:val="007E2D77"/>
    <w:rsid w:val="007E6625"/>
    <w:rsid w:val="007E6A66"/>
    <w:rsid w:val="007E7822"/>
    <w:rsid w:val="0080743D"/>
    <w:rsid w:val="008076E8"/>
    <w:rsid w:val="0081628F"/>
    <w:rsid w:val="00816375"/>
    <w:rsid w:val="0082028B"/>
    <w:rsid w:val="00821212"/>
    <w:rsid w:val="00821CD1"/>
    <w:rsid w:val="00826392"/>
    <w:rsid w:val="00837B9C"/>
    <w:rsid w:val="008443EA"/>
    <w:rsid w:val="0084459F"/>
    <w:rsid w:val="0085252A"/>
    <w:rsid w:val="00861255"/>
    <w:rsid w:val="0088164E"/>
    <w:rsid w:val="00883111"/>
    <w:rsid w:val="008860B8"/>
    <w:rsid w:val="00887CB4"/>
    <w:rsid w:val="00887F93"/>
    <w:rsid w:val="00891B60"/>
    <w:rsid w:val="008A4BE9"/>
    <w:rsid w:val="008D2FD4"/>
    <w:rsid w:val="008E5B84"/>
    <w:rsid w:val="008F343A"/>
    <w:rsid w:val="008F39E2"/>
    <w:rsid w:val="00900B54"/>
    <w:rsid w:val="00902D42"/>
    <w:rsid w:val="00922E3D"/>
    <w:rsid w:val="00930AC5"/>
    <w:rsid w:val="00932D98"/>
    <w:rsid w:val="009353EC"/>
    <w:rsid w:val="009517B5"/>
    <w:rsid w:val="00953875"/>
    <w:rsid w:val="00960B1D"/>
    <w:rsid w:val="009614AC"/>
    <w:rsid w:val="009625B9"/>
    <w:rsid w:val="00975507"/>
    <w:rsid w:val="00991964"/>
    <w:rsid w:val="00993B07"/>
    <w:rsid w:val="00995596"/>
    <w:rsid w:val="00997E9D"/>
    <w:rsid w:val="009C3975"/>
    <w:rsid w:val="009C6F56"/>
    <w:rsid w:val="009D10DE"/>
    <w:rsid w:val="009D67A0"/>
    <w:rsid w:val="009D741D"/>
    <w:rsid w:val="009E30FD"/>
    <w:rsid w:val="00A0315C"/>
    <w:rsid w:val="00A15E5B"/>
    <w:rsid w:val="00A236AE"/>
    <w:rsid w:val="00A23B72"/>
    <w:rsid w:val="00A25A65"/>
    <w:rsid w:val="00A679BC"/>
    <w:rsid w:val="00A85768"/>
    <w:rsid w:val="00A94159"/>
    <w:rsid w:val="00A95022"/>
    <w:rsid w:val="00A97CBF"/>
    <w:rsid w:val="00AA4421"/>
    <w:rsid w:val="00AA56E1"/>
    <w:rsid w:val="00AB1C03"/>
    <w:rsid w:val="00AD6803"/>
    <w:rsid w:val="00AE6593"/>
    <w:rsid w:val="00AF2989"/>
    <w:rsid w:val="00AF34AA"/>
    <w:rsid w:val="00B06E48"/>
    <w:rsid w:val="00B075D4"/>
    <w:rsid w:val="00B37814"/>
    <w:rsid w:val="00B3795D"/>
    <w:rsid w:val="00B445FF"/>
    <w:rsid w:val="00B5460C"/>
    <w:rsid w:val="00B6410A"/>
    <w:rsid w:val="00B70463"/>
    <w:rsid w:val="00B74E5E"/>
    <w:rsid w:val="00B8663D"/>
    <w:rsid w:val="00B91567"/>
    <w:rsid w:val="00B92286"/>
    <w:rsid w:val="00B94523"/>
    <w:rsid w:val="00B9596F"/>
    <w:rsid w:val="00BC493D"/>
    <w:rsid w:val="00BD0014"/>
    <w:rsid w:val="00BD4D10"/>
    <w:rsid w:val="00BE158E"/>
    <w:rsid w:val="00C0416F"/>
    <w:rsid w:val="00C40DCF"/>
    <w:rsid w:val="00C423E3"/>
    <w:rsid w:val="00C47AA5"/>
    <w:rsid w:val="00C55FA9"/>
    <w:rsid w:val="00C717B0"/>
    <w:rsid w:val="00C7224F"/>
    <w:rsid w:val="00C830B4"/>
    <w:rsid w:val="00C878C0"/>
    <w:rsid w:val="00C90D9E"/>
    <w:rsid w:val="00C9428A"/>
    <w:rsid w:val="00CB38D1"/>
    <w:rsid w:val="00CB4D7B"/>
    <w:rsid w:val="00CB61BB"/>
    <w:rsid w:val="00CC2BC0"/>
    <w:rsid w:val="00CD31CF"/>
    <w:rsid w:val="00CD6CF3"/>
    <w:rsid w:val="00CE043F"/>
    <w:rsid w:val="00CF4D33"/>
    <w:rsid w:val="00D06906"/>
    <w:rsid w:val="00D21AFF"/>
    <w:rsid w:val="00D52CF3"/>
    <w:rsid w:val="00D57999"/>
    <w:rsid w:val="00D62C55"/>
    <w:rsid w:val="00D74179"/>
    <w:rsid w:val="00D77EEF"/>
    <w:rsid w:val="00D82EDB"/>
    <w:rsid w:val="00D86AE6"/>
    <w:rsid w:val="00DB335D"/>
    <w:rsid w:val="00DB35DD"/>
    <w:rsid w:val="00DB51FA"/>
    <w:rsid w:val="00DC0860"/>
    <w:rsid w:val="00DD774A"/>
    <w:rsid w:val="00DE0EB9"/>
    <w:rsid w:val="00DF0F25"/>
    <w:rsid w:val="00DF75B3"/>
    <w:rsid w:val="00E23936"/>
    <w:rsid w:val="00E3177D"/>
    <w:rsid w:val="00E40CBB"/>
    <w:rsid w:val="00E46314"/>
    <w:rsid w:val="00E47602"/>
    <w:rsid w:val="00E54A9B"/>
    <w:rsid w:val="00E56170"/>
    <w:rsid w:val="00E57542"/>
    <w:rsid w:val="00E913FE"/>
    <w:rsid w:val="00E971FF"/>
    <w:rsid w:val="00EA1232"/>
    <w:rsid w:val="00EB50D4"/>
    <w:rsid w:val="00EB6775"/>
    <w:rsid w:val="00ED42E2"/>
    <w:rsid w:val="00ED74FB"/>
    <w:rsid w:val="00EF430A"/>
    <w:rsid w:val="00F02B28"/>
    <w:rsid w:val="00F14375"/>
    <w:rsid w:val="00F15F69"/>
    <w:rsid w:val="00F264C5"/>
    <w:rsid w:val="00F461CA"/>
    <w:rsid w:val="00F50B4D"/>
    <w:rsid w:val="00F6514A"/>
    <w:rsid w:val="00F71DC4"/>
    <w:rsid w:val="00F77B66"/>
    <w:rsid w:val="00F854B9"/>
    <w:rsid w:val="00F87836"/>
    <w:rsid w:val="00F97E15"/>
    <w:rsid w:val="00FA00A8"/>
    <w:rsid w:val="00FB60B7"/>
    <w:rsid w:val="00FD1F09"/>
    <w:rsid w:val="00FE44EE"/>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7AC2"/>
  <w15:chartTrackingRefBased/>
  <w15:docId w15:val="{2B6ACD4C-DB4B-4351-95A7-67D2BDAA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06E"/>
    <w:rPr>
      <w:b/>
      <w:bCs/>
    </w:rPr>
  </w:style>
  <w:style w:type="paragraph" w:customStyle="1" w:styleId="mechtex">
    <w:name w:val="mechtex"/>
    <w:basedOn w:val="Normal"/>
    <w:link w:val="mechtexChar"/>
    <w:qFormat/>
    <w:rsid w:val="005A71B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A71B7"/>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6B1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80"/>
    <w:rPr>
      <w:rFonts w:ascii="Segoe UI" w:hAnsi="Segoe UI" w:cs="Segoe UI"/>
      <w:sz w:val="18"/>
      <w:szCs w:val="18"/>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iPriority w:val="99"/>
    <w:qFormat/>
    <w:rsid w:val="00D579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
    <w:link w:val="NormalWeb"/>
    <w:uiPriority w:val="99"/>
    <w:locked/>
    <w:rsid w:val="00D57999"/>
    <w:rPr>
      <w:rFonts w:ascii="Arial Unicode MS" w:eastAsia="Arial Unicode MS" w:hAnsi="Arial Unicode MS" w:cs="Arial Unicode MS"/>
      <w:sz w:val="24"/>
      <w:szCs w:val="24"/>
    </w:rPr>
  </w:style>
  <w:style w:type="paragraph" w:styleId="ListParagraph">
    <w:name w:val="List Paragraph"/>
    <w:basedOn w:val="Normal"/>
    <w:uiPriority w:val="34"/>
    <w:qFormat/>
    <w:rsid w:val="006B6FE6"/>
    <w:pPr>
      <w:ind w:left="720"/>
      <w:contextualSpacing/>
    </w:pPr>
  </w:style>
  <w:style w:type="paragraph" w:styleId="FootnoteText">
    <w:name w:val="footnote text"/>
    <w:basedOn w:val="Normal"/>
    <w:link w:val="FootnoteTextChar"/>
    <w:uiPriority w:val="99"/>
    <w:unhideWhenUsed/>
    <w:rsid w:val="006C427A"/>
    <w:pPr>
      <w:spacing w:after="0" w:line="240" w:lineRule="auto"/>
    </w:pPr>
    <w:rPr>
      <w:sz w:val="20"/>
      <w:szCs w:val="20"/>
    </w:rPr>
  </w:style>
  <w:style w:type="character" w:customStyle="1" w:styleId="FootnoteTextChar">
    <w:name w:val="Footnote Text Char"/>
    <w:basedOn w:val="DefaultParagraphFont"/>
    <w:link w:val="FootnoteText"/>
    <w:uiPriority w:val="99"/>
    <w:rsid w:val="006C427A"/>
    <w:rPr>
      <w:sz w:val="20"/>
      <w:szCs w:val="20"/>
    </w:rPr>
  </w:style>
  <w:style w:type="character" w:styleId="FootnoteReference">
    <w:name w:val="footnote reference"/>
    <w:basedOn w:val="DefaultParagraphFont"/>
    <w:uiPriority w:val="99"/>
    <w:semiHidden/>
    <w:unhideWhenUsed/>
    <w:rsid w:val="006C427A"/>
    <w:rPr>
      <w:vertAlign w:val="superscript"/>
    </w:rPr>
  </w:style>
  <w:style w:type="character" w:styleId="Hyperlink">
    <w:name w:val="Hyperlink"/>
    <w:basedOn w:val="DefaultParagraphFont"/>
    <w:uiPriority w:val="99"/>
    <w:unhideWhenUsed/>
    <w:rsid w:val="008A4BE9"/>
    <w:rPr>
      <w:color w:val="0563C1" w:themeColor="hyperlink"/>
      <w:u w:val="single"/>
    </w:rPr>
  </w:style>
  <w:style w:type="character" w:styleId="UnresolvedMention">
    <w:name w:val="Unresolved Mention"/>
    <w:basedOn w:val="DefaultParagraphFont"/>
    <w:uiPriority w:val="99"/>
    <w:semiHidden/>
    <w:unhideWhenUsed/>
    <w:rsid w:val="008A4BE9"/>
    <w:rPr>
      <w:color w:val="605E5C"/>
      <w:shd w:val="clear" w:color="auto" w:fill="E1DFDD"/>
    </w:rPr>
  </w:style>
  <w:style w:type="character" w:styleId="FollowedHyperlink">
    <w:name w:val="FollowedHyperlink"/>
    <w:basedOn w:val="DefaultParagraphFont"/>
    <w:uiPriority w:val="99"/>
    <w:semiHidden/>
    <w:unhideWhenUsed/>
    <w:rsid w:val="00902D42"/>
    <w:rPr>
      <w:color w:val="954F72" w:themeColor="followedHyperlink"/>
      <w:u w:val="single"/>
    </w:rPr>
  </w:style>
  <w:style w:type="paragraph" w:customStyle="1" w:styleId="oj-normal">
    <w:name w:val="oj-normal"/>
    <w:basedOn w:val="Normal"/>
    <w:rsid w:val="004A6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ir/2014/24/oj/eng" TargetMode="External"/><Relationship Id="rId1" Type="http://schemas.openxmlformats.org/officeDocument/2006/relationships/hyperlink" Target="https://www.wto.org/english/docs_e/legal_e/rev-gpr-94_01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3F4D-5F74-4A3C-A820-1F5C21C7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813</Words>
  <Characters>6194</Characters>
  <Application>Microsoft Office Word</Application>
  <DocSecurity>0</DocSecurity>
  <Lines>140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Garik Grigoryan</dc:creator>
  <cp:keywords>https://mul2-mta.gov.am/tasks/1989568/oneclick?token=8a84fdc6c53fb1b2fefdd2afda3194de</cp:keywords>
  <dc:description/>
  <cp:lastModifiedBy>Suren Grigoryan</cp:lastModifiedBy>
  <cp:revision>11</cp:revision>
  <cp:lastPrinted>2024-07-25T11:26:00Z</cp:lastPrinted>
  <dcterms:created xsi:type="dcterms:W3CDTF">2024-09-27T08:39:00Z</dcterms:created>
  <dcterms:modified xsi:type="dcterms:W3CDTF">2025-12-22T00:41:00Z</dcterms:modified>
</cp:coreProperties>
</file>