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9B01" w14:textId="77777777" w:rsidR="00543978" w:rsidRPr="002231D2" w:rsidRDefault="00543978" w:rsidP="00986A5A">
      <w:pPr>
        <w:pStyle w:val="NoSpacing"/>
        <w:jc w:val="right"/>
        <w:rPr>
          <w:rFonts w:ascii="GHEA Grapalat" w:hAnsi="GHEA Grapalat"/>
          <w:b/>
          <w:bCs/>
          <w:sz w:val="24"/>
          <w:szCs w:val="24"/>
          <w:lang w:val="hy-AM"/>
        </w:rPr>
      </w:pPr>
      <w:r w:rsidRPr="002231D2">
        <w:rPr>
          <w:rFonts w:ascii="GHEA Grapalat" w:hAnsi="GHEA Grapalat"/>
          <w:b/>
          <w:bCs/>
          <w:sz w:val="24"/>
          <w:szCs w:val="24"/>
          <w:lang w:val="hy-AM"/>
        </w:rPr>
        <w:t>ՆԱԽԱԳԻԾ</w:t>
      </w:r>
    </w:p>
    <w:p w14:paraId="30E786A7" w14:textId="77777777" w:rsidR="00543978" w:rsidRPr="002231D2" w:rsidRDefault="00543978" w:rsidP="00DF5640">
      <w:pPr>
        <w:pStyle w:val="NoSpacing"/>
        <w:jc w:val="center"/>
        <w:rPr>
          <w:rStyle w:val="Strong"/>
          <w:rFonts w:ascii="GHEA Grapalat" w:hAnsi="GHEA Grapalat"/>
          <w:sz w:val="24"/>
          <w:szCs w:val="24"/>
        </w:rPr>
      </w:pPr>
    </w:p>
    <w:p w14:paraId="44B0E1F6" w14:textId="0B254C29" w:rsidR="00DF5640" w:rsidRPr="002231D2" w:rsidRDefault="00DF5640" w:rsidP="00DF5640">
      <w:pPr>
        <w:pStyle w:val="NoSpacing"/>
        <w:jc w:val="center"/>
        <w:rPr>
          <w:rFonts w:ascii="GHEA Grapalat" w:hAnsi="GHEA Grapalat"/>
          <w:sz w:val="24"/>
          <w:szCs w:val="24"/>
        </w:rPr>
      </w:pPr>
      <w:r w:rsidRPr="002231D2">
        <w:rPr>
          <w:rStyle w:val="Strong"/>
          <w:rFonts w:ascii="GHEA Grapalat" w:hAnsi="GHEA Grapalat"/>
          <w:sz w:val="24"/>
          <w:szCs w:val="24"/>
        </w:rPr>
        <w:t>ՀԱՅԱՍՏԱՆԻ ՀԱՆՐԱՊԵՏՈՒԹՅԱՆ ԿԱՌԱՎԱՐՈՒԹՅՈՒՆ</w:t>
      </w:r>
    </w:p>
    <w:p w14:paraId="50D96512" w14:textId="77777777" w:rsidR="00DF5640" w:rsidRPr="002231D2" w:rsidRDefault="00DF5640" w:rsidP="00DF5640">
      <w:pPr>
        <w:pStyle w:val="NoSpacing"/>
        <w:jc w:val="center"/>
        <w:rPr>
          <w:rFonts w:ascii="GHEA Grapalat" w:hAnsi="GHEA Grapalat"/>
          <w:sz w:val="24"/>
          <w:szCs w:val="24"/>
        </w:rPr>
      </w:pPr>
      <w:r w:rsidRPr="002231D2">
        <w:rPr>
          <w:rStyle w:val="Strong"/>
          <w:rFonts w:ascii="GHEA Grapalat" w:hAnsi="GHEA Grapalat"/>
          <w:sz w:val="24"/>
          <w:szCs w:val="24"/>
        </w:rPr>
        <w:t>Ո Ր Ո Շ ՈՒ Մ</w:t>
      </w:r>
    </w:p>
    <w:p w14:paraId="3F07410D" w14:textId="77777777" w:rsidR="00DF5640" w:rsidRPr="002231D2" w:rsidRDefault="00DF5640" w:rsidP="00DF5640">
      <w:pPr>
        <w:pStyle w:val="NoSpacing"/>
        <w:jc w:val="center"/>
        <w:rPr>
          <w:rFonts w:ascii="GHEA Grapalat" w:hAnsi="GHEA Grapalat"/>
          <w:sz w:val="24"/>
          <w:szCs w:val="24"/>
        </w:rPr>
      </w:pPr>
    </w:p>
    <w:p w14:paraId="14575D93" w14:textId="77777777" w:rsidR="00085C99" w:rsidRPr="002231D2" w:rsidRDefault="00085C99" w:rsidP="00085C99">
      <w:pPr>
        <w:pStyle w:val="NoSpacing"/>
        <w:jc w:val="center"/>
        <w:rPr>
          <w:rFonts w:ascii="GHEA Grapalat" w:hAnsi="GHEA Grapalat" w:cs="Arial Unicode"/>
          <w:b/>
          <w:sz w:val="24"/>
          <w:szCs w:val="24"/>
          <w:lang w:val="hy-AM"/>
        </w:rPr>
      </w:pPr>
      <w:r w:rsidRPr="002231D2">
        <w:rPr>
          <w:rStyle w:val="Strong"/>
          <w:rFonts w:ascii="GHEA Grapalat" w:hAnsi="GHEA Grapalat"/>
          <w:sz w:val="24"/>
          <w:szCs w:val="24"/>
        </w:rPr>
        <w:t>ՀԱՅԱՍՏԱՆԻ ՀԱՆՐԱՊԵՏՈՒԹՅԱՆ ԿԱՌԱՎԱՐՈՒԹՅ</w:t>
      </w:r>
      <w:r w:rsidRPr="002231D2">
        <w:rPr>
          <w:rStyle w:val="Strong"/>
          <w:rFonts w:ascii="GHEA Grapalat" w:hAnsi="GHEA Grapalat"/>
          <w:sz w:val="24"/>
          <w:szCs w:val="24"/>
          <w:lang w:val="hy-AM"/>
        </w:rPr>
        <w:t>Ա</w:t>
      </w:r>
      <w:r w:rsidRPr="002231D2">
        <w:rPr>
          <w:rStyle w:val="Strong"/>
          <w:rFonts w:ascii="GHEA Grapalat" w:hAnsi="GHEA Grapalat"/>
          <w:sz w:val="24"/>
          <w:szCs w:val="24"/>
        </w:rPr>
        <w:t>Ն</w:t>
      </w:r>
      <w:r w:rsidRPr="002231D2">
        <w:rPr>
          <w:rStyle w:val="Strong"/>
          <w:rFonts w:ascii="GHEA Grapalat" w:hAnsi="GHEA Grapalat"/>
          <w:sz w:val="24"/>
          <w:szCs w:val="24"/>
          <w:lang w:val="hy-AM"/>
        </w:rPr>
        <w:t xml:space="preserve"> </w:t>
      </w:r>
      <w:r w:rsidRPr="002231D2">
        <w:rPr>
          <w:rFonts w:ascii="GHEA Grapalat" w:hAnsi="GHEA Grapalat"/>
          <w:b/>
          <w:sz w:val="24"/>
          <w:szCs w:val="24"/>
        </w:rPr>
        <w:t xml:space="preserve">2010 </w:t>
      </w:r>
      <w:r w:rsidRPr="002231D2">
        <w:rPr>
          <w:rFonts w:ascii="GHEA Grapalat" w:hAnsi="GHEA Grapalat" w:cs="Arial Unicode"/>
          <w:b/>
          <w:sz w:val="24"/>
          <w:szCs w:val="24"/>
        </w:rPr>
        <w:t>ԹՎԱԿԱՆԻ</w:t>
      </w:r>
      <w:r w:rsidRPr="002231D2">
        <w:rPr>
          <w:rFonts w:ascii="GHEA Grapalat" w:hAnsi="GHEA Grapalat"/>
          <w:b/>
          <w:sz w:val="24"/>
          <w:szCs w:val="24"/>
        </w:rPr>
        <w:t xml:space="preserve"> </w:t>
      </w:r>
      <w:r w:rsidRPr="002231D2">
        <w:rPr>
          <w:rFonts w:ascii="GHEA Grapalat" w:hAnsi="GHEA Grapalat" w:cs="Arial Unicode"/>
          <w:b/>
          <w:sz w:val="24"/>
          <w:szCs w:val="24"/>
        </w:rPr>
        <w:t>ՍԵՊՏԵՄԲԵՐԻ</w:t>
      </w:r>
      <w:r w:rsidRPr="002231D2">
        <w:rPr>
          <w:rFonts w:ascii="GHEA Grapalat" w:hAnsi="GHEA Grapalat"/>
          <w:b/>
          <w:sz w:val="24"/>
          <w:szCs w:val="24"/>
        </w:rPr>
        <w:t xml:space="preserve"> </w:t>
      </w:r>
      <w:r w:rsidRPr="002231D2">
        <w:rPr>
          <w:rFonts w:ascii="GHEA Grapalat" w:hAnsi="GHEA Grapalat"/>
          <w:b/>
          <w:sz w:val="24"/>
          <w:szCs w:val="24"/>
          <w:lang w:val="hy-AM"/>
        </w:rPr>
        <w:t xml:space="preserve">9-Ի </w:t>
      </w:r>
      <w:r w:rsidRPr="002231D2">
        <w:rPr>
          <w:rFonts w:ascii="GHEA Grapalat" w:hAnsi="GHEA Grapalat"/>
          <w:b/>
          <w:sz w:val="24"/>
          <w:szCs w:val="24"/>
        </w:rPr>
        <w:t>N 1251-</w:t>
      </w:r>
      <w:r w:rsidRPr="002231D2">
        <w:rPr>
          <w:rFonts w:ascii="GHEA Grapalat" w:hAnsi="GHEA Grapalat" w:cs="Arial Unicode"/>
          <w:b/>
          <w:sz w:val="24"/>
          <w:szCs w:val="24"/>
        </w:rPr>
        <w:t>Ն</w:t>
      </w:r>
      <w:r w:rsidRPr="002231D2">
        <w:rPr>
          <w:rFonts w:ascii="GHEA Grapalat" w:hAnsi="GHEA Grapalat" w:cs="Arial Unicode"/>
          <w:b/>
          <w:sz w:val="24"/>
          <w:szCs w:val="24"/>
          <w:lang w:val="hy-AM"/>
        </w:rPr>
        <w:t xml:space="preserve"> ՈՐՈՇՄԱՆ ՄԵՋ</w:t>
      </w:r>
      <w:r w:rsidR="000B063C" w:rsidRPr="002231D2">
        <w:rPr>
          <w:rFonts w:ascii="GHEA Grapalat" w:hAnsi="GHEA Grapalat" w:cs="Arial Unicode"/>
          <w:b/>
          <w:sz w:val="24"/>
          <w:szCs w:val="24"/>
          <w:lang w:val="hy-AM"/>
        </w:rPr>
        <w:t xml:space="preserve"> </w:t>
      </w:r>
      <w:r w:rsidRPr="002231D2">
        <w:rPr>
          <w:rFonts w:ascii="GHEA Grapalat" w:hAnsi="GHEA Grapalat" w:cs="Arial Unicode"/>
          <w:b/>
          <w:sz w:val="24"/>
          <w:szCs w:val="24"/>
          <w:lang w:val="hy-AM"/>
        </w:rPr>
        <w:t>ԼՐԱՑՈՒՄ ԿԱՏԱՐԵԼՈՒ ՄԱՍԻՆ</w:t>
      </w:r>
    </w:p>
    <w:p w14:paraId="76AD9FAC" w14:textId="77777777" w:rsidR="00085C99" w:rsidRPr="002231D2" w:rsidRDefault="00085C99" w:rsidP="00085C99">
      <w:pPr>
        <w:pStyle w:val="NoSpacing"/>
        <w:jc w:val="center"/>
        <w:rPr>
          <w:rFonts w:ascii="GHEA Grapalat" w:hAnsi="GHEA Grapalat"/>
          <w:b/>
          <w:sz w:val="24"/>
          <w:szCs w:val="24"/>
          <w:lang w:val="hy-AM"/>
        </w:rPr>
      </w:pPr>
    </w:p>
    <w:p w14:paraId="7DD3906D" w14:textId="77777777" w:rsidR="009A693C" w:rsidRPr="002231D2" w:rsidRDefault="009A693C" w:rsidP="00085C99">
      <w:pPr>
        <w:pStyle w:val="NoSpacing"/>
        <w:jc w:val="center"/>
        <w:rPr>
          <w:rFonts w:ascii="GHEA Grapalat" w:hAnsi="GHEA Grapalat"/>
          <w:b/>
          <w:sz w:val="24"/>
          <w:szCs w:val="24"/>
          <w:lang w:val="hy-AM"/>
        </w:rPr>
      </w:pPr>
    </w:p>
    <w:p w14:paraId="3858AB0C" w14:textId="1A87221B" w:rsidR="00085C99" w:rsidRPr="002231D2" w:rsidRDefault="00EF505D" w:rsidP="00986A5A">
      <w:pPr>
        <w:pStyle w:val="NoSpacing"/>
        <w:spacing w:line="360" w:lineRule="auto"/>
        <w:ind w:firstLine="567"/>
        <w:jc w:val="both"/>
        <w:rPr>
          <w:rFonts w:ascii="GHEA Grapalat" w:hAnsi="GHEA Grapalat"/>
          <w:sz w:val="24"/>
          <w:szCs w:val="24"/>
          <w:lang w:val="hy-AM"/>
        </w:rPr>
      </w:pPr>
      <w:r w:rsidRPr="002231D2">
        <w:rPr>
          <w:rFonts w:ascii="GHEA Grapalat" w:hAnsi="GHEA Grapalat"/>
          <w:sz w:val="24"/>
          <w:szCs w:val="24"/>
          <w:lang w:val="hy-AM"/>
        </w:rPr>
        <w:t xml:space="preserve">Հիմք ընդունվելով </w:t>
      </w:r>
      <w:r w:rsidR="00085C99" w:rsidRPr="002231D2">
        <w:rPr>
          <w:rFonts w:ascii="GHEA Grapalat" w:hAnsi="GHEA Grapalat"/>
          <w:sz w:val="24"/>
          <w:szCs w:val="24"/>
          <w:lang w:val="hy-AM"/>
        </w:rPr>
        <w:t xml:space="preserve">«Նորմատիվ իրավական ակտերի մասին» օրենքի </w:t>
      </w:r>
      <w:r w:rsidR="003F527D">
        <w:rPr>
          <w:rFonts w:ascii="GHEA Grapalat" w:hAnsi="GHEA Grapalat"/>
          <w:sz w:val="24"/>
          <w:szCs w:val="24"/>
          <w:lang w:val="hy-AM"/>
        </w:rPr>
        <w:t xml:space="preserve">33-րդ և </w:t>
      </w:r>
      <w:r w:rsidR="00085C99" w:rsidRPr="002231D2">
        <w:rPr>
          <w:rFonts w:ascii="GHEA Grapalat" w:hAnsi="GHEA Grapalat"/>
          <w:sz w:val="24"/>
          <w:szCs w:val="24"/>
          <w:lang w:val="hy-AM"/>
        </w:rPr>
        <w:t>34-րդ հոդված</w:t>
      </w:r>
      <w:r w:rsidR="003F527D">
        <w:rPr>
          <w:rFonts w:ascii="GHEA Grapalat" w:hAnsi="GHEA Grapalat"/>
          <w:sz w:val="24"/>
          <w:szCs w:val="24"/>
          <w:lang w:val="hy-AM"/>
        </w:rPr>
        <w:t>ներ</w:t>
      </w:r>
      <w:r w:rsidRPr="002231D2">
        <w:rPr>
          <w:rFonts w:ascii="GHEA Grapalat" w:hAnsi="GHEA Grapalat"/>
          <w:sz w:val="24"/>
          <w:szCs w:val="24"/>
          <w:lang w:val="hy-AM"/>
        </w:rPr>
        <w:t>ը</w:t>
      </w:r>
      <w:r w:rsidR="00085C99" w:rsidRPr="002231D2">
        <w:rPr>
          <w:rFonts w:ascii="GHEA Grapalat" w:hAnsi="GHEA Grapalat"/>
          <w:sz w:val="24"/>
          <w:szCs w:val="24"/>
          <w:lang w:val="hy-AM"/>
        </w:rPr>
        <w:t>՝ Հայաստանի Հանրապետության կառավարությունը</w:t>
      </w:r>
      <w:r w:rsidR="00085C99" w:rsidRPr="002231D2">
        <w:rPr>
          <w:rFonts w:ascii="Calibri" w:hAnsi="Calibri" w:cs="Calibri"/>
          <w:sz w:val="24"/>
          <w:szCs w:val="24"/>
          <w:lang w:val="hy-AM"/>
        </w:rPr>
        <w:t> </w:t>
      </w:r>
      <w:r w:rsidR="00085C99" w:rsidRPr="002231D2">
        <w:rPr>
          <w:rFonts w:ascii="GHEA Grapalat" w:hAnsi="GHEA Grapalat"/>
          <w:b/>
          <w:bCs/>
          <w:i/>
          <w:iCs/>
          <w:sz w:val="24"/>
          <w:szCs w:val="24"/>
          <w:lang w:val="hy-AM"/>
        </w:rPr>
        <w:t>որոշում է.</w:t>
      </w:r>
    </w:p>
    <w:p w14:paraId="620DE80C" w14:textId="4D3420C7" w:rsidR="009921DE" w:rsidRPr="002231D2" w:rsidRDefault="00085C99" w:rsidP="00986A5A">
      <w:pPr>
        <w:pStyle w:val="NoSpacing"/>
        <w:spacing w:line="360" w:lineRule="auto"/>
        <w:ind w:firstLine="567"/>
        <w:jc w:val="both"/>
        <w:rPr>
          <w:rFonts w:ascii="GHEA Grapalat" w:hAnsi="GHEA Grapalat"/>
          <w:sz w:val="24"/>
          <w:szCs w:val="24"/>
          <w:lang w:val="hy-AM"/>
        </w:rPr>
      </w:pPr>
      <w:r w:rsidRPr="002231D2">
        <w:rPr>
          <w:rFonts w:ascii="GHEA Grapalat" w:hAnsi="GHEA Grapalat"/>
          <w:sz w:val="24"/>
          <w:szCs w:val="24"/>
          <w:lang w:val="hy-AM"/>
        </w:rPr>
        <w:t>1. Հայաստանի Հանրապետության կառավարության 2010 թվականի սեպտեմբերի 9-ի «Պետական գրանցման ենթակա տրանսպորտային միջոցների տեսակների ցանկը, տրանսպորտային միջոցների պետական հաշվառման կարգը, պետական գրանցման և պետական հաշվառման համար պարտադիր ներկայացվող փաստաթղթերի ցանկերը, տրանսպորտային միջոցի սեփականության իրավունքի պետական գրանցման վկայականի, պետական հաշվառման ազգային ու միջազգային վկայագրերի և «Ժամանակավոր ներմուծում» մաքսային ընթացակարգով Հայաստանի Հանրապետություն ներմուծված տրանսպորտային միջոցների հաշվառման վկայագրի ձևերը, «Ժամանակավոր ներմուծում» մաքսային ընթացակարգով Հայաստանի Հանրապետություն ներմուծված տրանսպորտային միջոցների հաշվառման կարգը, հաշվառման համարանիշերին ներկայացվող պահանջները, ինչպես նաև տրանսպորտային միջոցների համարանիշերի հաշվառման ու հատկացման կարգը սահմանելու, Հայաստանի Հանրապետության կառավարության 2006 թվականի նոյեմբերի 30-ի N 1853-Ն որոշման մեջ փոփոխություններ կատարելու և Հայաստանի Հանրապետության կառավարության 2007 թվականի օգոստոսի 30-ի N 1041-Ն որոշումն ուժը կորցրած ճանաչելու մասին» N 1251-Ն որոշ</w:t>
      </w:r>
      <w:r w:rsidR="00EF505D" w:rsidRPr="002231D2">
        <w:rPr>
          <w:rFonts w:ascii="GHEA Grapalat" w:hAnsi="GHEA Grapalat"/>
          <w:sz w:val="24"/>
          <w:szCs w:val="24"/>
          <w:lang w:val="hy-AM"/>
        </w:rPr>
        <w:t>ումը</w:t>
      </w:r>
      <w:r w:rsidRPr="002231D2">
        <w:rPr>
          <w:rFonts w:ascii="GHEA Grapalat" w:hAnsi="GHEA Grapalat"/>
          <w:sz w:val="24"/>
          <w:szCs w:val="24"/>
          <w:lang w:val="hy-AM"/>
        </w:rPr>
        <w:t xml:space="preserve"> </w:t>
      </w:r>
      <w:r w:rsidR="009921DE" w:rsidRPr="002231D2">
        <w:rPr>
          <w:rFonts w:ascii="GHEA Grapalat" w:hAnsi="GHEA Grapalat"/>
          <w:sz w:val="24"/>
          <w:szCs w:val="24"/>
          <w:lang w:val="hy-AM"/>
        </w:rPr>
        <w:t xml:space="preserve">լրացնել </w:t>
      </w:r>
      <w:r w:rsidR="00EF505D" w:rsidRPr="002231D2">
        <w:rPr>
          <w:rFonts w:ascii="GHEA Grapalat" w:hAnsi="GHEA Grapalat"/>
          <w:sz w:val="24"/>
          <w:szCs w:val="24"/>
          <w:lang w:val="hy-AM"/>
        </w:rPr>
        <w:t>2</w:t>
      </w:r>
      <w:r w:rsidR="00EF505D" w:rsidRPr="002231D2">
        <w:rPr>
          <w:rFonts w:ascii="Microsoft JhengHei" w:eastAsia="Microsoft JhengHei" w:hAnsi="Microsoft JhengHei" w:cs="Microsoft JhengHei" w:hint="eastAsia"/>
          <w:sz w:val="24"/>
          <w:szCs w:val="24"/>
          <w:lang w:val="hy-AM"/>
        </w:rPr>
        <w:t>․</w:t>
      </w:r>
      <w:r w:rsidR="00EF505D" w:rsidRPr="002231D2">
        <w:rPr>
          <w:rFonts w:ascii="GHEA Grapalat" w:hAnsi="GHEA Grapalat"/>
          <w:sz w:val="24"/>
          <w:szCs w:val="24"/>
          <w:lang w:val="hy-AM"/>
        </w:rPr>
        <w:t>4-րդ կետով</w:t>
      </w:r>
      <w:r w:rsidR="00986A5A" w:rsidRPr="002231D2">
        <w:rPr>
          <w:rFonts w:ascii="GHEA Grapalat" w:hAnsi="GHEA Grapalat"/>
          <w:sz w:val="24"/>
          <w:szCs w:val="24"/>
          <w:lang w:val="hy-AM"/>
        </w:rPr>
        <w:t>՝</w:t>
      </w:r>
      <w:r w:rsidR="00EF505D" w:rsidRPr="002231D2">
        <w:rPr>
          <w:rFonts w:ascii="GHEA Grapalat" w:hAnsi="GHEA Grapalat"/>
          <w:sz w:val="24"/>
          <w:szCs w:val="24"/>
          <w:lang w:val="hy-AM"/>
        </w:rPr>
        <w:t xml:space="preserve"> </w:t>
      </w:r>
      <w:r w:rsidR="009921DE" w:rsidRPr="002231D2">
        <w:rPr>
          <w:rFonts w:ascii="GHEA Grapalat" w:hAnsi="GHEA Grapalat"/>
          <w:sz w:val="24"/>
          <w:szCs w:val="24"/>
          <w:lang w:val="hy-AM"/>
        </w:rPr>
        <w:t>հետևյալ բովանդակությամբ</w:t>
      </w:r>
      <w:r w:rsidR="009921DE" w:rsidRPr="002231D2">
        <w:rPr>
          <w:rFonts w:ascii="Microsoft JhengHei" w:eastAsia="Microsoft JhengHei" w:hAnsi="Microsoft JhengHei" w:cs="Microsoft JhengHei" w:hint="eastAsia"/>
          <w:sz w:val="24"/>
          <w:szCs w:val="24"/>
          <w:lang w:val="hy-AM"/>
        </w:rPr>
        <w:t>․</w:t>
      </w:r>
    </w:p>
    <w:p w14:paraId="4A8BF8B0" w14:textId="63DA55C2" w:rsidR="00D0792D" w:rsidRPr="002231D2" w:rsidRDefault="009921DE" w:rsidP="00986A5A">
      <w:pPr>
        <w:pStyle w:val="NoSpacing"/>
        <w:spacing w:line="360" w:lineRule="auto"/>
        <w:ind w:firstLine="567"/>
        <w:jc w:val="both"/>
        <w:rPr>
          <w:rFonts w:ascii="GHEA Grapalat" w:hAnsi="GHEA Grapalat"/>
          <w:sz w:val="24"/>
          <w:szCs w:val="24"/>
          <w:lang w:val="hy-AM"/>
        </w:rPr>
      </w:pPr>
      <w:r w:rsidRPr="002231D2">
        <w:rPr>
          <w:rFonts w:ascii="GHEA Grapalat" w:hAnsi="GHEA Grapalat"/>
          <w:sz w:val="24"/>
          <w:szCs w:val="24"/>
          <w:lang w:val="hy-AM"/>
        </w:rPr>
        <w:t>«</w:t>
      </w:r>
      <w:r w:rsidR="00D0792D" w:rsidRPr="002231D2">
        <w:rPr>
          <w:rFonts w:ascii="GHEA Grapalat" w:hAnsi="GHEA Grapalat"/>
          <w:sz w:val="24"/>
          <w:szCs w:val="24"/>
          <w:lang w:val="hy-AM"/>
        </w:rPr>
        <w:t>2</w:t>
      </w:r>
      <w:r w:rsidRPr="002231D2">
        <w:rPr>
          <w:rFonts w:ascii="Microsoft JhengHei" w:eastAsia="Microsoft JhengHei" w:hAnsi="Microsoft JhengHei" w:cs="Microsoft JhengHei" w:hint="eastAsia"/>
          <w:sz w:val="24"/>
          <w:szCs w:val="24"/>
          <w:lang w:val="hy-AM"/>
        </w:rPr>
        <w:t>․</w:t>
      </w:r>
      <w:r w:rsidRPr="002231D2">
        <w:rPr>
          <w:rFonts w:ascii="GHEA Grapalat" w:hAnsi="GHEA Grapalat"/>
          <w:sz w:val="24"/>
          <w:szCs w:val="24"/>
          <w:lang w:val="hy-AM"/>
        </w:rPr>
        <w:t>4</w:t>
      </w:r>
      <w:r w:rsidRPr="002231D2">
        <w:rPr>
          <w:rFonts w:ascii="Microsoft JhengHei" w:eastAsia="Microsoft JhengHei" w:hAnsi="Microsoft JhengHei" w:cs="Microsoft JhengHei" w:hint="eastAsia"/>
          <w:sz w:val="24"/>
          <w:szCs w:val="24"/>
          <w:lang w:val="hy-AM"/>
        </w:rPr>
        <w:t>․</w:t>
      </w:r>
      <w:r w:rsidRPr="002231D2">
        <w:rPr>
          <w:rFonts w:ascii="GHEA Grapalat" w:hAnsi="GHEA Grapalat"/>
          <w:sz w:val="24"/>
          <w:szCs w:val="24"/>
          <w:lang w:val="hy-AM"/>
        </w:rPr>
        <w:t xml:space="preserve"> </w:t>
      </w:r>
      <w:r w:rsidRPr="002231D2">
        <w:rPr>
          <w:rFonts w:ascii="GHEA Grapalat" w:hAnsi="GHEA Grapalat"/>
          <w:sz w:val="24"/>
          <w:szCs w:val="24"/>
          <w:shd w:val="clear" w:color="auto" w:fill="FFFFFF"/>
          <w:lang w:val="hy-AM"/>
        </w:rPr>
        <w:t xml:space="preserve">Սահմանել, որ </w:t>
      </w:r>
      <w:r w:rsidR="00D0792D" w:rsidRPr="002231D2">
        <w:rPr>
          <w:rFonts w:ascii="GHEA Grapalat" w:hAnsi="GHEA Grapalat"/>
          <w:sz w:val="24"/>
          <w:szCs w:val="24"/>
          <w:lang w:val="hy-AM"/>
        </w:rPr>
        <w:t>էլեկտրամոբիլների պետական հաշվառման գործողության ժամանակ</w:t>
      </w:r>
      <w:r w:rsidR="001C061A" w:rsidRPr="002231D2">
        <w:rPr>
          <w:rFonts w:ascii="GHEA Grapalat" w:hAnsi="GHEA Grapalat"/>
          <w:sz w:val="24"/>
          <w:szCs w:val="24"/>
          <w:lang w:val="hy-AM"/>
        </w:rPr>
        <w:t xml:space="preserve"> դրանց </w:t>
      </w:r>
      <w:r w:rsidR="00D0792D" w:rsidRPr="002231D2">
        <w:rPr>
          <w:rFonts w:ascii="GHEA Grapalat" w:hAnsi="GHEA Grapalat"/>
          <w:sz w:val="24"/>
          <w:szCs w:val="24"/>
          <w:lang w:val="hy-AM"/>
        </w:rPr>
        <w:t>շարժիչի հզորությունը նշվում է</w:t>
      </w:r>
      <w:r w:rsidR="003F527D">
        <w:rPr>
          <w:rFonts w:ascii="GHEA Grapalat" w:hAnsi="GHEA Grapalat"/>
          <w:sz w:val="24"/>
          <w:szCs w:val="24"/>
          <w:lang w:val="hy-AM"/>
        </w:rPr>
        <w:t>՝</w:t>
      </w:r>
      <w:r w:rsidR="00CA0F2F" w:rsidRPr="002231D2">
        <w:rPr>
          <w:rFonts w:ascii="GHEA Grapalat" w:hAnsi="GHEA Grapalat"/>
          <w:sz w:val="24"/>
          <w:szCs w:val="24"/>
          <w:lang w:val="hy-AM"/>
        </w:rPr>
        <w:t xml:space="preserve"> հիմք ընդունելով</w:t>
      </w:r>
      <w:r w:rsidR="00D0792D" w:rsidRPr="002231D2">
        <w:rPr>
          <w:rFonts w:ascii="GHEA Grapalat" w:hAnsi="GHEA Grapalat"/>
          <w:sz w:val="24"/>
          <w:szCs w:val="24"/>
          <w:lang w:val="hy-AM"/>
        </w:rPr>
        <w:t>՝</w:t>
      </w:r>
    </w:p>
    <w:p w14:paraId="76D05A17" w14:textId="38242496" w:rsidR="00090D90" w:rsidRPr="002231D2" w:rsidRDefault="001C061A" w:rsidP="00986A5A">
      <w:pPr>
        <w:pStyle w:val="NoSpacing"/>
        <w:spacing w:line="360" w:lineRule="auto"/>
        <w:ind w:firstLine="567"/>
        <w:jc w:val="both"/>
        <w:rPr>
          <w:rFonts w:ascii="GHEA Grapalat" w:hAnsi="GHEA Grapalat" w:cs="Arial"/>
          <w:sz w:val="24"/>
          <w:szCs w:val="24"/>
          <w:shd w:val="clear" w:color="auto" w:fill="FFFFFF"/>
          <w:lang w:val="hy-AM"/>
        </w:rPr>
      </w:pPr>
      <w:r w:rsidRPr="002231D2">
        <w:rPr>
          <w:rFonts w:ascii="GHEA Grapalat" w:hAnsi="GHEA Grapalat"/>
          <w:sz w:val="24"/>
          <w:szCs w:val="24"/>
          <w:lang w:val="hy-AM"/>
        </w:rPr>
        <w:t>1</w:t>
      </w:r>
      <w:r w:rsidR="00D0792D" w:rsidRPr="002231D2">
        <w:rPr>
          <w:rFonts w:ascii="GHEA Grapalat" w:hAnsi="GHEA Grapalat"/>
          <w:sz w:val="24"/>
          <w:szCs w:val="24"/>
          <w:lang w:val="hy-AM"/>
        </w:rPr>
        <w:t>)</w:t>
      </w:r>
      <w:r w:rsidRPr="002231D2">
        <w:rPr>
          <w:rFonts w:ascii="GHEA Grapalat" w:hAnsi="GHEA Grapalat"/>
          <w:sz w:val="24"/>
          <w:szCs w:val="24"/>
          <w:lang w:val="hy-AM"/>
        </w:rPr>
        <w:t xml:space="preserve"> </w:t>
      </w:r>
      <w:r w:rsidR="00F4799E" w:rsidRPr="002231D2">
        <w:rPr>
          <w:rFonts w:ascii="GHEA Grapalat" w:hAnsi="GHEA Grapalat" w:cs="Arial"/>
          <w:sz w:val="24"/>
          <w:szCs w:val="24"/>
          <w:shd w:val="clear" w:color="auto" w:fill="FFFFFF"/>
          <w:lang w:val="hy-AM"/>
        </w:rPr>
        <w:t>տ</w:t>
      </w:r>
      <w:r w:rsidR="006C14DA" w:rsidRPr="002231D2">
        <w:rPr>
          <w:rFonts w:ascii="GHEA Grapalat" w:hAnsi="GHEA Grapalat" w:cs="Arial"/>
          <w:sz w:val="24"/>
          <w:szCs w:val="24"/>
          <w:shd w:val="clear" w:color="auto" w:fill="FFFFFF"/>
          <w:lang w:val="hy-AM"/>
        </w:rPr>
        <w:t>րանսպորտային միջոցների էլեկտրոնային անձնագրերի (տրանսպորտային միջոցների ամրաշրջանակների էլեկտրոնային անձնագրերի) և ինքնագնաց մեքենաների ու տեխնիկայի այլ տեսակների էլեկտրոնային անձնագրերի համակարգ</w:t>
      </w:r>
      <w:r w:rsidR="00F4799E" w:rsidRPr="002231D2">
        <w:rPr>
          <w:rFonts w:ascii="GHEA Grapalat" w:hAnsi="GHEA Grapalat" w:cs="Arial"/>
          <w:sz w:val="24"/>
          <w:szCs w:val="24"/>
          <w:shd w:val="clear" w:color="auto" w:fill="FFFFFF"/>
          <w:lang w:val="hy-AM"/>
        </w:rPr>
        <w:t xml:space="preserve">ի ադմինիստրատորի </w:t>
      </w:r>
      <w:r w:rsidR="00F4799E" w:rsidRPr="002231D2">
        <w:rPr>
          <w:rFonts w:ascii="GHEA Grapalat" w:hAnsi="GHEA Grapalat" w:cs="Arial"/>
          <w:sz w:val="24"/>
          <w:szCs w:val="24"/>
          <w:shd w:val="clear" w:color="auto" w:fill="FFFFFF"/>
          <w:lang w:val="hy-AM"/>
        </w:rPr>
        <w:lastRenderedPageBreak/>
        <w:t xml:space="preserve">էլեկտորանային շտեմարանում առկա գրանցման ենթակա նույն մոդելի և միևնույն </w:t>
      </w:r>
      <w:r w:rsidR="00090D90" w:rsidRPr="002231D2">
        <w:rPr>
          <w:rFonts w:ascii="GHEA Grapalat" w:hAnsi="GHEA Grapalat" w:cs="Arial"/>
          <w:sz w:val="24"/>
          <w:szCs w:val="24"/>
          <w:shd w:val="clear" w:color="auto" w:fill="FFFFFF"/>
          <w:lang w:val="hy-AM"/>
        </w:rPr>
        <w:t>հավաքա</w:t>
      </w:r>
      <w:r w:rsidR="003F527D">
        <w:rPr>
          <w:rFonts w:ascii="GHEA Grapalat" w:hAnsi="GHEA Grapalat" w:cs="Arial"/>
          <w:sz w:val="24"/>
          <w:szCs w:val="24"/>
          <w:shd w:val="clear" w:color="auto" w:fill="FFFFFF"/>
          <w:lang w:val="hy-AM"/>
        </w:rPr>
        <w:t>ծ</w:t>
      </w:r>
      <w:r w:rsidR="00090D90" w:rsidRPr="002231D2">
        <w:rPr>
          <w:rFonts w:ascii="GHEA Grapalat" w:hAnsi="GHEA Grapalat" w:cs="Arial"/>
          <w:sz w:val="24"/>
          <w:szCs w:val="24"/>
          <w:shd w:val="clear" w:color="auto" w:fill="FFFFFF"/>
          <w:lang w:val="hy-AM"/>
        </w:rPr>
        <w:t>ուն ունեցող</w:t>
      </w:r>
      <w:r w:rsidR="00F4799E" w:rsidRPr="002231D2">
        <w:rPr>
          <w:rFonts w:ascii="GHEA Grapalat" w:hAnsi="GHEA Grapalat" w:cs="Arial"/>
          <w:sz w:val="24"/>
          <w:szCs w:val="24"/>
          <w:shd w:val="clear" w:color="auto" w:fill="FFFFFF"/>
          <w:lang w:val="hy-AM"/>
        </w:rPr>
        <w:t xml:space="preserve"> տրանսպորտային միջոցի ամենացածր շարժիչի հզորության արժեքը</w:t>
      </w:r>
      <w:r w:rsidR="00E2794C" w:rsidRPr="002231D2">
        <w:rPr>
          <w:rFonts w:ascii="GHEA Grapalat" w:hAnsi="GHEA Grapalat" w:cs="Arial"/>
          <w:sz w:val="24"/>
          <w:szCs w:val="24"/>
          <w:shd w:val="clear" w:color="auto" w:fill="FFFFFF"/>
          <w:lang w:val="hy-AM"/>
        </w:rPr>
        <w:t>.</w:t>
      </w:r>
    </w:p>
    <w:p w14:paraId="321D229C" w14:textId="7E70495D" w:rsidR="00B040E6" w:rsidRPr="002231D2" w:rsidRDefault="00090D90" w:rsidP="00986A5A">
      <w:pPr>
        <w:pStyle w:val="NoSpacing"/>
        <w:spacing w:line="360" w:lineRule="auto"/>
        <w:ind w:firstLine="567"/>
        <w:jc w:val="both"/>
        <w:rPr>
          <w:rFonts w:ascii="GHEA Grapalat" w:hAnsi="GHEA Grapalat" w:cs="Arial"/>
          <w:sz w:val="24"/>
          <w:szCs w:val="24"/>
          <w:shd w:val="clear" w:color="auto" w:fill="FFFFFF"/>
          <w:lang w:val="hy-AM"/>
        </w:rPr>
      </w:pPr>
      <w:r w:rsidRPr="002231D2">
        <w:rPr>
          <w:rFonts w:ascii="GHEA Grapalat" w:hAnsi="GHEA Grapalat" w:cs="Arial"/>
          <w:sz w:val="24"/>
          <w:szCs w:val="24"/>
          <w:shd w:val="clear" w:color="auto" w:fill="FFFFFF"/>
          <w:lang w:val="hy-AM"/>
        </w:rPr>
        <w:t>2)</w:t>
      </w:r>
      <w:r w:rsidR="00E2794C" w:rsidRPr="002231D2">
        <w:rPr>
          <w:rFonts w:ascii="GHEA Grapalat" w:hAnsi="GHEA Grapalat" w:cs="Arial"/>
          <w:sz w:val="24"/>
          <w:szCs w:val="24"/>
          <w:shd w:val="clear" w:color="auto" w:fill="FFFFFF"/>
          <w:lang w:val="hy-AM"/>
        </w:rPr>
        <w:t xml:space="preserve"> սույն կետի 1-ին ենթակետով շարժիչի հզորության մասին տեղեկատվության բացակայության դեպքում՝ </w:t>
      </w:r>
      <w:r w:rsidR="00B040E6" w:rsidRPr="002231D2">
        <w:rPr>
          <w:rFonts w:ascii="GHEA Grapalat" w:hAnsi="GHEA Grapalat" w:cs="Arial"/>
          <w:sz w:val="24"/>
          <w:szCs w:val="24"/>
          <w:shd w:val="clear" w:color="auto" w:fill="FFFFFF"/>
          <w:lang w:val="hy-AM"/>
        </w:rPr>
        <w:t>էլեկտրոնային անձնագրեր ձևակերպելու լիազորություն ունեցող մարմինների և կազմակերպությունների կողմից տրված էլեկտրոնային անձնագրեր</w:t>
      </w:r>
      <w:r w:rsidR="003F527D">
        <w:rPr>
          <w:rFonts w:ascii="GHEA Grapalat" w:hAnsi="GHEA Grapalat" w:cs="Arial"/>
          <w:sz w:val="24"/>
          <w:szCs w:val="24"/>
          <w:shd w:val="clear" w:color="auto" w:fill="FFFFFF"/>
          <w:lang w:val="hy-AM"/>
        </w:rPr>
        <w:t>ը</w:t>
      </w:r>
      <w:r w:rsidR="009040CE" w:rsidRPr="002231D2">
        <w:rPr>
          <w:rFonts w:ascii="Microsoft JhengHei" w:eastAsia="Microsoft JhengHei" w:hAnsi="Microsoft JhengHei" w:cs="Microsoft JhengHei" w:hint="eastAsia"/>
          <w:sz w:val="24"/>
          <w:szCs w:val="24"/>
          <w:shd w:val="clear" w:color="auto" w:fill="FFFFFF"/>
          <w:lang w:val="hy-AM"/>
        </w:rPr>
        <w:t>․</w:t>
      </w:r>
    </w:p>
    <w:p w14:paraId="22C59710" w14:textId="7D1BDFC4" w:rsidR="006C14DA" w:rsidRPr="002231D2" w:rsidRDefault="00B040E6" w:rsidP="00986A5A">
      <w:pPr>
        <w:pStyle w:val="NoSpacing"/>
        <w:spacing w:line="360" w:lineRule="auto"/>
        <w:ind w:firstLine="567"/>
        <w:jc w:val="both"/>
        <w:rPr>
          <w:rFonts w:ascii="GHEA Grapalat" w:hAnsi="GHEA Grapalat"/>
          <w:sz w:val="24"/>
          <w:szCs w:val="24"/>
          <w:lang w:val="hy-AM"/>
        </w:rPr>
      </w:pPr>
      <w:r w:rsidRPr="002231D2">
        <w:rPr>
          <w:rFonts w:ascii="GHEA Grapalat" w:hAnsi="GHEA Grapalat" w:cs="Arial"/>
          <w:sz w:val="24"/>
          <w:szCs w:val="24"/>
          <w:shd w:val="clear" w:color="auto" w:fill="FFFFFF"/>
          <w:lang w:val="hy-AM"/>
        </w:rPr>
        <w:t xml:space="preserve">3) </w:t>
      </w:r>
      <w:r w:rsidR="00CA0F2F" w:rsidRPr="002231D2">
        <w:rPr>
          <w:rFonts w:ascii="GHEA Grapalat" w:hAnsi="GHEA Grapalat" w:cs="Arial"/>
          <w:sz w:val="24"/>
          <w:szCs w:val="24"/>
          <w:shd w:val="clear" w:color="auto" w:fill="FFFFFF"/>
          <w:lang w:val="hy-AM"/>
        </w:rPr>
        <w:t xml:space="preserve">սույն կետի 2-րդ ենթակետով շարժիչի հզորության մասին տեղեկատվության ստացման անհնարինության դեպքում՝ </w:t>
      </w:r>
      <w:r w:rsidR="00CA0F2F" w:rsidRPr="002231D2">
        <w:rPr>
          <w:rFonts w:ascii="GHEA Grapalat" w:hAnsi="GHEA Grapalat"/>
          <w:sz w:val="24"/>
          <w:szCs w:val="24"/>
          <w:shd w:val="clear" w:color="auto" w:fill="FFFFFF"/>
          <w:lang w:val="hy-AM"/>
        </w:rPr>
        <w:t>տրանսպորտային միջոցն արտադրող գործարանի ներկայացուցչության կողմից տրված տեղեկանքում նշված արժեք</w:t>
      </w:r>
      <w:r w:rsidR="003F527D">
        <w:rPr>
          <w:rFonts w:ascii="GHEA Grapalat" w:hAnsi="GHEA Grapalat"/>
          <w:sz w:val="24"/>
          <w:szCs w:val="24"/>
          <w:shd w:val="clear" w:color="auto" w:fill="FFFFFF"/>
          <w:lang w:val="hy-AM"/>
        </w:rPr>
        <w:t>ը</w:t>
      </w:r>
      <w:r w:rsidR="00CA0F2F" w:rsidRPr="002231D2">
        <w:rPr>
          <w:rFonts w:ascii="GHEA Grapalat" w:hAnsi="GHEA Grapalat"/>
          <w:sz w:val="24"/>
          <w:szCs w:val="24"/>
          <w:shd w:val="clear" w:color="auto" w:fill="FFFFFF"/>
          <w:lang w:val="hy-AM"/>
        </w:rPr>
        <w:t>։</w:t>
      </w:r>
      <w:r w:rsidR="00EF505D" w:rsidRPr="002231D2">
        <w:rPr>
          <w:rFonts w:ascii="GHEA Grapalat" w:hAnsi="GHEA Grapalat"/>
          <w:sz w:val="24"/>
          <w:szCs w:val="24"/>
          <w:shd w:val="clear" w:color="auto" w:fill="FFFFFF"/>
          <w:lang w:val="hy-AM"/>
        </w:rPr>
        <w:t>»։</w:t>
      </w:r>
      <w:r w:rsidR="00090D90" w:rsidRPr="002231D2">
        <w:rPr>
          <w:rFonts w:ascii="GHEA Grapalat" w:hAnsi="GHEA Grapalat" w:cs="Arial"/>
          <w:sz w:val="24"/>
          <w:szCs w:val="24"/>
          <w:shd w:val="clear" w:color="auto" w:fill="FFFFFF"/>
          <w:lang w:val="hy-AM"/>
        </w:rPr>
        <w:t xml:space="preserve"> </w:t>
      </w:r>
      <w:r w:rsidR="00F4799E" w:rsidRPr="002231D2">
        <w:rPr>
          <w:rFonts w:ascii="GHEA Grapalat" w:hAnsi="GHEA Grapalat" w:cs="Arial"/>
          <w:sz w:val="24"/>
          <w:szCs w:val="24"/>
          <w:shd w:val="clear" w:color="auto" w:fill="FFFFFF"/>
          <w:lang w:val="hy-AM"/>
        </w:rPr>
        <w:t xml:space="preserve"> </w:t>
      </w:r>
    </w:p>
    <w:p w14:paraId="1140F2DE" w14:textId="77777777" w:rsidR="00085C99" w:rsidRPr="002231D2" w:rsidRDefault="00085C99" w:rsidP="00986A5A">
      <w:pPr>
        <w:pStyle w:val="NoSpacing"/>
        <w:spacing w:line="360" w:lineRule="auto"/>
        <w:ind w:firstLine="567"/>
        <w:jc w:val="both"/>
        <w:rPr>
          <w:rFonts w:ascii="GHEA Grapalat" w:hAnsi="GHEA Grapalat"/>
          <w:sz w:val="24"/>
          <w:szCs w:val="24"/>
          <w:lang w:val="hy-AM"/>
        </w:rPr>
      </w:pPr>
      <w:r w:rsidRPr="002231D2">
        <w:rPr>
          <w:rFonts w:ascii="GHEA Grapalat" w:hAnsi="GHEA Grapalat"/>
          <w:sz w:val="24"/>
          <w:szCs w:val="24"/>
          <w:lang w:val="hy-AM"/>
        </w:rPr>
        <w:t xml:space="preserve">2. Սույն որոշումն ուժի մեջ է մտնում </w:t>
      </w:r>
      <w:r w:rsidR="004333AA" w:rsidRPr="002231D2">
        <w:rPr>
          <w:rFonts w:ascii="GHEA Grapalat" w:hAnsi="GHEA Grapalat"/>
          <w:sz w:val="24"/>
          <w:szCs w:val="24"/>
          <w:lang w:val="hy-AM"/>
        </w:rPr>
        <w:t>202</w:t>
      </w:r>
      <w:r w:rsidR="00DD66C8" w:rsidRPr="002231D2">
        <w:rPr>
          <w:rFonts w:ascii="GHEA Grapalat" w:hAnsi="GHEA Grapalat"/>
          <w:sz w:val="24"/>
          <w:szCs w:val="24"/>
          <w:lang w:val="hy-AM"/>
        </w:rPr>
        <w:t>6</w:t>
      </w:r>
      <w:r w:rsidR="004333AA" w:rsidRPr="002231D2">
        <w:rPr>
          <w:rFonts w:ascii="GHEA Grapalat" w:hAnsi="GHEA Grapalat"/>
          <w:sz w:val="24"/>
          <w:szCs w:val="24"/>
          <w:lang w:val="hy-AM"/>
        </w:rPr>
        <w:t xml:space="preserve"> թվականի </w:t>
      </w:r>
      <w:r w:rsidR="00383C87" w:rsidRPr="002231D2">
        <w:rPr>
          <w:rFonts w:ascii="GHEA Grapalat" w:hAnsi="GHEA Grapalat"/>
          <w:sz w:val="24"/>
          <w:szCs w:val="24"/>
          <w:lang w:val="hy-AM"/>
        </w:rPr>
        <w:t>հունվարի</w:t>
      </w:r>
      <w:r w:rsidR="004333AA" w:rsidRPr="002231D2">
        <w:rPr>
          <w:rFonts w:ascii="GHEA Grapalat" w:hAnsi="GHEA Grapalat"/>
          <w:sz w:val="24"/>
          <w:szCs w:val="24"/>
          <w:lang w:val="hy-AM"/>
        </w:rPr>
        <w:t xml:space="preserve"> 1-ից</w:t>
      </w:r>
      <w:r w:rsidRPr="002231D2">
        <w:rPr>
          <w:rFonts w:ascii="GHEA Grapalat" w:hAnsi="GHEA Grapalat"/>
          <w:sz w:val="24"/>
          <w:szCs w:val="24"/>
          <w:lang w:val="hy-AM"/>
        </w:rPr>
        <w:t>:</w:t>
      </w:r>
    </w:p>
    <w:p w14:paraId="03B1EF04" w14:textId="77777777" w:rsidR="00950F25" w:rsidRPr="002231D2" w:rsidRDefault="00950F25" w:rsidP="00085C99">
      <w:pPr>
        <w:pStyle w:val="NoSpacing"/>
        <w:ind w:firstLine="567"/>
        <w:jc w:val="both"/>
        <w:rPr>
          <w:rFonts w:ascii="GHEA Grapalat" w:hAnsi="GHEA Grapalat"/>
          <w:sz w:val="24"/>
          <w:szCs w:val="24"/>
          <w:lang w:val="hy-AM"/>
        </w:rPr>
      </w:pPr>
    </w:p>
    <w:p w14:paraId="5C2B210D" w14:textId="77777777" w:rsidR="00085C99" w:rsidRPr="002231D2" w:rsidRDefault="00085C99" w:rsidP="00085C99">
      <w:pPr>
        <w:pStyle w:val="NoSpacing"/>
        <w:ind w:firstLine="567"/>
        <w:jc w:val="both"/>
        <w:rPr>
          <w:rFonts w:ascii="GHEA Grapalat" w:hAnsi="GHEA Grapalat"/>
          <w:sz w:val="24"/>
          <w:szCs w:val="24"/>
          <w:lang w:val="hy-AM"/>
        </w:rPr>
      </w:pP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598"/>
        <w:gridCol w:w="5749"/>
      </w:tblGrid>
      <w:tr w:rsidR="002231D2" w:rsidRPr="002231D2" w14:paraId="7E997E49" w14:textId="77777777" w:rsidTr="002231D2">
        <w:trPr>
          <w:tblCellSpacing w:w="7" w:type="dxa"/>
        </w:trPr>
        <w:tc>
          <w:tcPr>
            <w:tcW w:w="4577" w:type="dxa"/>
            <w:shd w:val="clear" w:color="auto" w:fill="FFFFFF"/>
            <w:vAlign w:val="center"/>
            <w:hideMark/>
          </w:tcPr>
          <w:p w14:paraId="7D9FDD31" w14:textId="77777777" w:rsidR="00085C99" w:rsidRPr="002231D2" w:rsidRDefault="00085C99" w:rsidP="00085C99">
            <w:pPr>
              <w:pStyle w:val="NoSpacing"/>
              <w:ind w:firstLine="567"/>
              <w:jc w:val="center"/>
              <w:rPr>
                <w:rFonts w:ascii="GHEA Grapalat" w:hAnsi="GHEA Grapalat"/>
                <w:sz w:val="24"/>
                <w:szCs w:val="24"/>
              </w:rPr>
            </w:pPr>
            <w:r w:rsidRPr="002231D2">
              <w:rPr>
                <w:rFonts w:ascii="GHEA Grapalat" w:hAnsi="GHEA Grapalat"/>
                <w:b/>
                <w:bCs/>
                <w:sz w:val="24"/>
                <w:szCs w:val="24"/>
              </w:rPr>
              <w:t>Հայաստանի Հանրապետության</w:t>
            </w:r>
            <w:r w:rsidRPr="002231D2">
              <w:rPr>
                <w:rFonts w:ascii="GHEA Grapalat" w:hAnsi="GHEA Grapalat"/>
                <w:b/>
                <w:bCs/>
                <w:sz w:val="24"/>
                <w:szCs w:val="24"/>
              </w:rPr>
              <w:br/>
              <w:t>վարչապետ</w:t>
            </w:r>
          </w:p>
        </w:tc>
        <w:tc>
          <w:tcPr>
            <w:tcW w:w="5728" w:type="dxa"/>
            <w:shd w:val="clear" w:color="auto" w:fill="FFFFFF"/>
            <w:vAlign w:val="bottom"/>
            <w:hideMark/>
          </w:tcPr>
          <w:p w14:paraId="78F58919" w14:textId="77777777" w:rsidR="00085C99" w:rsidRPr="002231D2" w:rsidRDefault="00085C99" w:rsidP="00085C99">
            <w:pPr>
              <w:pStyle w:val="NoSpacing"/>
              <w:ind w:firstLine="567"/>
              <w:jc w:val="right"/>
              <w:rPr>
                <w:rFonts w:ascii="GHEA Grapalat" w:hAnsi="GHEA Grapalat"/>
                <w:sz w:val="24"/>
                <w:szCs w:val="24"/>
              </w:rPr>
            </w:pPr>
            <w:r w:rsidRPr="002231D2">
              <w:rPr>
                <w:rFonts w:ascii="GHEA Grapalat" w:hAnsi="GHEA Grapalat"/>
                <w:b/>
                <w:bCs/>
                <w:sz w:val="24"/>
                <w:szCs w:val="24"/>
              </w:rPr>
              <w:t>Ն.Փաշինյան</w:t>
            </w:r>
          </w:p>
        </w:tc>
      </w:tr>
    </w:tbl>
    <w:p w14:paraId="02C4514C" w14:textId="2F2CB193" w:rsidR="00DC1445" w:rsidRPr="002231D2" w:rsidRDefault="002231D2" w:rsidP="002231D2">
      <w:pPr>
        <w:jc w:val="right"/>
        <w:rPr>
          <w:rFonts w:ascii="GHEA Grapalat" w:hAnsi="GHEA Grapalat"/>
          <w:b/>
          <w:sz w:val="24"/>
          <w:szCs w:val="24"/>
        </w:rPr>
      </w:pPr>
      <w:r w:rsidRPr="002231D2">
        <w:rPr>
          <w:rFonts w:ascii="GHEA Grapalat" w:hAnsi="GHEA Grapalat"/>
          <w:b/>
          <w:sz w:val="24"/>
          <w:szCs w:val="24"/>
        </w:rPr>
        <w:t>ք</w:t>
      </w:r>
      <w:r w:rsidRPr="002231D2">
        <w:rPr>
          <w:rFonts w:ascii="Microsoft JhengHei" w:eastAsia="Microsoft JhengHei" w:hAnsi="Microsoft JhengHei" w:cs="Microsoft JhengHei" w:hint="eastAsia"/>
          <w:b/>
          <w:sz w:val="24"/>
          <w:szCs w:val="24"/>
        </w:rPr>
        <w:t>․</w:t>
      </w:r>
      <w:r w:rsidRPr="002231D2">
        <w:rPr>
          <w:rFonts w:ascii="GHEA Grapalat" w:eastAsia="Microsoft JhengHei" w:hAnsi="GHEA Grapalat" w:cs="Microsoft JhengHei"/>
          <w:b/>
          <w:sz w:val="24"/>
          <w:szCs w:val="24"/>
        </w:rPr>
        <w:t xml:space="preserve"> </w:t>
      </w:r>
      <w:r w:rsidRPr="002231D2">
        <w:rPr>
          <w:rFonts w:ascii="GHEA Grapalat" w:hAnsi="GHEA Grapalat"/>
          <w:b/>
          <w:sz w:val="24"/>
          <w:szCs w:val="24"/>
        </w:rPr>
        <w:t>Երևան</w:t>
      </w:r>
    </w:p>
    <w:p w14:paraId="406F879B" w14:textId="77777777" w:rsidR="00DC1445" w:rsidRPr="002231D2" w:rsidRDefault="00DC1445" w:rsidP="009A693C">
      <w:pPr>
        <w:rPr>
          <w:rFonts w:ascii="GHEA Grapalat" w:hAnsi="GHEA Grapalat"/>
          <w:b/>
          <w:sz w:val="24"/>
          <w:szCs w:val="24"/>
        </w:rPr>
      </w:pPr>
    </w:p>
    <w:p w14:paraId="11B22B97" w14:textId="77777777" w:rsidR="00A520CB" w:rsidRPr="002231D2" w:rsidRDefault="00A520CB" w:rsidP="009A693C">
      <w:pPr>
        <w:rPr>
          <w:rFonts w:ascii="GHEA Grapalat" w:hAnsi="GHEA Grapalat"/>
          <w:b/>
          <w:sz w:val="24"/>
          <w:szCs w:val="24"/>
        </w:rPr>
      </w:pPr>
    </w:p>
    <w:p w14:paraId="7B3F0802" w14:textId="77777777" w:rsidR="00A520CB" w:rsidRPr="002231D2" w:rsidRDefault="00A520CB" w:rsidP="009A693C">
      <w:pPr>
        <w:rPr>
          <w:rFonts w:ascii="GHEA Grapalat" w:hAnsi="GHEA Grapalat"/>
          <w:b/>
          <w:sz w:val="24"/>
          <w:szCs w:val="24"/>
        </w:rPr>
      </w:pPr>
    </w:p>
    <w:p w14:paraId="2BCFC564" w14:textId="77777777" w:rsidR="00D57D1D" w:rsidRPr="002231D2" w:rsidRDefault="00D57D1D" w:rsidP="009A693C">
      <w:pPr>
        <w:rPr>
          <w:rFonts w:ascii="GHEA Grapalat" w:hAnsi="GHEA Grapalat"/>
          <w:b/>
          <w:sz w:val="24"/>
          <w:szCs w:val="24"/>
        </w:rPr>
      </w:pPr>
    </w:p>
    <w:p w14:paraId="5CD46A3D" w14:textId="77777777" w:rsidR="00D57D1D" w:rsidRPr="002231D2" w:rsidRDefault="00D57D1D" w:rsidP="009A693C">
      <w:pPr>
        <w:rPr>
          <w:rFonts w:ascii="GHEA Grapalat" w:hAnsi="GHEA Grapalat"/>
          <w:b/>
          <w:sz w:val="24"/>
          <w:szCs w:val="24"/>
        </w:rPr>
      </w:pPr>
    </w:p>
    <w:p w14:paraId="5BFC88FD" w14:textId="77777777" w:rsidR="00D57D1D" w:rsidRPr="002231D2" w:rsidRDefault="00D57D1D" w:rsidP="009A693C">
      <w:pPr>
        <w:rPr>
          <w:rFonts w:ascii="GHEA Grapalat" w:hAnsi="GHEA Grapalat"/>
          <w:b/>
          <w:sz w:val="24"/>
          <w:szCs w:val="24"/>
        </w:rPr>
      </w:pPr>
    </w:p>
    <w:p w14:paraId="02204228" w14:textId="77777777" w:rsidR="00DD66C8" w:rsidRPr="002231D2" w:rsidRDefault="00DD66C8" w:rsidP="009A693C">
      <w:pPr>
        <w:rPr>
          <w:rFonts w:ascii="GHEA Grapalat" w:hAnsi="GHEA Grapalat"/>
          <w:b/>
          <w:sz w:val="24"/>
          <w:szCs w:val="24"/>
        </w:rPr>
      </w:pPr>
    </w:p>
    <w:p w14:paraId="2A96AFC1" w14:textId="77777777" w:rsidR="00DD66C8" w:rsidRPr="002231D2" w:rsidRDefault="00DD66C8" w:rsidP="009A693C">
      <w:pPr>
        <w:rPr>
          <w:rFonts w:ascii="GHEA Grapalat" w:hAnsi="GHEA Grapalat"/>
          <w:b/>
          <w:sz w:val="24"/>
          <w:szCs w:val="24"/>
        </w:rPr>
      </w:pPr>
    </w:p>
    <w:p w14:paraId="71E153EF" w14:textId="77777777" w:rsidR="00DD66C8" w:rsidRPr="002231D2" w:rsidRDefault="00DD66C8" w:rsidP="009A693C">
      <w:pPr>
        <w:rPr>
          <w:rFonts w:ascii="GHEA Grapalat" w:hAnsi="GHEA Grapalat"/>
          <w:b/>
          <w:sz w:val="24"/>
          <w:szCs w:val="24"/>
        </w:rPr>
      </w:pPr>
    </w:p>
    <w:p w14:paraId="6C5DD9FA" w14:textId="77777777" w:rsidR="00DD66C8" w:rsidRPr="002231D2" w:rsidRDefault="00DD66C8" w:rsidP="009A693C">
      <w:pPr>
        <w:rPr>
          <w:rFonts w:ascii="GHEA Grapalat" w:hAnsi="GHEA Grapalat"/>
          <w:b/>
          <w:sz w:val="24"/>
          <w:szCs w:val="24"/>
        </w:rPr>
      </w:pPr>
    </w:p>
    <w:p w14:paraId="67804A39" w14:textId="77777777" w:rsidR="00DD66C8" w:rsidRPr="002231D2" w:rsidRDefault="00DD66C8" w:rsidP="009A693C">
      <w:pPr>
        <w:rPr>
          <w:rFonts w:ascii="GHEA Grapalat" w:hAnsi="GHEA Grapalat"/>
          <w:b/>
          <w:sz w:val="24"/>
          <w:szCs w:val="24"/>
        </w:rPr>
      </w:pPr>
    </w:p>
    <w:p w14:paraId="3FAC5708" w14:textId="77777777" w:rsidR="00DC1445" w:rsidRPr="002231D2" w:rsidRDefault="00DC1445" w:rsidP="009A693C">
      <w:pPr>
        <w:rPr>
          <w:rFonts w:ascii="GHEA Grapalat" w:hAnsi="GHEA Grapalat"/>
          <w:b/>
          <w:sz w:val="24"/>
          <w:szCs w:val="24"/>
        </w:rPr>
      </w:pPr>
    </w:p>
    <w:p w14:paraId="51939E14" w14:textId="77777777" w:rsidR="00DC1445" w:rsidRPr="002231D2" w:rsidRDefault="00DC1445" w:rsidP="009A693C">
      <w:pPr>
        <w:rPr>
          <w:rFonts w:ascii="GHEA Grapalat" w:hAnsi="GHEA Grapalat"/>
          <w:b/>
          <w:sz w:val="24"/>
          <w:szCs w:val="24"/>
        </w:rPr>
      </w:pPr>
    </w:p>
    <w:sectPr w:rsidR="00DC1445" w:rsidRPr="002231D2" w:rsidSect="00DD66C8">
      <w:pgSz w:w="12240" w:h="15840"/>
      <w:pgMar w:top="568" w:right="90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AB"/>
    <w:rsid w:val="00013AE0"/>
    <w:rsid w:val="00026D69"/>
    <w:rsid w:val="00035C29"/>
    <w:rsid w:val="00055452"/>
    <w:rsid w:val="00085C99"/>
    <w:rsid w:val="00090D90"/>
    <w:rsid w:val="000B063C"/>
    <w:rsid w:val="000C019B"/>
    <w:rsid w:val="000C28CA"/>
    <w:rsid w:val="001121EB"/>
    <w:rsid w:val="0012310E"/>
    <w:rsid w:val="001376E5"/>
    <w:rsid w:val="001519DE"/>
    <w:rsid w:val="001A5810"/>
    <w:rsid w:val="001C061A"/>
    <w:rsid w:val="001D3665"/>
    <w:rsid w:val="001D49F4"/>
    <w:rsid w:val="001F6814"/>
    <w:rsid w:val="00216482"/>
    <w:rsid w:val="00216524"/>
    <w:rsid w:val="002231D2"/>
    <w:rsid w:val="0022325F"/>
    <w:rsid w:val="00236475"/>
    <w:rsid w:val="002965E9"/>
    <w:rsid w:val="00296C8D"/>
    <w:rsid w:val="002A2D44"/>
    <w:rsid w:val="002B5437"/>
    <w:rsid w:val="002D52B0"/>
    <w:rsid w:val="0032619D"/>
    <w:rsid w:val="0036069C"/>
    <w:rsid w:val="00373A39"/>
    <w:rsid w:val="00383C87"/>
    <w:rsid w:val="003932C0"/>
    <w:rsid w:val="003F0CC9"/>
    <w:rsid w:val="003F527D"/>
    <w:rsid w:val="00414468"/>
    <w:rsid w:val="00422684"/>
    <w:rsid w:val="004272F8"/>
    <w:rsid w:val="004333AA"/>
    <w:rsid w:val="004467F7"/>
    <w:rsid w:val="004533AC"/>
    <w:rsid w:val="00490753"/>
    <w:rsid w:val="004B3D17"/>
    <w:rsid w:val="004B4434"/>
    <w:rsid w:val="004D4165"/>
    <w:rsid w:val="004E4967"/>
    <w:rsid w:val="005161A5"/>
    <w:rsid w:val="00531668"/>
    <w:rsid w:val="00541229"/>
    <w:rsid w:val="00543978"/>
    <w:rsid w:val="00570077"/>
    <w:rsid w:val="00575F10"/>
    <w:rsid w:val="00584E84"/>
    <w:rsid w:val="005B764B"/>
    <w:rsid w:val="005C10B5"/>
    <w:rsid w:val="005E2AB6"/>
    <w:rsid w:val="005F450C"/>
    <w:rsid w:val="00611F16"/>
    <w:rsid w:val="006464BF"/>
    <w:rsid w:val="00654E32"/>
    <w:rsid w:val="00676018"/>
    <w:rsid w:val="006B484A"/>
    <w:rsid w:val="006B51A6"/>
    <w:rsid w:val="006B62A6"/>
    <w:rsid w:val="006C14DA"/>
    <w:rsid w:val="006E1176"/>
    <w:rsid w:val="006E3B0B"/>
    <w:rsid w:val="00731065"/>
    <w:rsid w:val="00757A6A"/>
    <w:rsid w:val="00787254"/>
    <w:rsid w:val="007A2CE3"/>
    <w:rsid w:val="007B2731"/>
    <w:rsid w:val="007B6E1E"/>
    <w:rsid w:val="007D5254"/>
    <w:rsid w:val="00843498"/>
    <w:rsid w:val="0084469B"/>
    <w:rsid w:val="00890741"/>
    <w:rsid w:val="008A4DBD"/>
    <w:rsid w:val="008D6AA4"/>
    <w:rsid w:val="008F653F"/>
    <w:rsid w:val="009040CE"/>
    <w:rsid w:val="00934E0C"/>
    <w:rsid w:val="00950F25"/>
    <w:rsid w:val="00953631"/>
    <w:rsid w:val="00986A5A"/>
    <w:rsid w:val="009921DE"/>
    <w:rsid w:val="009974B0"/>
    <w:rsid w:val="009A47B1"/>
    <w:rsid w:val="009A693C"/>
    <w:rsid w:val="009E6873"/>
    <w:rsid w:val="00A24DCB"/>
    <w:rsid w:val="00A279D7"/>
    <w:rsid w:val="00A520CB"/>
    <w:rsid w:val="00A8007E"/>
    <w:rsid w:val="00A86BB9"/>
    <w:rsid w:val="00AC02BC"/>
    <w:rsid w:val="00AD47AB"/>
    <w:rsid w:val="00AE1410"/>
    <w:rsid w:val="00B040E6"/>
    <w:rsid w:val="00B245E8"/>
    <w:rsid w:val="00B3430B"/>
    <w:rsid w:val="00B57A48"/>
    <w:rsid w:val="00B650A3"/>
    <w:rsid w:val="00BD4493"/>
    <w:rsid w:val="00C87AFE"/>
    <w:rsid w:val="00C92A3F"/>
    <w:rsid w:val="00C93E81"/>
    <w:rsid w:val="00CA0F2F"/>
    <w:rsid w:val="00CA27AE"/>
    <w:rsid w:val="00CC605B"/>
    <w:rsid w:val="00CD7031"/>
    <w:rsid w:val="00D04911"/>
    <w:rsid w:val="00D0792D"/>
    <w:rsid w:val="00D14480"/>
    <w:rsid w:val="00D518B9"/>
    <w:rsid w:val="00D57D1D"/>
    <w:rsid w:val="00D6236E"/>
    <w:rsid w:val="00DC1445"/>
    <w:rsid w:val="00DD66C8"/>
    <w:rsid w:val="00DF5640"/>
    <w:rsid w:val="00E2794C"/>
    <w:rsid w:val="00E50899"/>
    <w:rsid w:val="00E51904"/>
    <w:rsid w:val="00E52B86"/>
    <w:rsid w:val="00EB5B5C"/>
    <w:rsid w:val="00EF505D"/>
    <w:rsid w:val="00F4799E"/>
    <w:rsid w:val="00F71424"/>
    <w:rsid w:val="00FC7D67"/>
    <w:rsid w:val="00FD5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E8F2"/>
  <w15:chartTrackingRefBased/>
  <w15:docId w15:val="{1A4BE3BD-FA2F-41ED-A6E9-A751CAC5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445"/>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47AB"/>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20"/>
    <w:qFormat/>
    <w:rsid w:val="00AD47AB"/>
    <w:rPr>
      <w:i/>
      <w:iCs/>
    </w:rPr>
  </w:style>
  <w:style w:type="character" w:styleId="Strong">
    <w:name w:val="Strong"/>
    <w:basedOn w:val="DefaultParagraphFont"/>
    <w:uiPriority w:val="22"/>
    <w:qFormat/>
    <w:rsid w:val="00AD47AB"/>
    <w:rPr>
      <w:b/>
      <w:bCs/>
    </w:rPr>
  </w:style>
  <w:style w:type="paragraph" w:styleId="NoSpacing">
    <w:name w:val="No Spacing"/>
    <w:uiPriority w:val="1"/>
    <w:qFormat/>
    <w:rsid w:val="00AD47AB"/>
    <w:pPr>
      <w:spacing w:after="0" w:line="240" w:lineRule="auto"/>
    </w:pPr>
  </w:style>
  <w:style w:type="character" w:styleId="IntenseEmphasis">
    <w:name w:val="Intense Emphasis"/>
    <w:basedOn w:val="DefaultParagraphFont"/>
    <w:uiPriority w:val="21"/>
    <w:qFormat/>
    <w:rsid w:val="007D5254"/>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16904">
      <w:bodyDiv w:val="1"/>
      <w:marLeft w:val="0"/>
      <w:marRight w:val="0"/>
      <w:marTop w:val="0"/>
      <w:marBottom w:val="0"/>
      <w:divBdr>
        <w:top w:val="none" w:sz="0" w:space="0" w:color="auto"/>
        <w:left w:val="none" w:sz="0" w:space="0" w:color="auto"/>
        <w:bottom w:val="none" w:sz="0" w:space="0" w:color="auto"/>
        <w:right w:val="none" w:sz="0" w:space="0" w:color="auto"/>
      </w:divBdr>
    </w:div>
    <w:div w:id="114564213">
      <w:bodyDiv w:val="1"/>
      <w:marLeft w:val="0"/>
      <w:marRight w:val="0"/>
      <w:marTop w:val="0"/>
      <w:marBottom w:val="0"/>
      <w:divBdr>
        <w:top w:val="none" w:sz="0" w:space="0" w:color="auto"/>
        <w:left w:val="none" w:sz="0" w:space="0" w:color="auto"/>
        <w:bottom w:val="none" w:sz="0" w:space="0" w:color="auto"/>
        <w:right w:val="none" w:sz="0" w:space="0" w:color="auto"/>
      </w:divBdr>
    </w:div>
    <w:div w:id="181827094">
      <w:bodyDiv w:val="1"/>
      <w:marLeft w:val="0"/>
      <w:marRight w:val="0"/>
      <w:marTop w:val="0"/>
      <w:marBottom w:val="0"/>
      <w:divBdr>
        <w:top w:val="none" w:sz="0" w:space="0" w:color="auto"/>
        <w:left w:val="none" w:sz="0" w:space="0" w:color="auto"/>
        <w:bottom w:val="none" w:sz="0" w:space="0" w:color="auto"/>
        <w:right w:val="none" w:sz="0" w:space="0" w:color="auto"/>
      </w:divBdr>
    </w:div>
    <w:div w:id="263077879">
      <w:bodyDiv w:val="1"/>
      <w:marLeft w:val="0"/>
      <w:marRight w:val="0"/>
      <w:marTop w:val="0"/>
      <w:marBottom w:val="0"/>
      <w:divBdr>
        <w:top w:val="none" w:sz="0" w:space="0" w:color="auto"/>
        <w:left w:val="none" w:sz="0" w:space="0" w:color="auto"/>
        <w:bottom w:val="none" w:sz="0" w:space="0" w:color="auto"/>
        <w:right w:val="none" w:sz="0" w:space="0" w:color="auto"/>
      </w:divBdr>
    </w:div>
    <w:div w:id="277301250">
      <w:bodyDiv w:val="1"/>
      <w:marLeft w:val="0"/>
      <w:marRight w:val="0"/>
      <w:marTop w:val="0"/>
      <w:marBottom w:val="0"/>
      <w:divBdr>
        <w:top w:val="none" w:sz="0" w:space="0" w:color="auto"/>
        <w:left w:val="none" w:sz="0" w:space="0" w:color="auto"/>
        <w:bottom w:val="none" w:sz="0" w:space="0" w:color="auto"/>
        <w:right w:val="none" w:sz="0" w:space="0" w:color="auto"/>
      </w:divBdr>
    </w:div>
    <w:div w:id="583994061">
      <w:bodyDiv w:val="1"/>
      <w:marLeft w:val="0"/>
      <w:marRight w:val="0"/>
      <w:marTop w:val="0"/>
      <w:marBottom w:val="0"/>
      <w:divBdr>
        <w:top w:val="none" w:sz="0" w:space="0" w:color="auto"/>
        <w:left w:val="none" w:sz="0" w:space="0" w:color="auto"/>
        <w:bottom w:val="none" w:sz="0" w:space="0" w:color="auto"/>
        <w:right w:val="none" w:sz="0" w:space="0" w:color="auto"/>
      </w:divBdr>
    </w:div>
    <w:div w:id="603729462">
      <w:bodyDiv w:val="1"/>
      <w:marLeft w:val="0"/>
      <w:marRight w:val="0"/>
      <w:marTop w:val="0"/>
      <w:marBottom w:val="0"/>
      <w:divBdr>
        <w:top w:val="none" w:sz="0" w:space="0" w:color="auto"/>
        <w:left w:val="none" w:sz="0" w:space="0" w:color="auto"/>
        <w:bottom w:val="none" w:sz="0" w:space="0" w:color="auto"/>
        <w:right w:val="none" w:sz="0" w:space="0" w:color="auto"/>
      </w:divBdr>
    </w:div>
    <w:div w:id="713043395">
      <w:bodyDiv w:val="1"/>
      <w:marLeft w:val="0"/>
      <w:marRight w:val="0"/>
      <w:marTop w:val="0"/>
      <w:marBottom w:val="0"/>
      <w:divBdr>
        <w:top w:val="none" w:sz="0" w:space="0" w:color="auto"/>
        <w:left w:val="none" w:sz="0" w:space="0" w:color="auto"/>
        <w:bottom w:val="none" w:sz="0" w:space="0" w:color="auto"/>
        <w:right w:val="none" w:sz="0" w:space="0" w:color="auto"/>
      </w:divBdr>
    </w:div>
    <w:div w:id="788403511">
      <w:bodyDiv w:val="1"/>
      <w:marLeft w:val="0"/>
      <w:marRight w:val="0"/>
      <w:marTop w:val="0"/>
      <w:marBottom w:val="0"/>
      <w:divBdr>
        <w:top w:val="none" w:sz="0" w:space="0" w:color="auto"/>
        <w:left w:val="none" w:sz="0" w:space="0" w:color="auto"/>
        <w:bottom w:val="none" w:sz="0" w:space="0" w:color="auto"/>
        <w:right w:val="none" w:sz="0" w:space="0" w:color="auto"/>
      </w:divBdr>
    </w:div>
    <w:div w:id="808938055">
      <w:bodyDiv w:val="1"/>
      <w:marLeft w:val="0"/>
      <w:marRight w:val="0"/>
      <w:marTop w:val="0"/>
      <w:marBottom w:val="0"/>
      <w:divBdr>
        <w:top w:val="none" w:sz="0" w:space="0" w:color="auto"/>
        <w:left w:val="none" w:sz="0" w:space="0" w:color="auto"/>
        <w:bottom w:val="none" w:sz="0" w:space="0" w:color="auto"/>
        <w:right w:val="none" w:sz="0" w:space="0" w:color="auto"/>
      </w:divBdr>
    </w:div>
    <w:div w:id="864902128">
      <w:bodyDiv w:val="1"/>
      <w:marLeft w:val="0"/>
      <w:marRight w:val="0"/>
      <w:marTop w:val="0"/>
      <w:marBottom w:val="0"/>
      <w:divBdr>
        <w:top w:val="none" w:sz="0" w:space="0" w:color="auto"/>
        <w:left w:val="none" w:sz="0" w:space="0" w:color="auto"/>
        <w:bottom w:val="none" w:sz="0" w:space="0" w:color="auto"/>
        <w:right w:val="none" w:sz="0" w:space="0" w:color="auto"/>
      </w:divBdr>
    </w:div>
    <w:div w:id="1119758460">
      <w:bodyDiv w:val="1"/>
      <w:marLeft w:val="0"/>
      <w:marRight w:val="0"/>
      <w:marTop w:val="0"/>
      <w:marBottom w:val="0"/>
      <w:divBdr>
        <w:top w:val="none" w:sz="0" w:space="0" w:color="auto"/>
        <w:left w:val="none" w:sz="0" w:space="0" w:color="auto"/>
        <w:bottom w:val="none" w:sz="0" w:space="0" w:color="auto"/>
        <w:right w:val="none" w:sz="0" w:space="0" w:color="auto"/>
      </w:divBdr>
    </w:div>
    <w:div w:id="1164509354">
      <w:bodyDiv w:val="1"/>
      <w:marLeft w:val="0"/>
      <w:marRight w:val="0"/>
      <w:marTop w:val="0"/>
      <w:marBottom w:val="0"/>
      <w:divBdr>
        <w:top w:val="none" w:sz="0" w:space="0" w:color="auto"/>
        <w:left w:val="none" w:sz="0" w:space="0" w:color="auto"/>
        <w:bottom w:val="none" w:sz="0" w:space="0" w:color="auto"/>
        <w:right w:val="none" w:sz="0" w:space="0" w:color="auto"/>
      </w:divBdr>
    </w:div>
    <w:div w:id="1923951896">
      <w:bodyDiv w:val="1"/>
      <w:marLeft w:val="0"/>
      <w:marRight w:val="0"/>
      <w:marTop w:val="0"/>
      <w:marBottom w:val="0"/>
      <w:divBdr>
        <w:top w:val="none" w:sz="0" w:space="0" w:color="auto"/>
        <w:left w:val="none" w:sz="0" w:space="0" w:color="auto"/>
        <w:bottom w:val="none" w:sz="0" w:space="0" w:color="auto"/>
        <w:right w:val="none" w:sz="0" w:space="0" w:color="auto"/>
      </w:divBdr>
    </w:div>
    <w:div w:id="2037927523">
      <w:bodyDiv w:val="1"/>
      <w:marLeft w:val="0"/>
      <w:marRight w:val="0"/>
      <w:marTop w:val="0"/>
      <w:marBottom w:val="0"/>
      <w:divBdr>
        <w:top w:val="none" w:sz="0" w:space="0" w:color="auto"/>
        <w:left w:val="none" w:sz="0" w:space="0" w:color="auto"/>
        <w:bottom w:val="none" w:sz="0" w:space="0" w:color="auto"/>
        <w:right w:val="none" w:sz="0" w:space="0" w:color="auto"/>
      </w:divBdr>
    </w:div>
    <w:div w:id="209912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280</Words>
  <Characters>2156</Characters>
  <Application>Microsoft Office Word</Application>
  <DocSecurity>0</DocSecurity>
  <Lines>59</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https://mul2-mia.gov.am/tasks/5411387/oneclick?token=df3a54d1ad6a4935c2f67f5f17fdc824</cp:keywords>
  <dc:description/>
  <cp:lastModifiedBy>Ruslan Marandyan</cp:lastModifiedBy>
  <cp:revision>12</cp:revision>
  <dcterms:created xsi:type="dcterms:W3CDTF">2025-12-12T11:02:00Z</dcterms:created>
  <dcterms:modified xsi:type="dcterms:W3CDTF">2025-12-17T06:11:00Z</dcterms:modified>
</cp:coreProperties>
</file>