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E3" w:rsidRPr="000E1B62" w:rsidRDefault="009734E3" w:rsidP="000604B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/>
        </w:rPr>
      </w:pPr>
      <w:r w:rsidRPr="000E1B6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/>
        </w:rPr>
        <w:t>ՆԱԽԱԳԻԾ</w:t>
      </w:r>
    </w:p>
    <w:p w:rsidR="00646197" w:rsidRPr="000E1B62" w:rsidRDefault="00646197" w:rsidP="00EC5F9C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</w:rPr>
      </w:pPr>
      <w:r w:rsidRPr="000E1B62">
        <w:rPr>
          <w:rFonts w:ascii="GHEA Grapalat" w:hAnsi="GHEA Grapalat" w:cs="Sylfaen"/>
          <w:b/>
          <w:sz w:val="24"/>
          <w:szCs w:val="24"/>
        </w:rPr>
        <w:t>ՀԱՅԱՍՏԱՆԻ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0E1B6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 ԿԱՌԱՎԱՐՈՒԹՅՈՒՆ</w:t>
      </w:r>
    </w:p>
    <w:p w:rsidR="00646197" w:rsidRPr="000E1B62" w:rsidRDefault="00646197" w:rsidP="00EC5F9C">
      <w:pPr>
        <w:pStyle w:val="mechtex"/>
        <w:spacing w:line="360" w:lineRule="auto"/>
        <w:rPr>
          <w:rFonts w:ascii="GHEA Grapalat" w:hAnsi="GHEA Grapalat" w:cs="Times New Roman"/>
          <w:b/>
          <w:sz w:val="24"/>
          <w:szCs w:val="24"/>
        </w:rPr>
      </w:pPr>
    </w:p>
    <w:p w:rsidR="00646197" w:rsidRPr="000E1B62" w:rsidRDefault="00646197" w:rsidP="00EC5F9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</w:rPr>
      </w:pPr>
      <w:r w:rsidRPr="000E1B62">
        <w:rPr>
          <w:rFonts w:ascii="GHEA Grapalat" w:hAnsi="GHEA Grapalat" w:cs="Sylfaen"/>
          <w:b/>
          <w:sz w:val="24"/>
          <w:szCs w:val="24"/>
        </w:rPr>
        <w:t>Ո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0E1B62">
        <w:rPr>
          <w:rFonts w:ascii="GHEA Grapalat" w:hAnsi="GHEA Grapalat" w:cs="Sylfaen"/>
          <w:b/>
          <w:sz w:val="24"/>
          <w:szCs w:val="24"/>
        </w:rPr>
        <w:t>Ր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0E1B62">
        <w:rPr>
          <w:rFonts w:ascii="GHEA Grapalat" w:hAnsi="GHEA Grapalat" w:cs="Sylfaen"/>
          <w:b/>
          <w:sz w:val="24"/>
          <w:szCs w:val="24"/>
        </w:rPr>
        <w:t>Ո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0E1B62">
        <w:rPr>
          <w:rFonts w:ascii="GHEA Grapalat" w:hAnsi="GHEA Grapalat" w:cs="Sylfaen"/>
          <w:b/>
          <w:sz w:val="24"/>
          <w:szCs w:val="24"/>
        </w:rPr>
        <w:t>Շ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0E1B62">
        <w:rPr>
          <w:rFonts w:ascii="GHEA Grapalat" w:hAnsi="GHEA Grapalat" w:cs="Sylfaen"/>
          <w:b/>
          <w:sz w:val="24"/>
          <w:szCs w:val="24"/>
        </w:rPr>
        <w:t>Ո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0E1B62">
        <w:rPr>
          <w:rFonts w:ascii="GHEA Grapalat" w:hAnsi="GHEA Grapalat" w:cs="Sylfaen"/>
          <w:b/>
          <w:sz w:val="24"/>
          <w:szCs w:val="24"/>
        </w:rPr>
        <w:t>Ւ</w:t>
      </w:r>
      <w:r w:rsidRPr="000E1B6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0E1B62">
        <w:rPr>
          <w:rFonts w:ascii="GHEA Grapalat" w:hAnsi="GHEA Grapalat" w:cs="Sylfaen"/>
          <w:b/>
          <w:sz w:val="24"/>
          <w:szCs w:val="24"/>
        </w:rPr>
        <w:t>Մ</w:t>
      </w:r>
    </w:p>
    <w:p w:rsidR="00646197" w:rsidRPr="000E1B62" w:rsidRDefault="00646197" w:rsidP="00EC5F9C">
      <w:pPr>
        <w:spacing w:line="36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646197" w:rsidRPr="000E1B62" w:rsidRDefault="00646197" w:rsidP="00EC5F9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0E1B62">
        <w:rPr>
          <w:rFonts w:ascii="GHEA Grapalat" w:hAnsi="GHEA Grapalat"/>
          <w:sz w:val="24"/>
          <w:szCs w:val="24"/>
        </w:rPr>
        <w:t>202</w:t>
      </w:r>
      <w:r w:rsidR="00EB20DE" w:rsidRPr="000E1B62">
        <w:rPr>
          <w:rFonts w:ascii="GHEA Grapalat" w:hAnsi="GHEA Grapalat"/>
          <w:sz w:val="24"/>
          <w:szCs w:val="24"/>
        </w:rPr>
        <w:t>5</w:t>
      </w:r>
      <w:r w:rsidRPr="000E1B62">
        <w:rPr>
          <w:rFonts w:ascii="GHEA Grapalat" w:hAnsi="GHEA Grapalat"/>
          <w:sz w:val="24"/>
          <w:szCs w:val="24"/>
        </w:rPr>
        <w:t xml:space="preserve"> </w:t>
      </w:r>
      <w:r w:rsidRPr="000E1B62">
        <w:rPr>
          <w:rFonts w:ascii="GHEA Grapalat" w:hAnsi="GHEA Grapalat" w:cs="Sylfaen"/>
          <w:sz w:val="24"/>
          <w:szCs w:val="24"/>
        </w:rPr>
        <w:t>թվականի</w:t>
      </w:r>
      <w:r w:rsidRPr="000E1B62">
        <w:rPr>
          <w:rFonts w:ascii="GHEA Grapalat" w:hAnsi="GHEA Grapalat"/>
          <w:sz w:val="24"/>
          <w:szCs w:val="24"/>
        </w:rPr>
        <w:t xml:space="preserve">  N </w:t>
      </w:r>
      <w:r w:rsidR="001A7154" w:rsidRPr="000E1B62">
        <w:rPr>
          <w:rFonts w:ascii="GHEA Grapalat" w:hAnsi="GHEA Grapalat"/>
          <w:sz w:val="24"/>
          <w:szCs w:val="24"/>
        </w:rPr>
        <w:t xml:space="preserve">    </w:t>
      </w:r>
      <w:r w:rsidRPr="000E1B62">
        <w:rPr>
          <w:rFonts w:ascii="GHEA Grapalat" w:hAnsi="GHEA Grapalat"/>
          <w:sz w:val="24"/>
          <w:szCs w:val="24"/>
        </w:rPr>
        <w:t>-Ն</w:t>
      </w:r>
    </w:p>
    <w:p w:rsidR="009734E3" w:rsidRPr="000E1B62" w:rsidRDefault="009734E3" w:rsidP="00EC5F9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734E3" w:rsidRPr="000E1B62" w:rsidRDefault="009734E3" w:rsidP="00EC5F9C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0E1B6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ՀԱՅԱՍՏԱՆԻ ՀԱՆՐԱՊԵՏՈՒԹՅԱՆ ԿԱՌԱՎԱՐՈՒԹՅԱՆ 2023 ԹՎԱԿԱՆԻ ՆՈՅԵՄԲԵՐԻ 2-Ի N 1890-Ն ՈՐՈՇՄԱՆ ՄԵՋ </w:t>
      </w:r>
      <w:r w:rsidR="00826591" w:rsidRPr="000E1B6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ԼՐԱՑՈՒՄ</w:t>
      </w:r>
      <w:r w:rsidR="00826591" w:rsidRPr="0082659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E1B6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ԵՎ </w:t>
      </w:r>
      <w:r w:rsidR="00826591" w:rsidRPr="000E1B6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ՓՈՓՈԽՈՒԹՅՈՒՆ</w:t>
      </w:r>
      <w:r w:rsidRPr="000E1B6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ԿԱՏԱՐԵԼՈՒ ՄԱՍԻՆ</w:t>
      </w:r>
    </w:p>
    <w:p w:rsidR="009734E3" w:rsidRPr="000E1B62" w:rsidRDefault="009734E3" w:rsidP="00C02AEA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646197" w:rsidRPr="0088647F" w:rsidRDefault="00646197" w:rsidP="00C02AEA">
      <w:pPr>
        <w:pStyle w:val="norm"/>
        <w:spacing w:line="360" w:lineRule="auto"/>
        <w:rPr>
          <w:rFonts w:ascii="GHEA Grapalat" w:hAnsi="GHEA Grapalat"/>
          <w:sz w:val="24"/>
          <w:szCs w:val="24"/>
          <w:lang w:val="de-DE"/>
        </w:rPr>
      </w:pPr>
      <w:r w:rsidRPr="0088647F">
        <w:rPr>
          <w:rFonts w:ascii="GHEA Grapalat" w:hAnsi="GHEA Grapalat" w:cs="Arial"/>
          <w:sz w:val="24"/>
          <w:szCs w:val="24"/>
        </w:rPr>
        <w:t>Հիմք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"/>
          <w:sz w:val="24"/>
          <w:szCs w:val="24"/>
        </w:rPr>
        <w:t>ընդունելով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 Armenian"/>
          <w:sz w:val="24"/>
          <w:szCs w:val="24"/>
        </w:rPr>
        <w:t>«</w:t>
      </w:r>
      <w:r w:rsidRPr="0088647F">
        <w:rPr>
          <w:rFonts w:ascii="GHEA Grapalat" w:hAnsi="GHEA Grapalat" w:cs="Arial"/>
          <w:sz w:val="24"/>
          <w:szCs w:val="24"/>
        </w:rPr>
        <w:t>Նորմատիվ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"/>
          <w:sz w:val="24"/>
          <w:szCs w:val="24"/>
        </w:rPr>
        <w:t>իրավական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"/>
          <w:sz w:val="24"/>
          <w:szCs w:val="24"/>
        </w:rPr>
        <w:t>ակտերի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"/>
          <w:sz w:val="24"/>
          <w:szCs w:val="24"/>
        </w:rPr>
        <w:t>մասին</w:t>
      </w:r>
      <w:r w:rsidRPr="0088647F">
        <w:rPr>
          <w:rFonts w:ascii="GHEA Grapalat" w:hAnsi="GHEA Grapalat" w:cs="Arial Armenian"/>
          <w:sz w:val="24"/>
          <w:szCs w:val="24"/>
        </w:rPr>
        <w:t>»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"/>
          <w:sz w:val="24"/>
          <w:szCs w:val="24"/>
        </w:rPr>
        <w:t>օրենքի</w:t>
      </w:r>
      <w:r w:rsidRPr="0088647F">
        <w:rPr>
          <w:rFonts w:ascii="GHEA Grapalat" w:hAnsi="GHEA Grapalat"/>
          <w:sz w:val="24"/>
          <w:szCs w:val="24"/>
        </w:rPr>
        <w:t xml:space="preserve"> 33-</w:t>
      </w:r>
      <w:r w:rsidRPr="0088647F">
        <w:rPr>
          <w:rFonts w:ascii="GHEA Grapalat" w:hAnsi="GHEA Grapalat" w:cs="Arial"/>
          <w:sz w:val="24"/>
          <w:szCs w:val="24"/>
        </w:rPr>
        <w:t>րդ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/>
          <w:sz w:val="24"/>
          <w:szCs w:val="24"/>
        </w:rPr>
        <w:br/>
      </w:r>
      <w:r w:rsidRPr="0088647F">
        <w:rPr>
          <w:rFonts w:ascii="GHEA Grapalat" w:hAnsi="GHEA Grapalat" w:cs="Arial"/>
          <w:sz w:val="24"/>
          <w:szCs w:val="24"/>
        </w:rPr>
        <w:t>և</w:t>
      </w:r>
      <w:r w:rsidRPr="0088647F">
        <w:rPr>
          <w:rFonts w:ascii="GHEA Grapalat" w:hAnsi="GHEA Grapalat"/>
          <w:sz w:val="24"/>
          <w:szCs w:val="24"/>
        </w:rPr>
        <w:t xml:space="preserve"> 34-</w:t>
      </w:r>
      <w:r w:rsidRPr="0088647F">
        <w:rPr>
          <w:rFonts w:ascii="GHEA Grapalat" w:hAnsi="GHEA Grapalat" w:cs="Arial"/>
          <w:sz w:val="24"/>
          <w:szCs w:val="24"/>
        </w:rPr>
        <w:t>րդ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Arial"/>
          <w:sz w:val="24"/>
          <w:szCs w:val="24"/>
        </w:rPr>
        <w:t>հոդվածները՝</w:t>
      </w:r>
      <w:r w:rsidRPr="0088647F">
        <w:rPr>
          <w:rFonts w:ascii="GHEA Grapalat" w:hAnsi="GHEA Grapalat"/>
          <w:sz w:val="24"/>
          <w:szCs w:val="24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Հանրապետության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կառավարությունը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   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br/>
      </w:r>
      <w:r w:rsidRPr="0088647F">
        <w:rPr>
          <w:rFonts w:ascii="GHEA Grapalat" w:hAnsi="GHEA Grapalat" w:cs="Sylfaen"/>
          <w:sz w:val="24"/>
          <w:szCs w:val="24"/>
          <w:lang w:val="de-DE"/>
        </w:rPr>
        <w:t>ո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ր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ո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շ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ու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մ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 xml:space="preserve">     </w:t>
      </w:r>
      <w:r w:rsidRPr="0088647F">
        <w:rPr>
          <w:rFonts w:ascii="GHEA Grapalat" w:hAnsi="GHEA Grapalat" w:cs="Sylfaen"/>
          <w:sz w:val="24"/>
          <w:szCs w:val="24"/>
          <w:lang w:val="de-DE"/>
        </w:rPr>
        <w:t>է</w:t>
      </w:r>
      <w:r w:rsidRPr="0088647F">
        <w:rPr>
          <w:rFonts w:ascii="GHEA Grapalat" w:hAnsi="GHEA Grapalat" w:cs="Arial Armenian"/>
          <w:sz w:val="24"/>
          <w:szCs w:val="24"/>
          <w:lang w:val="de-DE"/>
        </w:rPr>
        <w:t>.</w:t>
      </w:r>
    </w:p>
    <w:p w:rsidR="0081220E" w:rsidRPr="007B7FCE" w:rsidRDefault="00646197" w:rsidP="007B7FCE">
      <w:pPr>
        <w:pStyle w:val="norm"/>
        <w:spacing w:line="360" w:lineRule="auto"/>
        <w:ind w:firstLine="706"/>
        <w:rPr>
          <w:rFonts w:ascii="GHEA Grapalat" w:hAnsi="GHEA Grapalat" w:cs="Arial"/>
          <w:bCs/>
          <w:sz w:val="24"/>
          <w:szCs w:val="24"/>
          <w:lang w:val="de-DE"/>
        </w:rPr>
      </w:pPr>
      <w:r w:rsidRPr="0088647F">
        <w:rPr>
          <w:rFonts w:ascii="GHEA Grapalat" w:hAnsi="GHEA Grapalat"/>
          <w:sz w:val="24"/>
          <w:szCs w:val="24"/>
        </w:rPr>
        <w:t xml:space="preserve">1. </w:t>
      </w:r>
      <w:r w:rsidRPr="0088647F">
        <w:rPr>
          <w:rFonts w:ascii="GHEA Grapalat" w:hAnsi="GHEA Grapalat" w:cs="Arial"/>
          <w:sz w:val="24"/>
          <w:szCs w:val="24"/>
        </w:rPr>
        <w:t>Հայաստանի Հանրապետության կառավարության 20</w:t>
      </w:r>
      <w:r w:rsidR="00E3306C" w:rsidRPr="0088647F">
        <w:rPr>
          <w:rFonts w:ascii="GHEA Grapalat" w:hAnsi="GHEA Grapalat" w:cs="Arial"/>
          <w:sz w:val="24"/>
          <w:szCs w:val="24"/>
        </w:rPr>
        <w:t>23</w:t>
      </w:r>
      <w:r w:rsidRPr="0088647F">
        <w:rPr>
          <w:rFonts w:ascii="GHEA Grapalat" w:hAnsi="GHEA Grapalat" w:cs="Arial"/>
          <w:sz w:val="24"/>
          <w:szCs w:val="24"/>
        </w:rPr>
        <w:t xml:space="preserve"> թվականի </w:t>
      </w:r>
      <w:r w:rsidR="00E3306C" w:rsidRPr="0088647F">
        <w:rPr>
          <w:rFonts w:ascii="GHEA Grapalat" w:hAnsi="GHEA Grapalat" w:cs="Arial"/>
          <w:sz w:val="24"/>
          <w:szCs w:val="24"/>
        </w:rPr>
        <w:t>նոյեմբեր</w:t>
      </w:r>
      <w:r w:rsidRPr="0088647F">
        <w:rPr>
          <w:rFonts w:ascii="GHEA Grapalat" w:hAnsi="GHEA Grapalat" w:cs="Arial"/>
          <w:sz w:val="24"/>
          <w:szCs w:val="24"/>
        </w:rPr>
        <w:t xml:space="preserve">ի 2-ի </w:t>
      </w:r>
      <w:r w:rsidR="00061213" w:rsidRPr="0088647F">
        <w:rPr>
          <w:rFonts w:ascii="GHEA Grapalat" w:hAnsi="GHEA Grapalat" w:cs="Arial"/>
          <w:sz w:val="24"/>
          <w:szCs w:val="24"/>
        </w:rPr>
        <w:t>«</w:t>
      </w:r>
      <w:r w:rsidR="00061213" w:rsidRPr="0088647F">
        <w:rPr>
          <w:rFonts w:ascii="GHEA Grapalat" w:hAnsi="GHEA Grapalat" w:cs="Arial"/>
          <w:sz w:val="24"/>
          <w:szCs w:val="24"/>
          <w:lang w:val="ru-RU"/>
        </w:rPr>
        <w:t>Հ</w:t>
      </w:r>
      <w:r w:rsidR="00061213" w:rsidRPr="0088647F">
        <w:rPr>
          <w:rFonts w:ascii="GHEA Grapalat" w:hAnsi="GHEA Grapalat"/>
          <w:bCs/>
          <w:sz w:val="24"/>
          <w:szCs w:val="24"/>
        </w:rPr>
        <w:t>այաստանի</w:t>
      </w:r>
      <w:r w:rsidR="00061213" w:rsidRPr="0088647F">
        <w:rPr>
          <w:rFonts w:ascii="GHEA Grapalat" w:hAnsi="GHEA Grapalat" w:cs="Arial"/>
          <w:bCs/>
          <w:sz w:val="24"/>
          <w:szCs w:val="24"/>
        </w:rPr>
        <w:t xml:space="preserve"> </w:t>
      </w:r>
      <w:r w:rsidR="00061213" w:rsidRPr="0088647F">
        <w:rPr>
          <w:rFonts w:ascii="GHEA Grapalat" w:hAnsi="GHEA Grapalat"/>
          <w:bCs/>
          <w:sz w:val="24"/>
          <w:szCs w:val="24"/>
          <w:lang w:val="ru-RU"/>
        </w:rPr>
        <w:t>Հ</w:t>
      </w:r>
      <w:r w:rsidR="00061213" w:rsidRPr="0088647F">
        <w:rPr>
          <w:rFonts w:ascii="GHEA Grapalat" w:hAnsi="GHEA Grapalat"/>
          <w:bCs/>
          <w:sz w:val="24"/>
          <w:szCs w:val="24"/>
        </w:rPr>
        <w:t>անրապետության</w:t>
      </w:r>
      <w:r w:rsidR="00061213" w:rsidRPr="0088647F">
        <w:rPr>
          <w:rFonts w:ascii="GHEA Grapalat" w:hAnsi="GHEA Grapalat" w:cs="Arial"/>
          <w:bCs/>
          <w:sz w:val="24"/>
          <w:szCs w:val="24"/>
        </w:rPr>
        <w:t xml:space="preserve"> </w:t>
      </w:r>
      <w:r w:rsidR="00061213" w:rsidRPr="0088647F">
        <w:rPr>
          <w:rFonts w:ascii="GHEA Grapalat" w:hAnsi="GHEA Grapalat"/>
          <w:bCs/>
          <w:sz w:val="24"/>
          <w:szCs w:val="24"/>
        </w:rPr>
        <w:t>համայնքներում</w:t>
      </w:r>
      <w:r w:rsidR="00061213" w:rsidRPr="0088647F">
        <w:rPr>
          <w:rFonts w:ascii="GHEA Grapalat" w:hAnsi="GHEA Grapalat" w:cs="Arial"/>
          <w:bCs/>
          <w:sz w:val="24"/>
          <w:szCs w:val="24"/>
        </w:rPr>
        <w:t xml:space="preserve"> </w:t>
      </w:r>
      <w:r w:rsidR="00061213" w:rsidRPr="0088647F">
        <w:rPr>
          <w:rFonts w:ascii="GHEA Grapalat" w:hAnsi="GHEA Grapalat"/>
          <w:bCs/>
          <w:sz w:val="24"/>
          <w:szCs w:val="24"/>
        </w:rPr>
        <w:t>մասնակցային</w:t>
      </w:r>
      <w:r w:rsidR="00061213" w:rsidRPr="0088647F">
        <w:rPr>
          <w:rFonts w:ascii="GHEA Grapalat" w:hAnsi="GHEA Grapalat" w:cs="Arial"/>
          <w:bCs/>
          <w:sz w:val="24"/>
          <w:szCs w:val="24"/>
        </w:rPr>
        <w:t xml:space="preserve"> </w:t>
      </w:r>
      <w:r w:rsidR="00061213" w:rsidRPr="0088647F">
        <w:rPr>
          <w:rFonts w:ascii="GHEA Grapalat" w:hAnsi="GHEA Grapalat"/>
          <w:bCs/>
          <w:sz w:val="24"/>
          <w:szCs w:val="24"/>
        </w:rPr>
        <w:t>բյուջետավորմամբ</w:t>
      </w:r>
      <w:r w:rsidR="00061213" w:rsidRPr="0088647F">
        <w:rPr>
          <w:rFonts w:ascii="GHEA Grapalat" w:hAnsi="GHEA Grapalat" w:cs="Arial"/>
          <w:bCs/>
          <w:sz w:val="24"/>
          <w:szCs w:val="24"/>
        </w:rPr>
        <w:t xml:space="preserve"> </w:t>
      </w:r>
      <w:r w:rsidR="00061213" w:rsidRPr="0088647F">
        <w:rPr>
          <w:rFonts w:ascii="GHEA Grapalat" w:hAnsi="GHEA Grapalat"/>
          <w:bCs/>
          <w:sz w:val="24"/>
          <w:szCs w:val="24"/>
        </w:rPr>
        <w:t>ձ</w:t>
      </w:r>
      <w:r w:rsidR="00061213" w:rsidRPr="0088647F">
        <w:rPr>
          <w:rFonts w:ascii="GHEA Grapalat" w:hAnsi="GHEA Grapalat"/>
          <w:bCs/>
          <w:sz w:val="24"/>
          <w:szCs w:val="24"/>
          <w:lang w:val="ru-RU"/>
        </w:rPr>
        <w:t>և</w:t>
      </w:r>
      <w:r w:rsidR="00061213" w:rsidRPr="0088647F">
        <w:rPr>
          <w:rFonts w:ascii="GHEA Grapalat" w:hAnsi="GHEA Grapalat"/>
          <w:bCs/>
          <w:sz w:val="24"/>
          <w:szCs w:val="24"/>
        </w:rPr>
        <w:t>ավորված</w:t>
      </w:r>
      <w:r w:rsidR="00061213" w:rsidRPr="0088647F">
        <w:rPr>
          <w:rFonts w:ascii="GHEA Grapalat" w:hAnsi="GHEA Grapalat" w:cs="Arial"/>
          <w:bCs/>
          <w:sz w:val="24"/>
          <w:szCs w:val="24"/>
        </w:rPr>
        <w:t xml:space="preserve"> ծրագրերի իրականացման նպատակով Հայաստանի Հանրապետության պետական բյուջեից համայնքներին սուբվենցիաների տրամադրման կարգը հաստատելու մասին» N 1890</w:t>
      </w:r>
      <w:r w:rsidRPr="0088647F">
        <w:rPr>
          <w:rFonts w:ascii="GHEA Grapalat" w:hAnsi="GHEA Grapalat" w:cs="Arial"/>
          <w:bCs/>
          <w:sz w:val="24"/>
          <w:szCs w:val="24"/>
        </w:rPr>
        <w:t xml:space="preserve">-Ն որոշման </w:t>
      </w:r>
      <w:r w:rsidR="00F54402" w:rsidRPr="0088647F">
        <w:rPr>
          <w:rFonts w:ascii="GHEA Grapalat" w:hAnsi="GHEA Grapalat"/>
          <w:color w:val="000000"/>
          <w:sz w:val="24"/>
          <w:szCs w:val="24"/>
          <w:lang w:eastAsia="hy-AM"/>
        </w:rPr>
        <w:t xml:space="preserve">(այսուհետ՝ որոշում) </w:t>
      </w:r>
      <w:r w:rsidR="007B7FCE" w:rsidRPr="0088647F">
        <w:rPr>
          <w:rFonts w:ascii="GHEA Grapalat" w:hAnsi="GHEA Grapalat" w:cs="Arial"/>
          <w:bCs/>
          <w:sz w:val="24"/>
          <w:szCs w:val="24"/>
        </w:rPr>
        <w:t>3-րդ կետից հետո լ</w:t>
      </w:r>
      <w:r w:rsidR="007B7FCE">
        <w:rPr>
          <w:rFonts w:ascii="GHEA Grapalat" w:hAnsi="GHEA Grapalat" w:cs="Arial"/>
          <w:bCs/>
          <w:sz w:val="24"/>
          <w:szCs w:val="24"/>
        </w:rPr>
        <w:t>ր</w:t>
      </w:r>
      <w:r w:rsidR="007B7FCE" w:rsidRPr="0088647F">
        <w:rPr>
          <w:rFonts w:ascii="GHEA Grapalat" w:hAnsi="GHEA Grapalat" w:cs="Arial"/>
          <w:bCs/>
          <w:sz w:val="24"/>
          <w:szCs w:val="24"/>
        </w:rPr>
        <w:t>ացնել նոր 4-րդ կետ հետևյալ բովանդակությամբ</w:t>
      </w:r>
      <w:r w:rsidR="007B7FCE" w:rsidRPr="007B7FCE">
        <w:rPr>
          <w:rFonts w:ascii="GHEA Grapalat" w:hAnsi="GHEA Grapalat" w:cs="Arial"/>
          <w:bCs/>
          <w:sz w:val="24"/>
          <w:szCs w:val="24"/>
          <w:lang w:val="de-DE"/>
        </w:rPr>
        <w:t>.</w:t>
      </w:r>
    </w:p>
    <w:p w:rsidR="00A0478D" w:rsidRPr="003E54CA" w:rsidRDefault="00D53807" w:rsidP="00C02AEA">
      <w:pPr>
        <w:pStyle w:val="norm"/>
        <w:spacing w:line="360" w:lineRule="auto"/>
        <w:ind w:firstLine="706"/>
        <w:rPr>
          <w:rFonts w:ascii="GHEA Grapalat" w:hAnsi="GHEA Grapalat" w:cs="Arial"/>
          <w:bCs/>
          <w:sz w:val="24"/>
          <w:szCs w:val="24"/>
        </w:rPr>
      </w:pPr>
      <w:r w:rsidRPr="0088647F">
        <w:rPr>
          <w:rFonts w:ascii="GHEA Grapalat" w:hAnsi="GHEA Grapalat" w:cs="Arial"/>
          <w:bCs/>
          <w:sz w:val="24"/>
          <w:szCs w:val="24"/>
        </w:rPr>
        <w:t xml:space="preserve"> «4. Սույն որոշման գործողությունը 2026 թվականի և դրան հաջորդող տարիների բյուջետային գործընթացի շրջանակում տարածվում է տվյալ տարվա պետական բյուջեի մասին Հայաստանի Հանրապետության օրենքի հավելվածով նախատեսված համայնքների վրա։</w:t>
      </w:r>
      <w:r w:rsidR="003E54CA">
        <w:rPr>
          <w:rFonts w:ascii="GHEA Grapalat" w:hAnsi="GHEA Grapalat" w:cs="Arial"/>
          <w:bCs/>
          <w:sz w:val="24"/>
          <w:szCs w:val="24"/>
        </w:rPr>
        <w:t>:</w:t>
      </w:r>
    </w:p>
    <w:p w:rsidR="00826591" w:rsidRPr="007567B7" w:rsidRDefault="007567B7" w:rsidP="00826591">
      <w:pPr>
        <w:pStyle w:val="norm"/>
        <w:spacing w:line="360" w:lineRule="auto"/>
        <w:ind w:firstLine="706"/>
        <w:rPr>
          <w:rFonts w:ascii="GHEA Grapalat" w:hAnsi="GHEA Grapalat" w:cs="Arial"/>
          <w:bCs/>
          <w:sz w:val="24"/>
          <w:szCs w:val="24"/>
        </w:rPr>
      </w:pPr>
      <w:r w:rsidRPr="007B7FCE">
        <w:rPr>
          <w:rFonts w:ascii="GHEA Grapalat" w:hAnsi="GHEA Grapalat" w:cs="Arial"/>
          <w:bCs/>
          <w:sz w:val="24"/>
          <w:szCs w:val="24"/>
        </w:rPr>
        <w:t>2</w:t>
      </w:r>
      <w:r w:rsidR="007B7FCE" w:rsidRPr="007B7FCE">
        <w:rPr>
          <w:rFonts w:ascii="GHEA Grapalat" w:hAnsi="GHEA Grapalat" w:cs="Arial"/>
          <w:bCs/>
          <w:sz w:val="24"/>
          <w:szCs w:val="24"/>
        </w:rPr>
        <w:t>.</w:t>
      </w:r>
      <w:r w:rsidRPr="0088647F">
        <w:rPr>
          <w:rFonts w:ascii="GHEA Grapalat" w:hAnsi="GHEA Grapalat" w:cs="Arial"/>
          <w:bCs/>
          <w:sz w:val="24"/>
          <w:szCs w:val="24"/>
        </w:rPr>
        <w:t xml:space="preserve"> </w:t>
      </w:r>
      <w:r w:rsidRPr="007567B7">
        <w:rPr>
          <w:rFonts w:ascii="GHEA Grapalat" w:hAnsi="GHEA Grapalat" w:cs="Arial"/>
          <w:bCs/>
          <w:sz w:val="24"/>
          <w:szCs w:val="24"/>
        </w:rPr>
        <w:t>Ո</w:t>
      </w:r>
      <w:r w:rsidR="00826591" w:rsidRPr="00826591">
        <w:rPr>
          <w:rFonts w:ascii="GHEA Grapalat" w:hAnsi="GHEA Grapalat" w:cs="Arial"/>
          <w:bCs/>
          <w:sz w:val="24"/>
          <w:szCs w:val="24"/>
        </w:rPr>
        <w:t xml:space="preserve">րոշման հավելվածը </w:t>
      </w:r>
      <w:r w:rsidR="007B7FCE" w:rsidRPr="007B7FCE">
        <w:rPr>
          <w:rFonts w:ascii="GHEA Grapalat" w:hAnsi="GHEA Grapalat" w:cs="Arial"/>
          <w:bCs/>
          <w:sz w:val="24"/>
          <w:szCs w:val="24"/>
        </w:rPr>
        <w:t>շարադրել նոր խմբագրությամբ՝ համաձայն</w:t>
      </w:r>
      <w:r w:rsidRPr="007B7FCE">
        <w:rPr>
          <w:rFonts w:ascii="GHEA Grapalat" w:hAnsi="GHEA Grapalat" w:cs="Arial"/>
          <w:bCs/>
          <w:sz w:val="24"/>
          <w:szCs w:val="24"/>
        </w:rPr>
        <w:t xml:space="preserve"> հավելվածի:</w:t>
      </w:r>
    </w:p>
    <w:p w:rsidR="00C1182C" w:rsidRPr="00826591" w:rsidRDefault="007B7FCE" w:rsidP="00C02AEA">
      <w:pPr>
        <w:pStyle w:val="norm"/>
        <w:spacing w:line="360" w:lineRule="auto"/>
        <w:ind w:firstLine="706"/>
        <w:rPr>
          <w:rFonts w:ascii="GHEA Grapalat" w:hAnsi="GHEA Grapalat" w:cs="Arial"/>
          <w:bCs/>
          <w:sz w:val="24"/>
          <w:szCs w:val="24"/>
        </w:rPr>
      </w:pPr>
      <w:r w:rsidRPr="007B7FCE">
        <w:rPr>
          <w:rFonts w:ascii="GHEA Grapalat" w:hAnsi="GHEA Grapalat" w:cs="Arial"/>
          <w:bCs/>
          <w:sz w:val="24"/>
          <w:szCs w:val="24"/>
        </w:rPr>
        <w:t>3</w:t>
      </w:r>
      <w:r w:rsidR="00C1182C" w:rsidRPr="00826591">
        <w:rPr>
          <w:rFonts w:ascii="GHEA Grapalat" w:hAnsi="GHEA Grapalat" w:cs="Arial"/>
          <w:bCs/>
          <w:sz w:val="24"/>
          <w:szCs w:val="24"/>
        </w:rPr>
        <w:t>. Սույն որոշումն ուժի մեջ է մտնում պաշտոնական հրապարակմանը հաջորդող օրվանից:</w:t>
      </w:r>
    </w:p>
    <w:p w:rsidR="006C05A9" w:rsidRDefault="006C05A9" w:rsidP="00C02AEA">
      <w:pPr>
        <w:pStyle w:val="norm"/>
        <w:spacing w:line="360" w:lineRule="auto"/>
        <w:ind w:firstLine="706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6591" w:rsidRDefault="00826591" w:rsidP="00C02AEA">
      <w:pPr>
        <w:pStyle w:val="norm"/>
        <w:spacing w:line="360" w:lineRule="auto"/>
        <w:ind w:firstLine="706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6591" w:rsidRDefault="00826591" w:rsidP="00C02AEA">
      <w:pPr>
        <w:pStyle w:val="norm"/>
        <w:spacing w:line="360" w:lineRule="auto"/>
        <w:ind w:firstLine="706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26591" w:rsidRDefault="00826591" w:rsidP="00C02AEA">
      <w:pPr>
        <w:pStyle w:val="norm"/>
        <w:spacing w:line="360" w:lineRule="auto"/>
        <w:ind w:firstLine="706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E54CA" w:rsidRDefault="003E54CA" w:rsidP="00C02AEA">
      <w:pPr>
        <w:pStyle w:val="norm"/>
        <w:spacing w:line="360" w:lineRule="auto"/>
        <w:ind w:firstLine="706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4521"/>
      </w:tblGrid>
      <w:tr w:rsidR="00826591" w:rsidRPr="00993DCC" w:rsidTr="004268E1">
        <w:trPr>
          <w:tblCellSpacing w:w="7" w:type="dxa"/>
        </w:trPr>
        <w:tc>
          <w:tcPr>
            <w:tcW w:w="0" w:type="auto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vAlign w:val="bottom"/>
            <w:hideMark/>
          </w:tcPr>
          <w:p w:rsidR="007B7FCE" w:rsidRDefault="007B7FCE" w:rsidP="00B51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B51D4D" w:rsidRPr="00993DCC" w:rsidRDefault="00B51D4D" w:rsidP="00B51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</w:p>
          <w:p w:rsidR="00B51D4D" w:rsidRPr="00993DCC" w:rsidRDefault="00B51D4D" w:rsidP="00B51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ՀՀ կառավարության 202</w:t>
            </w:r>
            <w:r w:rsidRPr="00B51D4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</w:t>
            </w: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թվականի</w:t>
            </w:r>
          </w:p>
          <w:p w:rsidR="00B51D4D" w:rsidRDefault="00B51D4D" w:rsidP="00B51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B51D4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 </w:t>
            </w: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-ի N </w:t>
            </w:r>
            <w:r w:rsidRPr="00B51D4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-Ն որոշման</w:t>
            </w:r>
          </w:p>
          <w:p w:rsidR="00B51D4D" w:rsidRDefault="00B51D4D" w:rsidP="004268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826591" w:rsidRPr="00993DCC" w:rsidRDefault="00B51D4D" w:rsidP="004268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51D4D">
              <w:rPr>
                <w:rFonts w:ascii="GHEA Grapalat" w:hAnsi="GHEA Grapalat" w:cs="Arial"/>
              </w:rPr>
              <w:t xml:space="preserve"> </w:t>
            </w:r>
            <w:r w:rsidRPr="00831963">
              <w:rPr>
                <w:rFonts w:ascii="GHEA Grapalat" w:hAnsi="GHEA Grapalat" w:cs="Arial"/>
              </w:rPr>
              <w:t>«</w:t>
            </w:r>
            <w:r w:rsidR="00826591"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</w:p>
          <w:p w:rsidR="00826591" w:rsidRPr="00993DCC" w:rsidRDefault="00826591" w:rsidP="004268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ՀՀ կառավարության 2023 թվականի</w:t>
            </w:r>
          </w:p>
          <w:p w:rsidR="00826591" w:rsidRPr="00993DCC" w:rsidRDefault="00826591" w:rsidP="004268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նոյեմբերի 2-ի N 1890-Ն որոշման</w:t>
            </w:r>
          </w:p>
        </w:tc>
      </w:tr>
    </w:tbl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p w:rsidR="00826591" w:rsidRDefault="00826591" w:rsidP="008265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26591" w:rsidRPr="00993DCC" w:rsidRDefault="00826591" w:rsidP="00B51D4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 Ա Ր Գ </w:t>
      </w:r>
    </w:p>
    <w:p w:rsidR="00826591" w:rsidRDefault="00826591" w:rsidP="00B51D4D">
      <w:pPr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ՀԱՄԱՅՆՔՆԵՐՈՒՄ ՄԱՍՆԱԿՑԱՅԻՆ ԲՅՈՒՋԵՏԱՎՈՐՄԱՄԲ ՁԵՎԱՎՈՐՎԱԾ ԾՐԱԳՐԵՐԻ ԻՐԱԿԱՆԱՑՄԱՆ ՆՊԱՏԱԿՈՎ ՀԱՅԱՍՏԱՆԻ ՀԱՆՐԱՊԵՏՈՒԹՅԱՆ ՊԵՏԱԿԱՆ ԲՅՈՒՋԵԻՑ ՀԱՄԱՅՆՔՆԵՐԻՆ ՍՈՒԲՎԵՆՑԻԱՆԵՐԻ ՏՐԱՄԱԴՐՄԱՆ</w:t>
      </w: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</w:p>
    <w:p w:rsidR="00B51D4D" w:rsidRDefault="00B51D4D" w:rsidP="00B51D4D">
      <w:pPr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26591" w:rsidRPr="00B51D4D" w:rsidRDefault="00826591" w:rsidP="00B51D4D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51D4D">
        <w:rPr>
          <w:rFonts w:ascii="GHEA Grapalat" w:eastAsia="Times New Roman" w:hAnsi="GHEA Grapalat" w:cs="Times New Roman"/>
          <w:b/>
          <w:sz w:val="24"/>
          <w:szCs w:val="24"/>
        </w:rPr>
        <w:t xml:space="preserve">ԸՆԴՀԱՆՈՒՐ ԴՐՈՒՅԹՆԵՐ </w:t>
      </w:r>
    </w:p>
    <w:p w:rsidR="00B51D4D" w:rsidRPr="00B51D4D" w:rsidRDefault="00B51D4D" w:rsidP="00B51D4D">
      <w:pPr>
        <w:pStyle w:val="ListParagraph"/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1. Սույն կարգով սահմանվում է մասնակցային բյուջետավորման գործընթացը և կանոնակարգվում են համայնքներում մասնակցային բյուջետավորմամբ ձևավորված ծրագրերի իրականացմանն ուղղված սուբվենցիաների հայտերի մշակման, ներկայացման, քննարկման, համաձայնեցման, սուբվենցիաների տրամադրման և հաշվետվողականության հետ կապված հիմնական հարաբերությունները։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2. Սույն կարգում կիրառվող հասկացություններն ունեն հետևյալ իմաստը՝</w:t>
      </w:r>
    </w:p>
    <w:p w:rsidR="00C84FAA" w:rsidRPr="006E3396" w:rsidRDefault="00826591" w:rsidP="006E339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6B05">
        <w:rPr>
          <w:rFonts w:ascii="GHEA Grapalat" w:eastAsia="Times New Roman" w:hAnsi="GHEA Grapalat" w:cs="Times New Roman"/>
          <w:b/>
          <w:bCs/>
          <w:sz w:val="24"/>
          <w:szCs w:val="24"/>
        </w:rPr>
        <w:t>1) մասնակցային բյուջետավորում՝</w:t>
      </w:r>
      <w:r w:rsidR="00686B05" w:rsidRPr="00686B0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6E3396" w:rsidRPr="00A03088">
        <w:rPr>
          <w:rFonts w:ascii="GHEA Grapalat" w:eastAsia="Times New Roman" w:hAnsi="GHEA Grapalat" w:cs="Times New Roman"/>
          <w:sz w:val="24"/>
          <w:szCs w:val="24"/>
        </w:rPr>
        <w:t>քաղաքացիների նախաձեռնություններից բխող ծրագրային առաջարկներ</w:t>
      </w:r>
      <w:r w:rsidR="006E33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3396" w:rsidRPr="00993DCC">
        <w:rPr>
          <w:rFonts w:ascii="GHEA Grapalat" w:eastAsia="Times New Roman" w:hAnsi="GHEA Grapalat" w:cs="Times New Roman"/>
          <w:sz w:val="24"/>
          <w:szCs w:val="24"/>
        </w:rPr>
        <w:t>(</w:t>
      </w:r>
      <w:r w:rsidR="006E3396">
        <w:rPr>
          <w:rFonts w:ascii="GHEA Grapalat" w:eastAsia="Times New Roman" w:hAnsi="GHEA Grapalat" w:cs="Times New Roman"/>
          <w:sz w:val="24"/>
          <w:szCs w:val="24"/>
        </w:rPr>
        <w:t xml:space="preserve">այսուհետ՝ </w:t>
      </w:r>
      <w:r w:rsidR="006E3396" w:rsidRPr="00993DCC">
        <w:rPr>
          <w:rFonts w:ascii="GHEA Grapalat" w:eastAsia="Times New Roman" w:hAnsi="GHEA Grapalat" w:cs="Times New Roman"/>
          <w:sz w:val="24"/>
          <w:szCs w:val="24"/>
        </w:rPr>
        <w:t>առաջարկ-նախագծեր)</w:t>
      </w:r>
      <w:r w:rsidR="006E3396" w:rsidRPr="00A03088">
        <w:rPr>
          <w:rFonts w:ascii="GHEA Grapalat" w:eastAsia="Times New Roman" w:hAnsi="GHEA Grapalat" w:cs="Times New Roman"/>
          <w:sz w:val="24"/>
          <w:szCs w:val="24"/>
        </w:rPr>
        <w:t xml:space="preserve"> ձևավորելու, </w:t>
      </w:r>
      <w:r w:rsidR="005D5901">
        <w:rPr>
          <w:rFonts w:ascii="GHEA Grapalat" w:eastAsia="Times New Roman" w:hAnsi="GHEA Grapalat" w:cs="Times New Roman"/>
          <w:sz w:val="24"/>
          <w:szCs w:val="24"/>
        </w:rPr>
        <w:t xml:space="preserve">ներկայացնելու, </w:t>
      </w:r>
      <w:r w:rsidR="006E3396" w:rsidRPr="00A03088">
        <w:rPr>
          <w:rFonts w:ascii="GHEA Grapalat" w:eastAsia="Times New Roman" w:hAnsi="GHEA Grapalat" w:cs="Times New Roman"/>
          <w:sz w:val="24"/>
          <w:szCs w:val="24"/>
        </w:rPr>
        <w:t xml:space="preserve">մշակելու, քննարկելու, </w:t>
      </w:r>
      <w:r w:rsidR="006E3396" w:rsidRPr="00993DCC">
        <w:rPr>
          <w:rFonts w:ascii="GHEA Grapalat" w:eastAsia="Times New Roman" w:hAnsi="GHEA Grapalat" w:cs="Times New Roman"/>
          <w:sz w:val="24"/>
          <w:szCs w:val="24"/>
        </w:rPr>
        <w:t>ուղիղ քվեարկությամբ դրան</w:t>
      </w:r>
      <w:r w:rsidR="00DF1C65">
        <w:rPr>
          <w:rFonts w:ascii="GHEA Grapalat" w:eastAsia="Times New Roman" w:hAnsi="GHEA Grapalat" w:cs="Times New Roman"/>
          <w:sz w:val="24"/>
          <w:szCs w:val="24"/>
        </w:rPr>
        <w:t>ք</w:t>
      </w:r>
      <w:r w:rsidR="006E3396" w:rsidRPr="00993DCC">
        <w:rPr>
          <w:rFonts w:ascii="GHEA Grapalat" w:eastAsia="Times New Roman" w:hAnsi="GHEA Grapalat" w:cs="Times New Roman"/>
          <w:sz w:val="24"/>
          <w:szCs w:val="24"/>
        </w:rPr>
        <w:t xml:space="preserve"> ընտրելու և իրականացնելու գործընթաց</w:t>
      </w:r>
      <w:r w:rsidR="006E3396" w:rsidRPr="00A03088">
        <w:rPr>
          <w:rFonts w:ascii="GHEA Grapalat" w:eastAsia="Times New Roman" w:hAnsi="GHEA Grapalat" w:cs="Times New Roman"/>
          <w:sz w:val="24"/>
          <w:szCs w:val="24"/>
        </w:rPr>
        <w:t>, որի շրջանակում գործընթացին մասնակցող քաղաքացիներն են որոշում</w:t>
      </w:r>
      <w:r w:rsidR="006E3396" w:rsidRPr="00993DCC">
        <w:rPr>
          <w:rFonts w:ascii="GHEA Grapalat" w:eastAsia="Times New Roman" w:hAnsi="GHEA Grapalat" w:cs="Times New Roman"/>
          <w:sz w:val="24"/>
          <w:szCs w:val="24"/>
        </w:rPr>
        <w:t xml:space="preserve">, թե ինչպես օգտագործել հանրային (պետական և համայնքային) բյուջետային միջոցների այդ նպատակով </w:t>
      </w:r>
      <w:r w:rsidR="006E3396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r w:rsidR="006E3396" w:rsidRPr="00993DCC">
        <w:rPr>
          <w:rFonts w:ascii="GHEA Grapalat" w:eastAsia="Times New Roman" w:hAnsi="GHEA Grapalat" w:cs="Times New Roman"/>
          <w:sz w:val="24"/>
          <w:szCs w:val="24"/>
        </w:rPr>
        <w:t xml:space="preserve"> մասը</w:t>
      </w:r>
      <w:r w:rsidR="00686B05" w:rsidRPr="00FB1E0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B51D4D">
        <w:rPr>
          <w:rFonts w:ascii="GHEA Grapalat" w:eastAsia="Times New Roman" w:hAnsi="GHEA Grapalat" w:cs="Times New Roman"/>
          <w:b/>
          <w:bCs/>
          <w:sz w:val="24"/>
          <w:szCs w:val="24"/>
        </w:rPr>
        <w:t>մասնակցային բյուջետավորման ընթացակարգ՝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կանոնակարգված, հաջորդական փուլերով իրականացվող միջոցառումներ, որոնք նպատակաուղղված են մասնակցային բյուջետավորման կազմակերպմանը և իրականացմանը.</w:t>
      </w:r>
    </w:p>
    <w:p w:rsidR="00826591" w:rsidRPr="0067450E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3)</w:t>
      </w:r>
      <w:r w:rsidRPr="00B51D4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մասնակցային բյուջետավորմամբ ձևավորված ծրագիր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C077F" w:rsidRPr="006C077F">
        <w:rPr>
          <w:rFonts w:ascii="GHEA Grapalat" w:eastAsia="Times New Roman" w:hAnsi="GHEA Grapalat" w:cs="Times New Roman"/>
          <w:sz w:val="24"/>
          <w:szCs w:val="24"/>
        </w:rPr>
        <w:t xml:space="preserve">մասնակցային բյուջետավորման գործընթացում ներկայացված առաջարկ-նախագծերի քվեարկության արդյունքների հիման վրա, սահմանված </w:t>
      </w:r>
      <w:r w:rsidR="00DF1C65"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="006C077F" w:rsidRPr="006C077F">
        <w:rPr>
          <w:rFonts w:ascii="GHEA Grapalat" w:eastAsia="Times New Roman" w:hAnsi="GHEA Grapalat" w:cs="Times New Roman"/>
          <w:sz w:val="24"/>
          <w:szCs w:val="24"/>
        </w:rPr>
        <w:t xml:space="preserve"> մշակվ</w:t>
      </w:r>
      <w:r w:rsidR="005D5901">
        <w:rPr>
          <w:rFonts w:ascii="GHEA Grapalat" w:eastAsia="Times New Roman" w:hAnsi="GHEA Grapalat" w:cs="Times New Roman"/>
          <w:sz w:val="24"/>
          <w:szCs w:val="24"/>
        </w:rPr>
        <w:t>ող</w:t>
      </w:r>
      <w:r w:rsidR="006C077F" w:rsidRPr="006C077F">
        <w:rPr>
          <w:rFonts w:ascii="GHEA Grapalat" w:eastAsia="Times New Roman" w:hAnsi="GHEA Grapalat" w:cs="Times New Roman"/>
          <w:sz w:val="24"/>
          <w:szCs w:val="24"/>
        </w:rPr>
        <w:t xml:space="preserve"> ծրագիր</w:t>
      </w:r>
      <w:r w:rsidR="0067450E" w:rsidRPr="0067450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C077F" w:rsidRDefault="006C077F" w:rsidP="00B51D4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826591" w:rsidRDefault="00826591" w:rsidP="00B51D4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51D4D">
        <w:rPr>
          <w:rFonts w:ascii="GHEA Grapalat" w:eastAsia="Times New Roman" w:hAnsi="GHEA Grapalat" w:cs="Times New Roman"/>
          <w:b/>
          <w:sz w:val="24"/>
          <w:szCs w:val="24"/>
        </w:rPr>
        <w:t xml:space="preserve">2. ՄԱՍՆԱԿՑԱՅԻՆ ԲՅՈՒՋԵՏԱՎՈՐՄԱՆ </w:t>
      </w:r>
      <w:r w:rsidRPr="00B51D4D">
        <w:rPr>
          <w:rFonts w:ascii="GHEA Grapalat" w:hAnsi="GHEA Grapalat"/>
          <w:b/>
          <w:bCs/>
          <w:sz w:val="24"/>
          <w:szCs w:val="24"/>
        </w:rPr>
        <w:t>ԳՈՐԾԸՆԹԱՑԸ</w:t>
      </w:r>
    </w:p>
    <w:p w:rsidR="00B51D4D" w:rsidRPr="00B51D4D" w:rsidRDefault="00B51D4D" w:rsidP="00B51D4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="00510A45" w:rsidRPr="00510A45">
        <w:rPr>
          <w:rFonts w:ascii="GHEA Grapalat" w:eastAsia="Times New Roman" w:hAnsi="GHEA Grapalat" w:cs="Times New Roman"/>
          <w:sz w:val="24"/>
          <w:szCs w:val="24"/>
        </w:rPr>
        <w:t>Յուրաքանչյուր տարվա բյուջետային գործընթացում մասնակցային բյուջետավորման խթանման համար տվյալ բյուջետային տարվա (այսուհետ՝ տվյալ տարի) պետական բյուջեով կարող են նախատեսվել սուբվենցիաներ՝ Հայաստանի Հանրապետության համայնքներում մասնակցային բյուջետ</w:t>
      </w:r>
      <w:r w:rsidR="00FD0D63" w:rsidRPr="006F473B">
        <w:rPr>
          <w:rFonts w:ascii="GHEA Grapalat" w:eastAsia="Times New Roman" w:hAnsi="GHEA Grapalat" w:cs="Times New Roman"/>
          <w:sz w:val="24"/>
          <w:szCs w:val="24"/>
        </w:rPr>
        <w:t>ավոր</w:t>
      </w:r>
      <w:r w:rsidR="00510A45" w:rsidRPr="00510A45">
        <w:rPr>
          <w:rFonts w:ascii="GHEA Grapalat" w:eastAsia="Times New Roman" w:hAnsi="GHEA Grapalat" w:cs="Times New Roman"/>
          <w:sz w:val="24"/>
          <w:szCs w:val="24"/>
        </w:rPr>
        <w:t>մամբ ձևավորված ծրագրերի իրականաց</w:t>
      </w:r>
      <w:r w:rsidR="00504F83" w:rsidRPr="00504F83">
        <w:rPr>
          <w:rFonts w:ascii="GHEA Grapalat" w:eastAsia="Times New Roman" w:hAnsi="GHEA Grapalat" w:cs="Times New Roman"/>
          <w:sz w:val="24"/>
          <w:szCs w:val="24"/>
        </w:rPr>
        <w:t>ման</w:t>
      </w:r>
      <w:r w:rsidR="00510A45" w:rsidRPr="00510A45">
        <w:rPr>
          <w:rFonts w:ascii="GHEA Grapalat" w:eastAsia="Times New Roman" w:hAnsi="GHEA Grapalat" w:cs="Times New Roman"/>
          <w:sz w:val="24"/>
          <w:szCs w:val="24"/>
        </w:rPr>
        <w:t xml:space="preserve"> նպատակով։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4.  </w:t>
      </w:r>
      <w:r w:rsidR="0034573A" w:rsidRPr="0034573A">
        <w:rPr>
          <w:rFonts w:ascii="GHEA Grapalat" w:eastAsia="Times New Roman" w:hAnsi="GHEA Grapalat" w:cs="Times New Roman"/>
          <w:sz w:val="24"/>
          <w:szCs w:val="24"/>
        </w:rPr>
        <w:t xml:space="preserve">Սույն կարգի 3-րդ կետով 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նախատեսվ</w:t>
      </w:r>
      <w:r w:rsidR="005140F4" w:rsidRPr="005140F4">
        <w:rPr>
          <w:rFonts w:ascii="GHEA Grapalat" w:eastAsia="Times New Roman" w:hAnsi="GHEA Grapalat" w:cs="Times New Roman"/>
          <w:sz w:val="24"/>
          <w:szCs w:val="24"/>
        </w:rPr>
        <w:t>ող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սուբվենցիայի ընդհանուր գումարը քվոտավորվում է ըստ առանձին համայնքների, որոնցից յուրաքանչյուրի սահմանաչափը սահմանվում է հետևյալ կարգով.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1) սուբվենցիայի ընդհանուր գումարի 50 տոկոսը բաշխվում է </w:t>
      </w:r>
      <w:r w:rsidR="009959EB" w:rsidRPr="00B51D4D">
        <w:rPr>
          <w:rFonts w:ascii="GHEA Grapalat" w:eastAsia="Times New Roman" w:hAnsi="GHEA Grapalat" w:cs="Times New Roman"/>
          <w:sz w:val="24"/>
          <w:szCs w:val="24"/>
        </w:rPr>
        <w:t>գործընթացին մասնակից համայնքների միջև</w:t>
      </w:r>
      <w:r w:rsidR="009959EB" w:rsidRPr="009959EB">
        <w:rPr>
          <w:rFonts w:ascii="GHEA Grapalat" w:eastAsia="Times New Roman" w:hAnsi="GHEA Grapalat" w:cs="Times New Roman"/>
          <w:sz w:val="24"/>
          <w:szCs w:val="24"/>
        </w:rPr>
        <w:t>՝</w:t>
      </w:r>
      <w:r w:rsidR="009959EB" w:rsidRPr="00B51D4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59EB">
        <w:rPr>
          <w:rFonts w:ascii="GHEA Grapalat" w:eastAsia="Times New Roman" w:hAnsi="GHEA Grapalat" w:cs="Times New Roman"/>
          <w:sz w:val="24"/>
          <w:szCs w:val="24"/>
        </w:rPr>
        <w:t>հավասարաչափ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959EB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="009959EB" w:rsidRPr="009959EB">
        <w:rPr>
          <w:rFonts w:ascii="GHEA Grapalat" w:eastAsia="Times New Roman" w:hAnsi="GHEA Grapalat" w:cs="Times New Roman"/>
          <w:sz w:val="24"/>
          <w:szCs w:val="24"/>
        </w:rPr>
        <w:t>սուբվենցիայի ընդհանուր գումարի 50 տոկոսը բաշխվում է գործընթացին մասնակից համայնքների միջև` այդ համայնքների գծով տվյալ տարվա համար նախատեսված ֆինանսական համահարթեցման դոտացիաների ընդհանուր գումարի մեջ տվյալ համայնքի համար նախատեսված ֆինանսական համահարթեցման դոտացիայի գումարի տեսակարար կշռին համաչափ տոկոսային հարաբերակցությամբ:</w:t>
      </w:r>
    </w:p>
    <w:p w:rsidR="00826591" w:rsidRPr="00F74FB4" w:rsidRDefault="00973A58" w:rsidP="00DE212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73A58">
        <w:rPr>
          <w:rFonts w:ascii="GHEA Grapalat" w:eastAsia="Times New Roman" w:hAnsi="GHEA Grapalat" w:cs="Times New Roman"/>
          <w:sz w:val="24"/>
          <w:szCs w:val="24"/>
        </w:rPr>
        <w:t>5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. Սուբվենցիայի սահմանաչափերի հաշվարկն իրականացնում է տարածքային կառավարման բնագավառում Հայաստանի Հանրապետության կառավարության լիազորած պետական կառավարման մարմինը (այսուհետ՝ լիազոր մարմին): </w:t>
      </w:r>
      <w:r w:rsidR="00F74FB4">
        <w:rPr>
          <w:rFonts w:ascii="GHEA Grapalat" w:eastAsia="Times New Roman" w:hAnsi="GHEA Grapalat" w:cs="Times New Roman"/>
          <w:sz w:val="24"/>
          <w:szCs w:val="24"/>
        </w:rPr>
        <w:t>Սուբվենցիայի ս</w:t>
      </w:r>
      <w:r w:rsidR="00F74FB4" w:rsidRPr="00993DCC">
        <w:rPr>
          <w:rFonts w:ascii="GHEA Grapalat" w:eastAsia="Times New Roman" w:hAnsi="GHEA Grapalat" w:cs="Times New Roman"/>
          <w:sz w:val="24"/>
          <w:szCs w:val="24"/>
        </w:rPr>
        <w:t>ահմանաչափեր</w:t>
      </w:r>
      <w:r w:rsidR="00F74FB4">
        <w:rPr>
          <w:rFonts w:ascii="GHEA Grapalat" w:eastAsia="Times New Roman" w:hAnsi="GHEA Grapalat" w:cs="Times New Roman"/>
          <w:sz w:val="24"/>
          <w:szCs w:val="24"/>
        </w:rPr>
        <w:t>ի վերաբերյալ տեղեկատվությունը</w:t>
      </w:r>
      <w:r w:rsidR="00F74FB4" w:rsidRPr="00993DC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74FB4">
        <w:rPr>
          <w:rFonts w:ascii="GHEA Grapalat" w:eastAsia="Times New Roman" w:hAnsi="GHEA Grapalat" w:cs="Times New Roman"/>
          <w:sz w:val="24"/>
          <w:szCs w:val="24"/>
        </w:rPr>
        <w:t xml:space="preserve">ներառվում է </w:t>
      </w:r>
      <w:r w:rsidR="00F74FB4" w:rsidRPr="008E52D0">
        <w:rPr>
          <w:rFonts w:ascii="GHEA Grapalat" w:eastAsia="Times New Roman" w:hAnsi="GHEA Grapalat" w:cs="Times New Roman"/>
          <w:sz w:val="24"/>
          <w:szCs w:val="24"/>
        </w:rPr>
        <w:t xml:space="preserve">տվյալ տարվա պետական բյուջեի </w:t>
      </w:r>
      <w:r w:rsidR="00432889" w:rsidRPr="00432889">
        <w:rPr>
          <w:rFonts w:ascii="GHEA Grapalat" w:eastAsia="Times New Roman" w:hAnsi="GHEA Grapalat" w:cs="Times New Roman"/>
          <w:sz w:val="24"/>
          <w:szCs w:val="24"/>
        </w:rPr>
        <w:t xml:space="preserve">մասին </w:t>
      </w:r>
      <w:r w:rsidR="00432889" w:rsidRPr="0088647F">
        <w:rPr>
          <w:rFonts w:ascii="GHEA Grapalat" w:hAnsi="GHEA Grapalat" w:cs="Arial"/>
          <w:bCs/>
          <w:sz w:val="24"/>
          <w:szCs w:val="24"/>
        </w:rPr>
        <w:t xml:space="preserve">Հայաստանի Հանրապետության օրենքի </w:t>
      </w:r>
      <w:r w:rsidR="008A0369" w:rsidRPr="008A0369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="00F74FB4">
        <w:rPr>
          <w:rFonts w:ascii="GHEA Grapalat" w:eastAsia="Times New Roman" w:hAnsi="GHEA Grapalat" w:cs="Times New Roman"/>
          <w:sz w:val="24"/>
          <w:szCs w:val="24"/>
        </w:rPr>
        <w:t xml:space="preserve">ում, ինչպես նաև </w:t>
      </w:r>
      <w:r w:rsidR="00F74FB4" w:rsidRPr="00993DCC">
        <w:rPr>
          <w:rFonts w:ascii="GHEA Grapalat" w:eastAsia="Times New Roman" w:hAnsi="GHEA Grapalat" w:cs="Times New Roman"/>
          <w:sz w:val="24"/>
          <w:szCs w:val="24"/>
        </w:rPr>
        <w:t xml:space="preserve">հրապարակվում </w:t>
      </w:r>
      <w:r w:rsidR="00F74FB4">
        <w:rPr>
          <w:rFonts w:ascii="GHEA Grapalat" w:eastAsia="Times New Roman" w:hAnsi="GHEA Grapalat" w:cs="Times New Roman"/>
          <w:sz w:val="24"/>
          <w:szCs w:val="24"/>
        </w:rPr>
        <w:t xml:space="preserve">է </w:t>
      </w:r>
      <w:r w:rsidR="00F74FB4" w:rsidRPr="00993DCC">
        <w:rPr>
          <w:rFonts w:ascii="GHEA Grapalat" w:eastAsia="Times New Roman" w:hAnsi="GHEA Grapalat" w:cs="Times New Roman"/>
          <w:sz w:val="24"/>
          <w:szCs w:val="24"/>
        </w:rPr>
        <w:t>լիազոր մարմնի պաշտոնական կայքում</w:t>
      </w:r>
      <w:r w:rsidR="00F74FB4" w:rsidRPr="00F74FB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26591" w:rsidRPr="00B51D4D" w:rsidRDefault="00973A58" w:rsidP="00B51D4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973A58">
        <w:rPr>
          <w:rFonts w:ascii="GHEA Grapalat" w:hAnsi="GHEA Grapalat"/>
          <w:sz w:val="24"/>
          <w:szCs w:val="24"/>
        </w:rPr>
        <w:t>6</w:t>
      </w:r>
      <w:r w:rsidR="00826591" w:rsidRPr="00B51D4D">
        <w:rPr>
          <w:rFonts w:ascii="GHEA Grapalat" w:hAnsi="GHEA Grapalat"/>
          <w:sz w:val="24"/>
          <w:szCs w:val="24"/>
        </w:rPr>
        <w:t xml:space="preserve">. 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Մասնակցային բյուջետավորումը յուրաքանչյուր համայնքում իրականաց</w:t>
      </w:r>
      <w:r w:rsidR="006F473B" w:rsidRPr="00100F11">
        <w:rPr>
          <w:rFonts w:ascii="GHEA Grapalat" w:eastAsia="Times New Roman" w:hAnsi="GHEA Grapalat" w:cs="Times New Roman"/>
          <w:sz w:val="24"/>
          <w:szCs w:val="24"/>
        </w:rPr>
        <w:t>վ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ում է կամավորության սկզբունքով:</w:t>
      </w:r>
      <w:r w:rsidR="00826591" w:rsidRPr="00B51D4D">
        <w:rPr>
          <w:rFonts w:ascii="GHEA Grapalat" w:hAnsi="GHEA Grapalat"/>
          <w:sz w:val="24"/>
          <w:szCs w:val="24"/>
        </w:rPr>
        <w:t xml:space="preserve"> </w:t>
      </w:r>
      <w:r w:rsidR="00295E23" w:rsidRPr="000A2421">
        <w:rPr>
          <w:rFonts w:ascii="GHEA Grapalat" w:hAnsi="GHEA Grapalat"/>
          <w:sz w:val="24"/>
          <w:szCs w:val="24"/>
        </w:rPr>
        <w:t>Մ</w:t>
      </w:r>
      <w:r w:rsidR="00295E23" w:rsidRPr="004866E5">
        <w:rPr>
          <w:rFonts w:ascii="GHEA Grapalat" w:hAnsi="GHEA Grapalat"/>
          <w:sz w:val="24"/>
          <w:szCs w:val="24"/>
        </w:rPr>
        <w:t>ասնակցային բյուջետավորման գործընթացը համայնքում սկսվում է տվյալ տարվան նախորդող տարվա ընթացքում՝ համայնքի բյուջետային գործընթացին զուգընթաց, իսկ մասնակցային բյուջետավորմամբ ձևավորված ծրագրերի իրականացումը նախատեսվում է կատարել տվյալ տարվա ընթացքում</w:t>
      </w:r>
      <w:r w:rsidR="00826591" w:rsidRPr="00B51D4D">
        <w:rPr>
          <w:rFonts w:ascii="GHEA Grapalat" w:hAnsi="GHEA Grapalat"/>
          <w:sz w:val="24"/>
          <w:szCs w:val="24"/>
        </w:rPr>
        <w:t>։</w:t>
      </w:r>
    </w:p>
    <w:p w:rsidR="00826591" w:rsidRPr="00B51D4D" w:rsidRDefault="00973A58" w:rsidP="00B51D4D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973A58">
        <w:rPr>
          <w:rFonts w:ascii="GHEA Grapalat" w:hAnsi="GHEA Grapalat"/>
          <w:sz w:val="24"/>
          <w:szCs w:val="24"/>
        </w:rPr>
        <w:t>7</w:t>
      </w:r>
      <w:r w:rsidR="00826591" w:rsidRPr="00B51D4D">
        <w:rPr>
          <w:rFonts w:ascii="GHEA Grapalat" w:hAnsi="GHEA Grapalat"/>
          <w:sz w:val="24"/>
          <w:szCs w:val="24"/>
        </w:rPr>
        <w:t xml:space="preserve">. 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Սուբվենցիաների</w:t>
      </w:r>
      <w:r w:rsidR="00826591" w:rsidRPr="00B51D4D">
        <w:rPr>
          <w:rFonts w:ascii="GHEA Grapalat" w:hAnsi="GHEA Grapalat"/>
          <w:sz w:val="24"/>
          <w:szCs w:val="24"/>
        </w:rPr>
        <w:t xml:space="preserve"> ստացման նպատակով գործընթացին մասնակից համայնքներում մասնակցային բյուջետավորումը իրականացվում է համաձայն.</w:t>
      </w:r>
    </w:p>
    <w:p w:rsidR="00826591" w:rsidRPr="00B51D4D" w:rsidRDefault="00826591" w:rsidP="00B51D4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B51D4D">
        <w:rPr>
          <w:rFonts w:ascii="GHEA Grapalat" w:hAnsi="GHEA Grapalat"/>
          <w:lang w:val="hy-AM"/>
        </w:rPr>
        <w:t>1) սույն կարգի.</w:t>
      </w:r>
    </w:p>
    <w:p w:rsidR="00826591" w:rsidRPr="00B51D4D" w:rsidRDefault="00826591" w:rsidP="00B51D4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B51D4D">
        <w:rPr>
          <w:rFonts w:ascii="GHEA Grapalat" w:hAnsi="GHEA Grapalat"/>
          <w:lang w:val="hy-AM"/>
        </w:rPr>
        <w:lastRenderedPageBreak/>
        <w:t>2) Հայաստանի Հանրապետության համայնքներում մասնակցային բյուջետավորման ընթացակարգի վերաբերյալ մեթոդական ուղեցույցի.</w:t>
      </w:r>
    </w:p>
    <w:p w:rsidR="00826591" w:rsidRPr="00B51D4D" w:rsidRDefault="00826591" w:rsidP="00B51D4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B51D4D">
        <w:rPr>
          <w:rFonts w:ascii="GHEA Grapalat" w:hAnsi="GHEA Grapalat"/>
          <w:lang w:val="hy-AM"/>
        </w:rPr>
        <w:t xml:space="preserve">3) մասնակցային բյուջետավորման վերաբերյալ </w:t>
      </w:r>
      <w:r w:rsidR="009506B9" w:rsidRPr="009506B9">
        <w:rPr>
          <w:rFonts w:ascii="GHEA Grapalat" w:hAnsi="GHEA Grapalat"/>
          <w:lang w:val="hy-AM"/>
        </w:rPr>
        <w:t xml:space="preserve">տվյալ </w:t>
      </w:r>
      <w:r w:rsidRPr="00B51D4D">
        <w:rPr>
          <w:rFonts w:ascii="GHEA Grapalat" w:hAnsi="GHEA Grapalat"/>
          <w:lang w:val="hy-AM"/>
        </w:rPr>
        <w:t>համայնքի ավագանու</w:t>
      </w:r>
      <w:r w:rsidR="009506B9" w:rsidRPr="009506B9">
        <w:rPr>
          <w:rFonts w:ascii="GHEA Grapalat" w:hAnsi="GHEA Grapalat"/>
          <w:lang w:val="hy-AM"/>
        </w:rPr>
        <w:t xml:space="preserve">, </w:t>
      </w:r>
      <w:r w:rsidRPr="00B51D4D">
        <w:rPr>
          <w:rFonts w:ascii="GHEA Grapalat" w:hAnsi="GHEA Grapalat"/>
          <w:lang w:val="hy-AM"/>
        </w:rPr>
        <w:t xml:space="preserve"> </w:t>
      </w:r>
      <w:r w:rsidR="009506B9" w:rsidRPr="00B51D4D">
        <w:rPr>
          <w:rFonts w:ascii="GHEA Grapalat" w:hAnsi="GHEA Grapalat"/>
          <w:lang w:val="hy-AM"/>
        </w:rPr>
        <w:t>համայնքի ղեկավարի</w:t>
      </w:r>
      <w:r w:rsidR="009506B9" w:rsidRPr="009506B9">
        <w:rPr>
          <w:rFonts w:ascii="GHEA Grapalat" w:hAnsi="GHEA Grapalat"/>
          <w:lang w:val="hy-AM"/>
        </w:rPr>
        <w:t xml:space="preserve">, </w:t>
      </w:r>
      <w:r w:rsidR="009506B9" w:rsidRPr="00B51D4D">
        <w:rPr>
          <w:rFonts w:ascii="GHEA Grapalat" w:hAnsi="GHEA Grapalat"/>
          <w:lang w:val="hy-AM"/>
        </w:rPr>
        <w:t xml:space="preserve"> մասնակցային բյուջետավորման գործընթացը </w:t>
      </w:r>
      <w:r w:rsidR="009506B9" w:rsidRPr="00585849">
        <w:rPr>
          <w:rFonts w:ascii="GHEA Grapalat" w:hAnsi="GHEA Grapalat"/>
          <w:lang w:val="hy-AM"/>
        </w:rPr>
        <w:t>համակարգող</w:t>
      </w:r>
      <w:r w:rsidR="009506B9" w:rsidRPr="00B51D4D">
        <w:rPr>
          <w:rFonts w:ascii="GHEA Grapalat" w:hAnsi="GHEA Grapalat"/>
          <w:lang w:val="hy-AM"/>
        </w:rPr>
        <w:t xml:space="preserve"> հանձնաժողովի </w:t>
      </w:r>
      <w:r w:rsidR="009506B9" w:rsidRPr="000A2421">
        <w:rPr>
          <w:rFonts w:ascii="GHEA Grapalat" w:hAnsi="GHEA Grapalat"/>
          <w:lang w:val="hy-AM"/>
        </w:rPr>
        <w:t>(այ</w:t>
      </w:r>
      <w:r w:rsidR="00B37E25">
        <w:rPr>
          <w:rFonts w:ascii="GHEA Grapalat" w:hAnsi="GHEA Grapalat"/>
          <w:lang w:val="hy-AM"/>
        </w:rPr>
        <w:t>ս</w:t>
      </w:r>
      <w:r w:rsidR="009506B9" w:rsidRPr="000A2421">
        <w:rPr>
          <w:rFonts w:ascii="GHEA Grapalat" w:hAnsi="GHEA Grapalat"/>
          <w:lang w:val="hy-AM"/>
        </w:rPr>
        <w:t xml:space="preserve">ուհետ՝ հանձնաժողով) </w:t>
      </w:r>
      <w:r w:rsidR="009506B9" w:rsidRPr="00B51D4D">
        <w:rPr>
          <w:rFonts w:ascii="GHEA Grapalat" w:hAnsi="GHEA Grapalat"/>
          <w:lang w:val="hy-AM"/>
        </w:rPr>
        <w:t>որոշումների</w:t>
      </w:r>
      <w:r w:rsidRPr="00B51D4D">
        <w:rPr>
          <w:rFonts w:ascii="GHEA Grapalat" w:hAnsi="GHEA Grapalat"/>
          <w:lang w:val="hy-AM"/>
        </w:rPr>
        <w:t>.</w:t>
      </w:r>
    </w:p>
    <w:p w:rsidR="00826591" w:rsidRPr="00B51D4D" w:rsidRDefault="009506B9" w:rsidP="00B51D4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D80917">
        <w:rPr>
          <w:rFonts w:ascii="GHEA Grapalat" w:hAnsi="GHEA Grapalat"/>
          <w:lang w:val="hy-AM"/>
        </w:rPr>
        <w:t>4</w:t>
      </w:r>
      <w:r w:rsidR="00826591" w:rsidRPr="00B51D4D">
        <w:rPr>
          <w:rFonts w:ascii="GHEA Grapalat" w:hAnsi="GHEA Grapalat"/>
          <w:lang w:val="hy-AM"/>
        </w:rPr>
        <w:t>) համայնքի ղեկավարի և լիազոր մարմնի միջև կնքված սուբվենցիայի տրամադրման պայմանագրի։</w:t>
      </w:r>
    </w:p>
    <w:p w:rsidR="00826591" w:rsidRPr="00B51D4D" w:rsidRDefault="00973A58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73A58">
        <w:rPr>
          <w:rFonts w:ascii="GHEA Grapalat" w:eastAsia="Times New Roman" w:hAnsi="GHEA Grapalat" w:cs="Times New Roman"/>
          <w:sz w:val="24"/>
          <w:szCs w:val="24"/>
        </w:rPr>
        <w:t>8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. Մասնակցային բյուջետավորման ընթացակարգի վերաբերյալ մեթոդական ուղեցույցում ներկայացվում են համայնքներում մասնակցային բյուջետավորման միջոցառումների կազմակերպման և իրականացման հաջորդական փուլերի մանրամասն նկարագրությունը, </w:t>
      </w:r>
      <w:r w:rsidR="006E29CE" w:rsidRPr="004866E5">
        <w:rPr>
          <w:rFonts w:ascii="GHEA Grapalat" w:hAnsi="GHEA Grapalat"/>
          <w:sz w:val="24"/>
          <w:szCs w:val="24"/>
        </w:rPr>
        <w:t xml:space="preserve">հանձնաժողովի </w:t>
      </w:r>
      <w:r w:rsidR="006E29CE" w:rsidRPr="006E29CE">
        <w:rPr>
          <w:rFonts w:ascii="GHEA Grapalat" w:hAnsi="GHEA Grapalat"/>
          <w:sz w:val="24"/>
          <w:szCs w:val="24"/>
        </w:rPr>
        <w:t>կառուցվածքը</w:t>
      </w:r>
      <w:r w:rsidR="006E29CE" w:rsidRPr="004866E5">
        <w:rPr>
          <w:rFonts w:ascii="GHEA Grapalat" w:hAnsi="GHEA Grapalat"/>
          <w:sz w:val="24"/>
          <w:szCs w:val="24"/>
        </w:rPr>
        <w:t>, գործառույթներ</w:t>
      </w:r>
      <w:r w:rsidR="006E29CE" w:rsidRPr="007F267E">
        <w:rPr>
          <w:rFonts w:ascii="GHEA Grapalat" w:hAnsi="GHEA Grapalat"/>
          <w:sz w:val="24"/>
          <w:szCs w:val="24"/>
        </w:rPr>
        <w:t>ը</w:t>
      </w:r>
      <w:r w:rsidR="006E29CE" w:rsidRPr="004866E5">
        <w:rPr>
          <w:rFonts w:ascii="GHEA Grapalat" w:hAnsi="GHEA Grapalat"/>
          <w:sz w:val="24"/>
          <w:szCs w:val="24"/>
        </w:rPr>
        <w:t xml:space="preserve"> և գործունեության կարգ</w:t>
      </w:r>
      <w:r w:rsidR="006E29CE" w:rsidRPr="00571FDC">
        <w:rPr>
          <w:rFonts w:ascii="GHEA Grapalat" w:hAnsi="GHEA Grapalat"/>
          <w:sz w:val="24"/>
          <w:szCs w:val="24"/>
        </w:rPr>
        <w:t>ը</w:t>
      </w:r>
      <w:r w:rsidR="006E29CE">
        <w:rPr>
          <w:rFonts w:ascii="GHEA Grapalat" w:hAnsi="GHEA Grapalat"/>
          <w:sz w:val="24"/>
          <w:szCs w:val="24"/>
        </w:rPr>
        <w:t>,</w:t>
      </w:r>
      <w:r w:rsidR="006E29CE" w:rsidRPr="00B51D4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գործընթացի մասնակիցների շրջանակը, նրանց լիազորությունները, համայնքի ավագանու և համայնքի ղեկավարի կողմից հաստատվող համապատասխան փաստաթղթերի ձևանմուշները։</w:t>
      </w:r>
    </w:p>
    <w:p w:rsidR="00826591" w:rsidRDefault="00973A58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73A58">
        <w:rPr>
          <w:rFonts w:ascii="GHEA Grapalat" w:eastAsia="Times New Roman" w:hAnsi="GHEA Grapalat" w:cs="Times New Roman"/>
          <w:sz w:val="24"/>
          <w:szCs w:val="24"/>
        </w:rPr>
        <w:t>9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. Գործընթացին մասնակից համայնքում տվյալ տարվա մասնակցային բյուջետավորման գործընթացը սկս</w:t>
      </w:r>
      <w:r w:rsidR="00D80917" w:rsidRPr="00D80917">
        <w:rPr>
          <w:rFonts w:ascii="GHEA Grapalat" w:eastAsia="Times New Roman" w:hAnsi="GHEA Grapalat" w:cs="Times New Roman"/>
          <w:sz w:val="24"/>
          <w:szCs w:val="24"/>
        </w:rPr>
        <w:t xml:space="preserve">վում է 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համայնքի ավագանու որոշմամբ</w:t>
      </w:r>
      <w:r w:rsidR="00D80917" w:rsidRPr="00D80917">
        <w:rPr>
          <w:rFonts w:ascii="GHEA Grapalat" w:eastAsia="Times New Roman" w:hAnsi="GHEA Grapalat" w:cs="Times New Roman"/>
          <w:sz w:val="24"/>
          <w:szCs w:val="24"/>
        </w:rPr>
        <w:t>, որով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 սահմանվում են համայնքի տվյալ տարվա բյուջեից մասնակցային բյուջետավորմամբ ձևավորվող ծրագրերի իրականացման </w:t>
      </w:r>
      <w:r w:rsidR="00D80917" w:rsidRPr="00D80917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 նախատեսվող ֆինանսական միջոցների ընդհանուր ծավալը, առաջարկ-նախագծերի համար պահանջվող չափանիշները և ներկայացվող յուրաքանչյուր առաջարկ-նախագծի իրականացման համար անհրաժեշտ գումարի առավելագույն սահմանաչափը:</w:t>
      </w:r>
    </w:p>
    <w:p w:rsidR="00EA5BA0" w:rsidRPr="00EA5BA0" w:rsidRDefault="002A67A6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A67A6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r w:rsidR="00EA5BA0" w:rsidRPr="00EA5BA0">
        <w:rPr>
          <w:rFonts w:ascii="GHEA Grapalat" w:eastAsia="Times New Roman" w:hAnsi="GHEA Grapalat" w:cs="Times New Roman"/>
          <w:sz w:val="24"/>
          <w:szCs w:val="24"/>
        </w:rPr>
        <w:t>Համայնքի ղեկավարի որոշմամբ կազմավորվում է հանձնաժողովը, հաստատվում են դրա կազմը, լիազորությունները և գործունեության կարգը։ Հանձնաժողովի կազմը ձևավորվում է՝ ապահովելով մասնագիտական (ընդգրկելով համայնքապետարանի աշխատակազմի համապատասխան ոլորտների մասնագետներ) և հասարակական ներկայացվածության համաչափությունը։ Համայնքի ղեկավարը ապահովում է հանձնաժողովի անդամների կազմի վերաբերյալ տեղեկատվության հրապարակումը համայնքի պաշտոնական կայքում։</w:t>
      </w:r>
    </w:p>
    <w:p w:rsidR="00EA5BA0" w:rsidRPr="00EA5BA0" w:rsidRDefault="00AC4BB3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4BB3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1.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A5BA0" w:rsidRPr="00EA5BA0">
        <w:rPr>
          <w:rFonts w:ascii="GHEA Grapalat" w:eastAsia="Times New Roman" w:hAnsi="GHEA Grapalat" w:cs="Times New Roman"/>
          <w:sz w:val="24"/>
          <w:szCs w:val="24"/>
        </w:rPr>
        <w:t>Հանձնաժողովի ներկայացմամբ համայնքի ղեկավարը հաստատում է տվյալ տարվա մասնակցային բյուջետավորման գործընթացի ժամանակացույցը, որով սահմանվում են մասնակցային բյուջետավորման իրականացման ընթացակարգով նախատեսված միջոցառումների ժամկետները և դրանց իրականացման պատասխանատուները։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lastRenderedPageBreak/>
        <w:t>1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2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 Համայնքում մասնակցային բյուջետավորման գործընթացի շրջանակներում առաջարկ-նախագծեր կարող են ներկայացնել «Տեղական ինքնակառավարման մասին» օրենքի 11-րդ հոդվածի 2-րդ մասով սահմանված չափանիշին համապատասխանող համայնքի բնակիչները՝ ինչպես անձամբ, այնպես էլ հասարակական միավորումների և քաղաքացիական նախաձեռնությունների միջոցով: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3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. Ներկայացված առաջարկ-նախագծերի համապատասխանությունը սույն կարգի և համայնքի ավագանու սահմանած չափանիշներին որոշվում է հանձնաժողովի կողմից՝ համաձայն մասնակցային բյուջետավորման ընթացակարգի վերաբերյալ մեթոդական ուղեցույցի պահանջների։ Սահմանված չափանիշներին համապատասխանող առաջարկ-նախագծերը հրապարակվում են համայնքի պաշտոնական կայքում և ներկայացվում են հանրային քննարկման: Սահմանված չափանիշներին չհամապատասխանող առաջարկ-նախագծերը մերժվում են և ծանուցմամբ տեղեկացվում են դրանց հեղինակներին՝ նշելով մերժման կոնկրետ պատճառները: Հանձնաժողովի որոշմամբ նույնաբովանդակ կամ բովանդակությամբ մեկտեղման հնարավորություն ներառող (այդ թվում՝ համայնքի տարբեր բնակավայրերի գծով) առաջարկ-նախագծերը կարող են միավորվել: 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4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 Հանրային քննարկումը պարտադիր իրականացվում է համայնքի պաշտոնական կայքում: Առաջարկ-նախագծերի լրացուցիչ քննարկում կարող է կազմակերպվել սոցիալական մեդիայով և համայնքում հանրային լսումների ձևով: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5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. Հրապարակված և հանրային քննարկում անցած առաջարկ-նախագծերի ընտրությունը կատարվում է համայնքի պաշտոնական կայքում քվեարկության համար նախատեսված հարթակի միջոցով: Քվեարկությունն անցկացվում է էլեկտրոնային եղանակով՝ ուղիղ քվեարկությամբ: Քվեարկելու իրավունք ունեն «Տեղական ինքնակառավարման մասին» օրենքի 11-րդ հոդվածի 2-րդ մասով սահմանված չափանիշին համապատասխանող՝ համայնքի բնակիչները: </w:t>
      </w:r>
    </w:p>
    <w:p w:rsidR="00846780" w:rsidRPr="00846780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31366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231366">
        <w:rPr>
          <w:rFonts w:ascii="GHEA Grapalat" w:eastAsia="Times New Roman" w:hAnsi="GHEA Grapalat" w:cs="Times New Roman"/>
          <w:sz w:val="24"/>
          <w:szCs w:val="24"/>
        </w:rPr>
        <w:t>6</w:t>
      </w:r>
      <w:r w:rsidRPr="00231366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FF1E1E" w:rsidRPr="00FF1E1E">
        <w:rPr>
          <w:rFonts w:ascii="GHEA Grapalat" w:eastAsia="Times New Roman" w:hAnsi="GHEA Grapalat" w:cs="Times New Roman"/>
          <w:sz w:val="24"/>
          <w:szCs w:val="24"/>
        </w:rPr>
        <w:t>Քվեարկության մասնակիցը կարող է քվեարկել առավելագույնը երեք առաջարկ-նախագծի օգտին, եթե դրանք վերաբերում են համայնքի տարբեր բնակավայրերի</w:t>
      </w:r>
      <w:r w:rsidR="00E50C8F">
        <w:rPr>
          <w:rFonts w:ascii="GHEA Grapalat" w:eastAsia="Times New Roman" w:hAnsi="GHEA Grapalat" w:cs="Times New Roman"/>
          <w:sz w:val="24"/>
          <w:szCs w:val="24"/>
        </w:rPr>
        <w:t>ն</w:t>
      </w:r>
      <w:r w:rsidR="00FF1E1E" w:rsidRPr="00FF1E1E">
        <w:rPr>
          <w:rFonts w:ascii="GHEA Grapalat" w:eastAsia="Times New Roman" w:hAnsi="GHEA Grapalat" w:cs="Times New Roman"/>
          <w:sz w:val="24"/>
          <w:szCs w:val="24"/>
        </w:rPr>
        <w:t>։ Նույն բնակավայրին վերաբերվող առաջարկ-նախագծերի դեպքում քվեարկության մասնակիցը կարող է քվեարկել միայն մեկ առաջարկ-նախագծի օգտին</w:t>
      </w:r>
      <w:r w:rsidR="009A1CB7" w:rsidRPr="00231366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E02D9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4E02D9">
        <w:rPr>
          <w:rFonts w:ascii="GHEA Grapalat" w:eastAsia="Times New Roman" w:hAnsi="GHEA Grapalat" w:cs="Times New Roman"/>
          <w:sz w:val="24"/>
          <w:szCs w:val="24"/>
        </w:rPr>
        <w:t>7</w:t>
      </w:r>
      <w:r w:rsidRPr="004E02D9">
        <w:rPr>
          <w:rFonts w:ascii="GHEA Grapalat" w:eastAsia="Times New Roman" w:hAnsi="GHEA Grapalat" w:cs="Times New Roman"/>
          <w:sz w:val="24"/>
          <w:szCs w:val="24"/>
        </w:rPr>
        <w:t>. Քվեարկության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համար </w:t>
      </w:r>
      <w:r w:rsidR="0076283D" w:rsidRPr="0076283D">
        <w:rPr>
          <w:rFonts w:ascii="GHEA Grapalat" w:eastAsia="Times New Roman" w:hAnsi="GHEA Grapalat" w:cs="Times New Roman"/>
          <w:sz w:val="24"/>
          <w:szCs w:val="24"/>
        </w:rPr>
        <w:t>նախատեսված էլեկտրոնային հարթակը ինքնաշխատ եղանակով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ապահովում է քվեարկության մասնակիցների իրազեկումը քվեարկության պայմանների վերաբերյալ, այդ թվում՝ առաջարկ-նախագծերի թվի, տարածքային ընդգրկման </w:t>
      </w:r>
      <w:r w:rsidRPr="00B51D4D">
        <w:rPr>
          <w:rFonts w:ascii="GHEA Grapalat" w:eastAsia="Times New Roman" w:hAnsi="GHEA Grapalat" w:cs="Times New Roman"/>
          <w:sz w:val="24"/>
          <w:szCs w:val="24"/>
        </w:rPr>
        <w:lastRenderedPageBreak/>
        <w:t>և քվեարկության սահմանափակումների մասին, ինչպես նաև կանխում է քվեարկության կարգի հնարավոր խախտումները: Հարթակն ապահովում է նաև քվեարկության ընթացքի թափանցիկությունը՝ իրական ժամանակում հասանելի դարձնելով յուրաքանչյուր առաջարկ-նախագծի օգտին քվեարկած անձանց թվի վերաբերյալ տեղեկատվությունը։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8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 Քվեարկության համար սահմանված ժամկետի ավարտից հետո՝ նույն օրը, հանձնաժողովը կազմում է քվեարկության արդյունքների վերաբերյալ արձանագրություն, որը հրապարակվում է համայնքի պաշտոնական կայքում։</w:t>
      </w:r>
    </w:p>
    <w:p w:rsidR="00826591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51D4D" w:rsidRPr="00B51D4D" w:rsidRDefault="00826591" w:rsidP="00B51D4D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B51D4D">
        <w:rPr>
          <w:rFonts w:ascii="GHEA Grapalat" w:hAnsi="GHEA Grapalat"/>
          <w:b/>
          <w:bCs/>
          <w:sz w:val="24"/>
          <w:szCs w:val="24"/>
        </w:rPr>
        <w:t>ԾՐԱԳՐԵՐԻ ՄՇԱԿՄԱՆ, ՍՈՒԲՎԵՆՑԻԱՅԻ ՀԱՅՏԵՐԻ ԿԱԶՄՄԱՆ ԵՎ ՀԱՄԱՁԱՅՆԵՑՄԱՆ ԿԱՐԳԸ</w:t>
      </w:r>
    </w:p>
    <w:p w:rsidR="00B51D4D" w:rsidRPr="00B51D4D" w:rsidRDefault="00B51D4D" w:rsidP="00B51D4D">
      <w:pPr>
        <w:pStyle w:val="ListParagraph"/>
        <w:spacing w:after="0" w:line="360" w:lineRule="auto"/>
        <w:rPr>
          <w:rFonts w:ascii="GHEA Grapalat" w:hAnsi="GHEA Grapalat"/>
          <w:b/>
          <w:bCs/>
          <w:sz w:val="24"/>
          <w:szCs w:val="24"/>
        </w:rPr>
      </w:pPr>
    </w:p>
    <w:p w:rsidR="00826591" w:rsidRPr="00F1234D" w:rsidRDefault="00826591" w:rsidP="00B51D4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B51D4D">
        <w:rPr>
          <w:rStyle w:val="Strong"/>
          <w:rFonts w:ascii="GHEA Grapalat" w:hAnsi="GHEA Grapalat"/>
          <w:lang w:val="hy-AM"/>
        </w:rPr>
        <w:t xml:space="preserve"> </w:t>
      </w:r>
      <w:r w:rsidR="00973A58" w:rsidRPr="00973A58">
        <w:rPr>
          <w:rFonts w:ascii="GHEA Grapalat" w:hAnsi="GHEA Grapalat"/>
          <w:lang w:val="hy-AM"/>
        </w:rPr>
        <w:t>19</w:t>
      </w:r>
      <w:r w:rsidRPr="00B51D4D">
        <w:rPr>
          <w:rFonts w:ascii="GHEA Grapalat" w:hAnsi="GHEA Grapalat"/>
          <w:lang w:val="hy-AM"/>
        </w:rPr>
        <w:t xml:space="preserve">. </w:t>
      </w:r>
      <w:r w:rsidRPr="00F1234D">
        <w:rPr>
          <w:rFonts w:ascii="GHEA Grapalat" w:hAnsi="GHEA Grapalat"/>
          <w:lang w:val="hy-AM"/>
        </w:rPr>
        <w:t xml:space="preserve">Մասնակցային բյուջետավորմամբ ձևավորվող ծրագրերի մշակման և սուբվենցիայի հայտերի կազմման համար սահմանվում են </w:t>
      </w:r>
      <w:r w:rsidR="00520E0E" w:rsidRPr="00F1234D">
        <w:rPr>
          <w:rFonts w:ascii="GHEA Grapalat" w:hAnsi="GHEA Grapalat"/>
          <w:lang w:val="hy-AM"/>
        </w:rPr>
        <w:t xml:space="preserve">առաջարկ-նախագծերի </w:t>
      </w:r>
      <w:r w:rsidR="00F1234D" w:rsidRPr="00F1234D">
        <w:rPr>
          <w:rFonts w:ascii="GHEA Grapalat" w:hAnsi="GHEA Grapalat"/>
          <w:lang w:val="hy-AM"/>
        </w:rPr>
        <w:t xml:space="preserve">օգտին ստացված </w:t>
      </w:r>
      <w:r w:rsidR="00F1234D" w:rsidRPr="00F1234D">
        <w:rPr>
          <w:rFonts w:ascii="GHEA Grapalat" w:hAnsi="GHEA Grapalat"/>
          <w:bCs/>
          <w:lang w:val="hy-AM"/>
        </w:rPr>
        <w:t>քվեների նվազագույն տոկոսային շեմեր</w:t>
      </w:r>
      <w:r w:rsidR="00F1234D" w:rsidRPr="00F1234D">
        <w:rPr>
          <w:rFonts w:ascii="GHEA Grapalat" w:hAnsi="GHEA Grapalat"/>
          <w:lang w:val="hy-AM"/>
        </w:rPr>
        <w:t xml:space="preserve">, որոնք հաշվարկվում են </w:t>
      </w:r>
      <w:r w:rsidR="00F1234D" w:rsidRPr="00F1234D">
        <w:rPr>
          <w:rFonts w:ascii="GHEA Grapalat" w:hAnsi="GHEA Grapalat"/>
          <w:bCs/>
          <w:lang w:val="hy-AM"/>
        </w:rPr>
        <w:t>քվեարկելու իրավունք ունեցող համայնքի բնակչության թվի նկատմամբ</w:t>
      </w:r>
      <w:r w:rsidR="00F1234D" w:rsidRPr="00F1234D">
        <w:rPr>
          <w:rFonts w:ascii="GHEA Grapalat" w:hAnsi="GHEA Grapalat"/>
          <w:lang w:val="hy-AM"/>
        </w:rPr>
        <w:t>.</w:t>
      </w:r>
    </w:p>
    <w:p w:rsidR="00826591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1) մեկ տոկոս՝ եթե առաջարկ-նախագիծը նախատեսվում է իրականացնել համայնքի կազմում ընդգրկված մինչև </w:t>
      </w:r>
      <w:r w:rsidR="006F6DE1">
        <w:rPr>
          <w:rFonts w:ascii="GHEA Grapalat" w:eastAsia="Times New Roman" w:hAnsi="GHEA Grapalat" w:cs="Times New Roman"/>
          <w:sz w:val="24"/>
          <w:szCs w:val="24"/>
        </w:rPr>
        <w:t>5</w:t>
      </w:r>
      <w:bookmarkStart w:id="0" w:name="_GoBack"/>
      <w:bookmarkEnd w:id="0"/>
      <w:r w:rsidRPr="00B51D4D">
        <w:rPr>
          <w:rFonts w:ascii="GHEA Grapalat" w:eastAsia="Times New Roman" w:hAnsi="GHEA Grapalat" w:cs="Times New Roman"/>
          <w:sz w:val="24"/>
          <w:szCs w:val="24"/>
        </w:rPr>
        <w:t>000 բնակիչ ունեցող բնակավայրում (բնակավայրերում</w:t>
      </w:r>
      <w:r w:rsidR="00121E2F" w:rsidRPr="00121E2F">
        <w:rPr>
          <w:rFonts w:ascii="GHEA Grapalat" w:eastAsia="Times New Roman" w:hAnsi="GHEA Grapalat" w:cs="Times New Roman"/>
          <w:sz w:val="24"/>
          <w:szCs w:val="24"/>
        </w:rPr>
        <w:t>)</w:t>
      </w:r>
      <w:r w:rsidR="003E54C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26591" w:rsidRPr="00B51D4D" w:rsidRDefault="006F6DE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6DE1">
        <w:rPr>
          <w:rFonts w:ascii="GHEA Grapalat" w:eastAsia="Times New Roman" w:hAnsi="GHEA Grapalat" w:cs="Times New Roman"/>
          <w:sz w:val="24"/>
          <w:szCs w:val="24"/>
        </w:rPr>
        <w:t>2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) եր</w:t>
      </w:r>
      <w:r>
        <w:rPr>
          <w:rFonts w:ascii="GHEA Grapalat" w:eastAsia="Times New Roman" w:hAnsi="GHEA Grapalat" w:cs="Times New Roman"/>
          <w:sz w:val="24"/>
          <w:szCs w:val="24"/>
        </w:rPr>
        <w:t>կու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 տոկոս՝ եթե առաջարկ-նախագիծը նախատեսվում է իրականացնել համայնքի կազմում ընդգրկված 5000-ից ավելի բնակիչ ունեցող բնակ</w:t>
      </w:r>
      <w:r w:rsidR="00504F83">
        <w:rPr>
          <w:rFonts w:ascii="GHEA Grapalat" w:eastAsia="Times New Roman" w:hAnsi="GHEA Grapalat" w:cs="Times New Roman"/>
          <w:sz w:val="24"/>
          <w:szCs w:val="24"/>
        </w:rPr>
        <w:t>ավայրում (բնակավայրերում</w:t>
      </w:r>
      <w:r w:rsidR="00121E2F" w:rsidRPr="00121E2F">
        <w:rPr>
          <w:rFonts w:ascii="GHEA Grapalat" w:eastAsia="Times New Roman" w:hAnsi="GHEA Grapalat" w:cs="Times New Roman"/>
          <w:sz w:val="24"/>
          <w:szCs w:val="24"/>
        </w:rPr>
        <w:t>)</w:t>
      </w:r>
      <w:r w:rsidR="003E54CA" w:rsidRPr="00121E2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26591" w:rsidRDefault="00826591" w:rsidP="00F43EF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0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303C88" w:rsidRPr="00303C88">
        <w:rPr>
          <w:rFonts w:ascii="GHEA Grapalat" w:eastAsia="Times New Roman" w:hAnsi="GHEA Grapalat" w:cs="Times New Roman"/>
          <w:sz w:val="24"/>
          <w:szCs w:val="24"/>
        </w:rPr>
        <w:t xml:space="preserve">Քվեարկության արդյունքում </w:t>
      </w:r>
      <w:r w:rsidR="00F43EFF" w:rsidRPr="00F43EFF">
        <w:rPr>
          <w:rFonts w:ascii="GHEA Grapalat" w:eastAsia="Times New Roman" w:hAnsi="GHEA Grapalat" w:cs="Times New Roman"/>
          <w:sz w:val="24"/>
          <w:szCs w:val="24"/>
        </w:rPr>
        <w:t xml:space="preserve">սույն կարգի 19-րդ կետով սահմանված </w:t>
      </w:r>
      <w:r w:rsidR="00303C88" w:rsidRPr="00303C88">
        <w:rPr>
          <w:rFonts w:ascii="GHEA Grapalat" w:eastAsia="Times New Roman" w:hAnsi="GHEA Grapalat" w:cs="Times New Roman"/>
          <w:sz w:val="24"/>
          <w:szCs w:val="24"/>
        </w:rPr>
        <w:t>նվազագույն շեմ</w:t>
      </w:r>
      <w:r w:rsidR="00F43EFF" w:rsidRPr="00F43EFF">
        <w:rPr>
          <w:rFonts w:ascii="GHEA Grapalat" w:eastAsia="Times New Roman" w:hAnsi="GHEA Grapalat" w:cs="Times New Roman"/>
          <w:sz w:val="24"/>
          <w:szCs w:val="24"/>
        </w:rPr>
        <w:t>եր</w:t>
      </w:r>
      <w:r w:rsidR="00303C88" w:rsidRPr="00303C88">
        <w:rPr>
          <w:rFonts w:ascii="GHEA Grapalat" w:eastAsia="Times New Roman" w:hAnsi="GHEA Grapalat" w:cs="Times New Roman"/>
          <w:sz w:val="24"/>
          <w:szCs w:val="24"/>
        </w:rPr>
        <w:t xml:space="preserve">ը հաղթահարած առաջարկ-նախագծերի հիման վրա </w:t>
      </w:r>
      <w:r w:rsidR="00F43EFF">
        <w:rPr>
          <w:rFonts w:ascii="GHEA Grapalat" w:eastAsia="Times New Roman" w:hAnsi="GHEA Grapalat" w:cs="Times New Roman"/>
          <w:sz w:val="24"/>
          <w:szCs w:val="24"/>
        </w:rPr>
        <w:t>սահմանվում է</w:t>
      </w:r>
      <w:r w:rsidR="00F43EFF" w:rsidRPr="00F43E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220C" w:rsidRPr="00F43EFF">
        <w:rPr>
          <w:rFonts w:ascii="GHEA Grapalat" w:eastAsia="Times New Roman" w:hAnsi="GHEA Grapalat" w:cs="Times New Roman"/>
          <w:sz w:val="24"/>
          <w:szCs w:val="24"/>
        </w:rPr>
        <w:t xml:space="preserve">ծրագրերի </w:t>
      </w:r>
      <w:r w:rsidR="00F43EFF" w:rsidRPr="00303C88">
        <w:rPr>
          <w:rFonts w:ascii="GHEA Grapalat" w:eastAsia="Times New Roman" w:hAnsi="GHEA Grapalat" w:cs="Times New Roman"/>
          <w:sz w:val="24"/>
          <w:szCs w:val="24"/>
        </w:rPr>
        <w:t>մշակ</w:t>
      </w:r>
      <w:r w:rsidR="00F43EFF" w:rsidRPr="00F43EFF">
        <w:rPr>
          <w:rFonts w:ascii="GHEA Grapalat" w:eastAsia="Times New Roman" w:hAnsi="GHEA Grapalat" w:cs="Times New Roman"/>
          <w:sz w:val="24"/>
          <w:szCs w:val="24"/>
        </w:rPr>
        <w:t>ման</w:t>
      </w:r>
      <w:r w:rsidR="00F43EFF" w:rsidRPr="00303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3C88" w:rsidRPr="00303C88">
        <w:rPr>
          <w:rFonts w:ascii="GHEA Grapalat" w:eastAsia="Times New Roman" w:hAnsi="GHEA Grapalat" w:cs="Times New Roman"/>
          <w:sz w:val="24"/>
          <w:szCs w:val="24"/>
        </w:rPr>
        <w:t>և սուբվենցիայի հայտեր</w:t>
      </w:r>
      <w:r w:rsidR="002B4241">
        <w:rPr>
          <w:rFonts w:ascii="GHEA Grapalat" w:eastAsia="Times New Roman" w:hAnsi="GHEA Grapalat" w:cs="Times New Roman"/>
          <w:sz w:val="24"/>
          <w:szCs w:val="24"/>
        </w:rPr>
        <w:t>ի</w:t>
      </w:r>
      <w:r w:rsidR="003668E9" w:rsidRPr="003668E9">
        <w:rPr>
          <w:rFonts w:ascii="GHEA Grapalat" w:eastAsia="Times New Roman" w:hAnsi="GHEA Grapalat" w:cs="Times New Roman"/>
          <w:sz w:val="24"/>
          <w:szCs w:val="24"/>
        </w:rPr>
        <w:t xml:space="preserve"> կազմման</w:t>
      </w:r>
      <w:r w:rsidR="002B4241">
        <w:rPr>
          <w:rFonts w:ascii="GHEA Grapalat" w:eastAsia="Times New Roman" w:hAnsi="GHEA Grapalat" w:cs="Times New Roman"/>
          <w:sz w:val="24"/>
          <w:szCs w:val="24"/>
        </w:rPr>
        <w:t xml:space="preserve"> հերթականությունը</w:t>
      </w:r>
      <w:r w:rsidR="00F43EFF" w:rsidRPr="00F43EFF">
        <w:rPr>
          <w:rFonts w:ascii="GHEA Grapalat" w:eastAsia="Times New Roman" w:hAnsi="GHEA Grapalat" w:cs="Times New Roman"/>
          <w:sz w:val="24"/>
          <w:szCs w:val="24"/>
        </w:rPr>
        <w:t>՝</w:t>
      </w:r>
      <w:r w:rsidR="002B42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3C88" w:rsidRPr="00303C88">
        <w:rPr>
          <w:rFonts w:ascii="GHEA Grapalat" w:eastAsia="Times New Roman" w:hAnsi="GHEA Grapalat" w:cs="Times New Roman"/>
          <w:sz w:val="24"/>
          <w:szCs w:val="24"/>
        </w:rPr>
        <w:t xml:space="preserve">ելնելով ներկայացված </w:t>
      </w:r>
      <w:r w:rsidR="00F1234D" w:rsidRPr="00303C88">
        <w:rPr>
          <w:rFonts w:ascii="GHEA Grapalat" w:eastAsia="Times New Roman" w:hAnsi="GHEA Grapalat" w:cs="Times New Roman"/>
          <w:sz w:val="24"/>
          <w:szCs w:val="24"/>
        </w:rPr>
        <w:t>առաջարկ-նախագծերի</w:t>
      </w:r>
      <w:r w:rsidR="00303C88" w:rsidRPr="00303C88">
        <w:rPr>
          <w:rFonts w:ascii="GHEA Grapalat" w:eastAsia="Times New Roman" w:hAnsi="GHEA Grapalat" w:cs="Times New Roman"/>
          <w:sz w:val="24"/>
          <w:szCs w:val="24"/>
        </w:rPr>
        <w:t xml:space="preserve"> օգտին </w:t>
      </w:r>
      <w:r w:rsidR="00F1234D" w:rsidRPr="00F1234D">
        <w:rPr>
          <w:rFonts w:ascii="GHEA Grapalat" w:eastAsia="Times New Roman" w:hAnsi="GHEA Grapalat" w:cs="Times New Roman"/>
          <w:sz w:val="24"/>
          <w:szCs w:val="24"/>
        </w:rPr>
        <w:t>ստացված քվեների</w:t>
      </w:r>
      <w:r w:rsidR="00F1234D" w:rsidRPr="00303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E25FE" w:rsidRPr="00DE25FE">
        <w:rPr>
          <w:rFonts w:ascii="GHEA Grapalat" w:eastAsia="Times New Roman" w:hAnsi="GHEA Grapalat" w:cs="Times New Roman"/>
          <w:sz w:val="24"/>
          <w:szCs w:val="24"/>
        </w:rPr>
        <w:t>տոկոսային ցուցանիշի</w:t>
      </w:r>
      <w:r w:rsidR="006A3A12" w:rsidRPr="006A3A12">
        <w:rPr>
          <w:rFonts w:ascii="GHEA Grapalat" w:eastAsia="Times New Roman" w:hAnsi="GHEA Grapalat" w:cs="Times New Roman"/>
          <w:sz w:val="24"/>
          <w:szCs w:val="24"/>
        </w:rPr>
        <w:t>ց</w:t>
      </w:r>
      <w:r w:rsidR="0094220C" w:rsidRPr="0094220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34115F" w:rsidRPr="0034115F">
        <w:rPr>
          <w:rFonts w:ascii="GHEA Grapalat" w:eastAsia="Times New Roman" w:hAnsi="GHEA Grapalat" w:cs="Times New Roman"/>
          <w:bCs/>
          <w:sz w:val="24"/>
          <w:szCs w:val="24"/>
        </w:rPr>
        <w:t>նվազման կարգով</w:t>
      </w:r>
      <w:r w:rsidR="00F43EFF" w:rsidRPr="00F43EF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Նույն</w:t>
      </w:r>
      <w:r w:rsidR="0034115F" w:rsidRPr="0034115F">
        <w:rPr>
          <w:rFonts w:ascii="GHEA Grapalat" w:eastAsia="Times New Roman" w:hAnsi="GHEA Grapalat" w:cs="Times New Roman"/>
          <w:sz w:val="24"/>
          <w:szCs w:val="24"/>
        </w:rPr>
        <w:t xml:space="preserve"> հերթականությամբ 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 xml:space="preserve">նախատեսվում </w:t>
      </w:r>
      <w:r w:rsidR="0034115F" w:rsidRPr="0034115F">
        <w:rPr>
          <w:rFonts w:ascii="GHEA Grapalat" w:eastAsia="Times New Roman" w:hAnsi="GHEA Grapalat" w:cs="Times New Roman"/>
          <w:sz w:val="24"/>
          <w:szCs w:val="24"/>
        </w:rPr>
        <w:t>է նաև մասնակցային բյուջետավորմամբ իրականացվող ծրագրերի համար նախատեսված ընդհանուր ֆինանսական միջոցների (պետական ֆինանսավորման և համայնքի կողմից ներդրվող ֆինանսավորման մասնաբաժնի հանրագումարի) բաշխման հաջորդականությունը։</w:t>
      </w:r>
      <w:r w:rsidRPr="0034115F">
        <w:rPr>
          <w:rFonts w:ascii="GHEA Grapalat" w:eastAsia="Times New Roman" w:hAnsi="GHEA Grapalat" w:cs="Times New Roman"/>
          <w:sz w:val="24"/>
          <w:szCs w:val="24"/>
        </w:rPr>
        <w:t xml:space="preserve"> Առաջարկ-նախագծերի օգտին </w:t>
      </w:r>
      <w:r w:rsidR="006A3A12" w:rsidRPr="0034115F">
        <w:rPr>
          <w:rFonts w:ascii="GHEA Grapalat" w:eastAsia="Times New Roman" w:hAnsi="GHEA Grapalat" w:cs="Times New Roman"/>
          <w:sz w:val="24"/>
          <w:szCs w:val="24"/>
        </w:rPr>
        <w:t>ստացված</w:t>
      </w:r>
      <w:r w:rsidR="00DE25FE" w:rsidRPr="003411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5CFD" w:rsidRPr="0034115F">
        <w:rPr>
          <w:rFonts w:ascii="GHEA Grapalat" w:eastAsia="Times New Roman" w:hAnsi="GHEA Grapalat" w:cs="Times New Roman"/>
          <w:sz w:val="24"/>
          <w:szCs w:val="24"/>
        </w:rPr>
        <w:t>քվեներ</w:t>
      </w:r>
      <w:r w:rsidR="00DE25FE" w:rsidRPr="0034115F">
        <w:rPr>
          <w:rFonts w:ascii="GHEA Grapalat" w:eastAsia="Times New Roman" w:hAnsi="GHEA Grapalat" w:cs="Times New Roman"/>
          <w:sz w:val="24"/>
          <w:szCs w:val="24"/>
        </w:rPr>
        <w:t xml:space="preserve">ի տոկոսային ցուցանիշի </w:t>
      </w:r>
      <w:r w:rsidRPr="0034115F">
        <w:rPr>
          <w:rFonts w:ascii="GHEA Grapalat" w:eastAsia="Times New Roman" w:hAnsi="GHEA Grapalat" w:cs="Times New Roman"/>
          <w:sz w:val="24"/>
          <w:szCs w:val="24"/>
        </w:rPr>
        <w:t>հավասարության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դեպքում առաջնահերթություն տրվում է այն առաջարկ-նախագծին, որը նախատեսում է շահառուների առավել մեծ ընդգրկում, իսկ եթե այս չափանիշն էլ չի ապահովում տարբերակումը, հանձնաժողովը </w:t>
      </w:r>
      <w:r w:rsidR="009111D5" w:rsidRPr="009111D5">
        <w:rPr>
          <w:rFonts w:ascii="GHEA Grapalat" w:eastAsia="Times New Roman" w:hAnsi="GHEA Grapalat" w:cs="Times New Roman"/>
          <w:sz w:val="24"/>
          <w:szCs w:val="24"/>
        </w:rPr>
        <w:t xml:space="preserve">հանրային նիստում </w:t>
      </w:r>
      <w:r w:rsidR="009111D5" w:rsidRPr="009111D5">
        <w:rPr>
          <w:rFonts w:ascii="GHEA Grapalat" w:eastAsia="Times New Roman" w:hAnsi="GHEA Grapalat" w:cs="Times New Roman"/>
          <w:sz w:val="24"/>
          <w:szCs w:val="24"/>
        </w:rPr>
        <w:lastRenderedPageBreak/>
        <w:t>իրականացնում է վիճակահանություն, որի արդյունքները հրապարակվում են համայնքի պաշտոնական կայքում: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26591" w:rsidRPr="00B51D4D" w:rsidRDefault="00A62EB5" w:rsidP="00B51D4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94A0A">
        <w:rPr>
          <w:rFonts w:ascii="GHEA Grapalat" w:hAnsi="GHEA Grapalat"/>
          <w:lang w:val="hy-AM"/>
        </w:rPr>
        <w:t>2</w:t>
      </w:r>
      <w:r w:rsidR="00004435" w:rsidRPr="00004435">
        <w:rPr>
          <w:rFonts w:ascii="GHEA Grapalat" w:hAnsi="GHEA Grapalat"/>
          <w:lang w:val="hy-AM"/>
        </w:rPr>
        <w:t>1</w:t>
      </w:r>
      <w:r w:rsidR="00826591" w:rsidRPr="008C72B3">
        <w:rPr>
          <w:rFonts w:ascii="GHEA Grapalat" w:hAnsi="GHEA Grapalat"/>
          <w:lang w:val="hy-AM"/>
        </w:rPr>
        <w:t xml:space="preserve">. </w:t>
      </w:r>
      <w:r w:rsidR="008C72B3" w:rsidRPr="008C72B3">
        <w:rPr>
          <w:rFonts w:ascii="GHEA Grapalat" w:hAnsi="GHEA Grapalat"/>
          <w:lang w:val="hy-AM"/>
        </w:rPr>
        <w:t>Համայնքի ղեկավարը սույն կարգի 2</w:t>
      </w:r>
      <w:r w:rsidR="00F43EFF" w:rsidRPr="00F43EFF">
        <w:rPr>
          <w:rFonts w:ascii="GHEA Grapalat" w:hAnsi="GHEA Grapalat"/>
          <w:lang w:val="hy-AM"/>
        </w:rPr>
        <w:t>0</w:t>
      </w:r>
      <w:r w:rsidR="008C72B3" w:rsidRPr="008C72B3">
        <w:rPr>
          <w:rFonts w:ascii="GHEA Grapalat" w:hAnsi="GHEA Grapalat"/>
          <w:lang w:val="hy-AM"/>
        </w:rPr>
        <w:t xml:space="preserve">-րդ կետով սահմանված չափանիշներին համապատասխանող առաջարկ-նախագծերի հիման վրա՝ </w:t>
      </w:r>
      <w:r w:rsidR="008C72B3" w:rsidRPr="008C72B3">
        <w:rPr>
          <w:rFonts w:ascii="GHEA Grapalat" w:hAnsi="GHEA Grapalat"/>
          <w:bCs/>
          <w:lang w:val="hy-AM"/>
        </w:rPr>
        <w:t xml:space="preserve">N 1 ձևի համաձայն կազմած սուբվենցիայի հայտերը մինչև տվյալ տարվա մարտի 1-ը </w:t>
      </w:r>
      <w:r w:rsidR="008C72B3" w:rsidRPr="008C72B3">
        <w:rPr>
          <w:rFonts w:ascii="GHEA Grapalat" w:hAnsi="GHEA Grapalat"/>
          <w:lang w:val="hy-AM"/>
        </w:rPr>
        <w:t>ներկայացնում է լիազոր մարմնին</w:t>
      </w:r>
      <w:r w:rsidR="00826591" w:rsidRPr="008C72B3">
        <w:rPr>
          <w:rFonts w:ascii="GHEA Grapalat" w:hAnsi="GHEA Grapalat"/>
          <w:lang w:val="hy-AM"/>
        </w:rPr>
        <w:t>: Սույն կետում նշված ժամկետից հետո ներկայացված հայտերը լիազոր մարմնի կողմից չեն ընդունվում:</w:t>
      </w:r>
      <w:r w:rsidR="00826591" w:rsidRPr="00B51D4D">
        <w:rPr>
          <w:rFonts w:ascii="GHEA Grapalat" w:hAnsi="GHEA Grapalat"/>
          <w:lang w:val="hy-AM"/>
        </w:rPr>
        <w:t xml:space="preserve"> </w:t>
      </w:r>
    </w:p>
    <w:p w:rsidR="0097046C" w:rsidRDefault="00FD144F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144F">
        <w:rPr>
          <w:rFonts w:ascii="GHEA Grapalat" w:eastAsia="Times New Roman" w:hAnsi="GHEA Grapalat" w:cs="Times New Roman"/>
          <w:sz w:val="24"/>
          <w:szCs w:val="24"/>
        </w:rPr>
        <w:t>2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2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 xml:space="preserve">. Յուրաքանչյուր հայտով նախատեսված ծրագրի իրականացման համար համայնքի բյուջեից (ֆոնդային մասից) ֆինանսավորման մասնաբաժինը չի կարող պակաս նախատեսվել տվյալ ծրագրի ծախսերի ընդհանուր գումարի 20 տոկոսից: </w:t>
      </w:r>
    </w:p>
    <w:p w:rsidR="00826591" w:rsidRPr="00B51D4D" w:rsidRDefault="00FD144F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3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. Լիազոր մարմինը, ստանալով սուբվենցիայի հայտը, այն երկ</w:t>
      </w:r>
      <w:r w:rsidR="009C7AD6">
        <w:rPr>
          <w:rFonts w:ascii="GHEA Grapalat" w:eastAsia="Times New Roman" w:hAnsi="GHEA Grapalat" w:cs="Times New Roman"/>
          <w:sz w:val="24"/>
          <w:szCs w:val="24"/>
        </w:rPr>
        <w:t xml:space="preserve">ու աշխատանքային օրվա ընթացքում 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ներկայացնում է Հայաստանի Հանրապետության ֆինանսների նախարարություն՝ ծրագրի ֆինանսական բաղադրիչը, իսկ համապատասխան ոլորտային պետական կառավարման մարմիններ՝ ոլորտային մասը դիտարկելու նպատակով։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4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 Հայաստանի Հանրապետության ֆինանսների նախարարությունը և ոլորտային պետական կառավարման մարմինները, որոնց տրամադրվել է հայտը, հինգ աշխատանքային օրվա ընթացքում լիազոր մարմին են ներկայացնում վերջինիս վերաբերյալ դիրքորոշումը։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5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 Լիազոր մարմինը հայտի վերաբերյալ Հայաստանի Հանրապետության ֆինանսների նախարարության և համապատասխան ոլորտային պետական կառավարման մարմինների դիրքորոշումները ստանալուց հետո հինգ աշխատանքային օրվա ընթացքում ամփոփում է դրանք: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6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. Լիազոր մարմինը հայտի ստացման օրվանից հետո առավելագույնը 15 աշխատանքային օրվա ընթացքում ստացված հայտի կապակցությամբ կազմում է եզրակացություն և համապատասխան համայնքի ղեկավարին ծանուցում է`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1) հայտին համաձայնություն տալու մասին.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2) հայտը լրակազմման վերադարձնելու մասին, որի դեպքում սույն կետով սահմանված ժամկետը համարվում է կասեցված մինչև համայնքի ղեկավարի կողմից լրակազմված հայտի ներկայացման օրը, բայց ոչ ավելի, քան ծանուցումից հետո 10-րդ աշխատանքային օրը.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3) հայտը մերժելու մասին:</w:t>
      </w:r>
    </w:p>
    <w:p w:rsidR="00826591" w:rsidRPr="00B51D4D" w:rsidRDefault="00004435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4435">
        <w:rPr>
          <w:rFonts w:ascii="GHEA Grapalat" w:eastAsia="Times New Roman" w:hAnsi="GHEA Grapalat" w:cs="Times New Roman"/>
          <w:sz w:val="24"/>
          <w:szCs w:val="24"/>
        </w:rPr>
        <w:lastRenderedPageBreak/>
        <w:t>27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. Լիազոր մարմինը վերադարձնում է հայտը լրակազմման, եթե դրանում ներկայացված տեղեկատվությունը թերի է կամ առկա է անհրաժեշտություն կատարելու ճշգրտումներ, ներկայացնելու լրացուցիչ հիմնավորումներ կամ պարզաբանումներ:</w:t>
      </w:r>
    </w:p>
    <w:p w:rsidR="00826591" w:rsidRPr="00B51D4D" w:rsidRDefault="00004435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28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. Լիազոր մարմինը մերժում է հայտը, եթե`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1) հայտով նախատեսված ծրագիրը չի բխում Հայաստանի Հանրապետության կառավարության ծրագրով և համայնքի զարգացման ծրագրային և ռազմավարական նշանակության փաստաթղթերով սահմանված նպատակներից.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2) հայտով նախատեսված ծրագիրը ուղղված չէ համայնքի տնտեսական և սոցիալական ենթակառուցվածքների զարգացմանը.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3) հայտով նախատեսված ծրագրի իրականացումը դուրս է տեղական ինքնակառավարման մարմինների լիազորությունների շրջանակից.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4) չեն պահպանվել սույն կարգ</w:t>
      </w:r>
      <w:r w:rsidR="00F56FEA" w:rsidRPr="00C84FAA">
        <w:rPr>
          <w:rFonts w:ascii="GHEA Grapalat" w:eastAsia="Times New Roman" w:hAnsi="GHEA Grapalat" w:cs="Times New Roman"/>
          <w:sz w:val="24"/>
          <w:szCs w:val="24"/>
        </w:rPr>
        <w:t>ի</w:t>
      </w:r>
      <w:r w:rsidR="00F56FEA" w:rsidRPr="00F56FE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5F3D" w:rsidRPr="00295F3D">
        <w:rPr>
          <w:rFonts w:ascii="GHEA Grapalat" w:eastAsia="Times New Roman" w:hAnsi="GHEA Grapalat" w:cs="Times New Roman"/>
          <w:sz w:val="24"/>
          <w:szCs w:val="24"/>
        </w:rPr>
        <w:t>2</w:t>
      </w:r>
      <w:r w:rsidR="002D36A5" w:rsidRPr="00CE12F8">
        <w:rPr>
          <w:rFonts w:ascii="GHEA Grapalat" w:eastAsia="Times New Roman" w:hAnsi="GHEA Grapalat" w:cs="Times New Roman"/>
          <w:sz w:val="24"/>
          <w:szCs w:val="24"/>
        </w:rPr>
        <w:t>0</w:t>
      </w:r>
      <w:r w:rsidR="00295F3D" w:rsidRPr="00295F3D">
        <w:rPr>
          <w:rFonts w:ascii="GHEA Grapalat" w:eastAsia="Times New Roman" w:hAnsi="GHEA Grapalat" w:cs="Times New Roman"/>
          <w:sz w:val="24"/>
          <w:szCs w:val="24"/>
        </w:rPr>
        <w:t>-րդ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 կետ</w:t>
      </w:r>
      <w:r w:rsidR="00295F3D" w:rsidRPr="00295F3D">
        <w:rPr>
          <w:rFonts w:ascii="GHEA Grapalat" w:eastAsia="Times New Roman" w:hAnsi="GHEA Grapalat" w:cs="Times New Roman"/>
          <w:sz w:val="24"/>
          <w:szCs w:val="24"/>
        </w:rPr>
        <w:t>եր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>ով նախատեսված՝ հայտի կազմման համար սահմանված պահանջները.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5) հայտով նախատեսված ծրագրի ձևավորումը չի համապատասխանում սույն կարգով սահմանված և Հայաստանի Հանրապետության համայնքներում մասնակցային բյուջետավորման կազմակերպման և իրականացման վերաբերյալ մեթոդական ուղեցույցով նախատեսված ընթացակարգին.</w:t>
      </w:r>
    </w:p>
    <w:p w:rsidR="006E5C75" w:rsidRDefault="00826591" w:rsidP="00DB646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r w:rsidR="006E5C75" w:rsidRPr="006E5C75">
        <w:rPr>
          <w:rFonts w:ascii="GHEA Grapalat" w:eastAsia="Times New Roman" w:hAnsi="GHEA Grapalat" w:cs="Times New Roman"/>
          <w:sz w:val="24"/>
          <w:szCs w:val="24"/>
        </w:rPr>
        <w:t>հայտով նախատեսված պետական ֆինանսավորման գումարը գերազանցում է տվյալ համայնքի սուբվենցիայի սահմանաչափը կամ այդ սահմանաչափի առկա մնացորդը (սահմանաչափի այն մասը, որը հասանելի է տվյալ հայտի քննարկման պահին՝ հաշվի առնելով</w:t>
      </w:r>
      <w:r w:rsidR="00B33DCA">
        <w:rPr>
          <w:rFonts w:ascii="GHEA Grapalat" w:eastAsia="Times New Roman" w:hAnsi="GHEA Grapalat" w:cs="Times New Roman"/>
          <w:sz w:val="24"/>
          <w:szCs w:val="24"/>
        </w:rPr>
        <w:t xml:space="preserve"> մինչ այդ համաձայնեցված հայտերը</w:t>
      </w:r>
      <w:r w:rsidR="006E5C75" w:rsidRPr="006E5C75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7) հայտով նախատեսված ծրագրի իրականացման մեկնարկի և ավարտի համար սահմանված ժամանակահատվածը չի համընկնում տվյալ տարվա հետ.</w:t>
      </w:r>
    </w:p>
    <w:p w:rsidR="00826591" w:rsidRPr="00B51D4D" w:rsidRDefault="00826591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8) հայտը լրակազմման վերադարձնելու մասին ծանուցումը ստանալու պահից 10 աշխատանքային օրվա ընթացքում լրակազմված հայտը լիազոր մարմին չի ներկայացվել:</w:t>
      </w:r>
    </w:p>
    <w:p w:rsidR="00826591" w:rsidRPr="00B51D4D" w:rsidRDefault="00004435" w:rsidP="00B51D4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4435">
        <w:rPr>
          <w:rFonts w:ascii="GHEA Grapalat" w:eastAsia="Times New Roman" w:hAnsi="GHEA Grapalat" w:cs="Times New Roman"/>
          <w:sz w:val="24"/>
          <w:szCs w:val="24"/>
        </w:rPr>
        <w:t>29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. Լիազոր մարմնի կողմից հայտի մերժման դեպքում համայնքի ղեկավարը սույն կարգի 2</w:t>
      </w:r>
      <w:r w:rsidRPr="00004435">
        <w:rPr>
          <w:rFonts w:ascii="GHEA Grapalat" w:eastAsia="Times New Roman" w:hAnsi="GHEA Grapalat" w:cs="Times New Roman"/>
          <w:sz w:val="24"/>
          <w:szCs w:val="24"/>
        </w:rPr>
        <w:t>0</w:t>
      </w:r>
      <w:r w:rsidR="00826591" w:rsidRPr="00B51D4D">
        <w:rPr>
          <w:rFonts w:ascii="GHEA Grapalat" w:eastAsia="Times New Roman" w:hAnsi="GHEA Grapalat" w:cs="Times New Roman"/>
          <w:sz w:val="24"/>
          <w:szCs w:val="24"/>
        </w:rPr>
        <w:t>-րդ կետի պահանջները բավարարող հերթական առաջարկ-նախագծի հիման վրա կարող է մշակել նոր ծրագիր և կազմել սուբվենցիայի նոր հայտ, որի վրա ևս տարածվում են սույն կարգով նախատեսված ընթացակարգերը և սահմանված ժամկետները:</w:t>
      </w:r>
    </w:p>
    <w:p w:rsidR="00826591" w:rsidRPr="00B51D4D" w:rsidRDefault="00826591" w:rsidP="00CF3CE0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51D4D"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0</w:t>
      </w:r>
      <w:r w:rsidRPr="00B51D4D">
        <w:rPr>
          <w:rFonts w:ascii="GHEA Grapalat" w:eastAsia="Times New Roman" w:hAnsi="GHEA Grapalat" w:cs="Times New Roman"/>
          <w:sz w:val="24"/>
          <w:szCs w:val="24"/>
        </w:rPr>
        <w:t xml:space="preserve">. Լիազոր մարմնի կողմից հայտին համաձայնություն տալու մասին ծանուցումն ստանալուց հետո՝ մեկ աշխատանքային օրվա ընթացքում համայնքի ղեկավարը </w:t>
      </w:r>
      <w:r w:rsidRPr="00B51D4D">
        <w:rPr>
          <w:rFonts w:ascii="GHEA Grapalat" w:eastAsia="Times New Roman" w:hAnsi="GHEA Grapalat" w:cs="Times New Roman"/>
          <w:sz w:val="24"/>
          <w:szCs w:val="24"/>
        </w:rPr>
        <w:lastRenderedPageBreak/>
        <w:t>հրապարակում է այդ հայտը և համապատասխան ծանուցումը համայնքի պաշտոնական կայքում:</w:t>
      </w:r>
    </w:p>
    <w:p w:rsidR="00826591" w:rsidRPr="00B51D4D" w:rsidRDefault="00826591" w:rsidP="00CF3CE0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51D4D" w:rsidRPr="00B51D4D" w:rsidRDefault="00B51D4D" w:rsidP="00CF3CE0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26591" w:rsidRPr="00B51D4D" w:rsidRDefault="00826591" w:rsidP="00CF3CE0">
      <w:pPr>
        <w:spacing w:after="0" w:line="360" w:lineRule="auto"/>
        <w:ind w:firstLine="374"/>
        <w:jc w:val="center"/>
        <w:rPr>
          <w:rFonts w:ascii="GHEA Grapalat" w:hAnsi="GHEA Grapalat"/>
          <w:b/>
          <w:bCs/>
          <w:sz w:val="24"/>
          <w:szCs w:val="24"/>
        </w:rPr>
      </w:pPr>
      <w:r w:rsidRPr="00B51D4D">
        <w:rPr>
          <w:rFonts w:ascii="GHEA Grapalat" w:hAnsi="GHEA Grapalat"/>
          <w:b/>
          <w:bCs/>
          <w:sz w:val="24"/>
          <w:szCs w:val="24"/>
        </w:rPr>
        <w:t>4. ՍՈՒԲՎԵՆՑԻԱՅԻ ՏՐԱՄԱԴՐՄԱՆ ԵՎ ԾՐԱԳՐԵՐԻ ԻՐԱԳՈՐԾՄԱՆ ԸՆԹԱՑԱԿԱՐԳԸ</w:t>
      </w:r>
    </w:p>
    <w:p w:rsidR="00826591" w:rsidRPr="00B51D4D" w:rsidRDefault="00826591" w:rsidP="00CF3CE0">
      <w:pPr>
        <w:spacing w:after="0" w:line="360" w:lineRule="auto"/>
        <w:ind w:firstLine="374"/>
        <w:jc w:val="center"/>
        <w:rPr>
          <w:rFonts w:ascii="GHEA Grapalat" w:hAnsi="GHEA Grapalat"/>
          <w:bCs/>
          <w:sz w:val="24"/>
          <w:szCs w:val="24"/>
        </w:rPr>
      </w:pPr>
    </w:p>
    <w:p w:rsidR="00D945E9" w:rsidRPr="00002176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1</w:t>
      </w:r>
      <w:r w:rsidRPr="00002176">
        <w:rPr>
          <w:rFonts w:ascii="GHEA Grapalat" w:eastAsia="Times New Roman" w:hAnsi="GHEA Grapalat" w:cs="Times New Roman"/>
          <w:sz w:val="24"/>
          <w:szCs w:val="24"/>
        </w:rPr>
        <w:t>. Մասնակցային բյուջետավորման գործընթացի շրջանակում ձևավորված այն ծրագրերը, որոնց սուբվենցիայի հայտերին լիազոր մարմնի կողմից տրվել է համաձայնություն և որոնց իրականացման համար նախատեսվում է սուբվենցիայի տրամադրում, սույն կարգի իմաստով համարվում են սուբվենցիոն ծրագրեր։</w:t>
      </w:r>
    </w:p>
    <w:p w:rsidR="00D945E9" w:rsidRPr="00002176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2</w:t>
      </w:r>
      <w:r w:rsidRPr="00002176">
        <w:rPr>
          <w:rFonts w:ascii="GHEA Grapalat" w:eastAsia="Times New Roman" w:hAnsi="GHEA Grapalat" w:cs="Times New Roman"/>
          <w:sz w:val="24"/>
          <w:szCs w:val="24"/>
        </w:rPr>
        <w:t>. Հայտին համաձայնություն տալու մասին ծանուցվելուց հետո երկամսյա ժամկետում համայնքի ղեկավարը լիազոր մարմին է ներկայացնում սուբվենցիոն ծրագրի շինարարական աշխատանքների իրականացման համար Հայաստանի Հանրապետության օրենսդրությամբ սահմանված կարգով նախատեսված նախագծանախահաշվային փաստաթղթերը և նախագծանախահաշվային փաստաթղթերի փորձաքննության դրական եզրակացությունը:</w:t>
      </w:r>
    </w:p>
    <w:p w:rsidR="00D945E9" w:rsidRPr="003A40A4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3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 w:rsidRPr="003A40A4">
        <w:rPr>
          <w:rFonts w:ascii="GHEA Grapalat" w:eastAsia="Times New Roman" w:hAnsi="GHEA Grapalat" w:cs="Times New Roman"/>
          <w:sz w:val="24"/>
          <w:szCs w:val="24"/>
        </w:rPr>
        <w:t xml:space="preserve"> Նախագծանախահաշվային փաստաթղթերը և նախագծանախահաշվային փաստաթղթերի փորձաքննության դրական եզրակացությունն ստանալուց հետո մեկամսյա ժամկետում լիազոր մարմինը մշակում և սահմանված կարգով Հայաստանի Հանրապետության վարչապետի աշխատակազմ է ներկայացնում մասնակցային բյուջետավորմամբ ձևավորված համապատասխան ծրագրի իրականացման համար տվյալ համայնքին սուբվենցիա տրամադրելու մասին Հայաստանի Հանրապետության կառավարության որոշման նախագիծը:</w:t>
      </w:r>
    </w:p>
    <w:p w:rsidR="00D945E9" w:rsidRP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A40A4" w:rsidDel="00B3309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4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88647F">
        <w:rPr>
          <w:rFonts w:ascii="GHEA Grapalat" w:eastAsia="Times New Roman" w:hAnsi="GHEA Grapalat" w:cs="Times New Roman"/>
          <w:sz w:val="24"/>
          <w:szCs w:val="24"/>
        </w:rPr>
        <w:t xml:space="preserve">Սույն կարգի </w:t>
      </w: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3</w:t>
      </w:r>
      <w:r w:rsidRPr="0088647F">
        <w:rPr>
          <w:rFonts w:ascii="GHEA Grapalat" w:eastAsia="Times New Roman" w:hAnsi="GHEA Grapalat" w:cs="Times New Roman"/>
          <w:sz w:val="24"/>
          <w:szCs w:val="24"/>
        </w:rPr>
        <w:t xml:space="preserve">-րդ կետով նախատեսված՝ Հայաստանի Հանրապետության կառավարության որոշման ընդունումից հետո </w:t>
      </w:r>
      <w:r w:rsidR="00A12845" w:rsidRPr="00B51D4D">
        <w:rPr>
          <w:rFonts w:ascii="GHEA Grapalat" w:eastAsia="Times New Roman" w:hAnsi="GHEA Grapalat" w:cs="Times New Roman"/>
          <w:sz w:val="24"/>
          <w:szCs w:val="24"/>
        </w:rPr>
        <w:t xml:space="preserve">10 աշխատանքային օրվա ընթացքում 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>լիազոր մարմինը Հայաստանի Հանրապետության համապատասխան համայնքի ղեկավարի հետ կնքում է սուբվենցիայի տրամադրման պայմանագիրը:</w:t>
      </w:r>
    </w:p>
    <w:p w:rsid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45E9"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5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88647F">
        <w:rPr>
          <w:rFonts w:ascii="GHEA Grapalat" w:eastAsia="Times New Roman" w:hAnsi="GHEA Grapalat" w:cs="Times New Roman"/>
          <w:sz w:val="24"/>
          <w:szCs w:val="24"/>
        </w:rPr>
        <w:t xml:space="preserve">Սուբվենցիայի տրամադրման պայմանագրով նախատեսված ֆինանսական միջոցները Հայաստանի Հանրապետության համայնքներին տրամադրվում են՝ հիմք ընդունելով տվյալ սուբվենցիոն ծրագրի գծով ապրանքների, աշխատանքների և ծառայությունների ձեռքբերման նպատակով համայնքի և ընտրված մասնակցի հետ կնքված </w:t>
      </w:r>
      <w:r w:rsidRPr="0088647F">
        <w:rPr>
          <w:rFonts w:ascii="GHEA Grapalat" w:eastAsia="Times New Roman" w:hAnsi="GHEA Grapalat" w:cs="Times New Roman"/>
          <w:sz w:val="24"/>
          <w:szCs w:val="24"/>
        </w:rPr>
        <w:lastRenderedPageBreak/>
        <w:t>գնման պայմանագրի շրջանակում լիազոր մարմին ներկայացված՝ Հայաստանի Հանրապետության օրենսդրությամբ նախատեսված ծախսը հիմնավորող փաստաթղթերը։ Ընդ որում՝ ձեռք բերված ապրանքների, աշխատանքների և ծառայությունների դիմաց Հայաստանի Հանրապետության պետական բյուջեից համայնքին վճարումն իրականացվում է ծախսը հիմնավորող փաստաթղթերի հիման վրա, պայմանագրով սահմանված գումարի այն տոկոսային հարաբերակցությամբ, ինչ տոկոսային հարաբերակցությամբ, որ նշված է սուբվենցիայի պայմանագրում:</w:t>
      </w:r>
      <w:r w:rsidRPr="00D945E9" w:rsidDel="001D2E1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945E9" w:rsidRP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6</w:t>
      </w:r>
      <w:r w:rsidRPr="008864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>Սուբվենցիայի տրամադրման պայմանագրում նշվում են`</w:t>
      </w:r>
    </w:p>
    <w:p w:rsidR="00D945E9" w:rsidRP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1) սուբվենցիայի տրամադրման նպատակը, նպատակային ծախսատեսակի (ծրագրի) կատարման ժամանակահատվածը (տևողությունը), </w:t>
      </w:r>
      <w:r w:rsidR="00F47A9A">
        <w:rPr>
          <w:rFonts w:ascii="GHEA Grapalat" w:eastAsia="Times New Roman" w:hAnsi="GHEA Grapalat" w:cs="Times New Roman"/>
          <w:sz w:val="24"/>
          <w:szCs w:val="24"/>
        </w:rPr>
        <w:t>ծրագրի իրականացման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 ընթացքում պետության կողմից վերահսկվող չափանիշները և ակնկալվող արդյունքները. </w:t>
      </w:r>
    </w:p>
    <w:p w:rsidR="00D945E9" w:rsidRP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45E9">
        <w:rPr>
          <w:rFonts w:ascii="GHEA Grapalat" w:eastAsia="Times New Roman" w:hAnsi="GHEA Grapalat" w:cs="Times New Roman"/>
          <w:sz w:val="24"/>
          <w:szCs w:val="24"/>
        </w:rPr>
        <w:t>2) տրամադրվող սուբվենցիայի գումարի չափը, սուբվենցիայի հերթական մասնաբաժնի ստացման համար համայնքից պահանջվող փաստաթղթերը (սուբվենցիան առանձին մասնաբաժիններով համայնքին տրամադրելու նպատակահարմարության դեպքում).</w:t>
      </w:r>
    </w:p>
    <w:p w:rsid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73757F">
        <w:rPr>
          <w:rFonts w:ascii="GHEA Grapalat" w:eastAsia="Times New Roman" w:hAnsi="GHEA Grapalat" w:cs="Times New Roman"/>
          <w:sz w:val="24"/>
          <w:szCs w:val="24"/>
        </w:rPr>
        <w:t>սուբվենցի</w:t>
      </w:r>
      <w:r>
        <w:rPr>
          <w:rFonts w:ascii="GHEA Grapalat" w:eastAsia="Times New Roman" w:hAnsi="GHEA Grapalat" w:cs="Times New Roman"/>
          <w:sz w:val="24"/>
          <w:szCs w:val="24"/>
        </w:rPr>
        <w:t>ոն ծրագրի</w:t>
      </w:r>
      <w:r w:rsidRPr="0073757F">
        <w:rPr>
          <w:rFonts w:ascii="GHEA Grapalat" w:eastAsia="Times New Roman" w:hAnsi="GHEA Grapalat" w:cs="Times New Roman"/>
          <w:sz w:val="24"/>
          <w:szCs w:val="24"/>
        </w:rPr>
        <w:t xml:space="preserve"> իրականացման հսկողության, մշտադիտարկման և փաստագրման հարաբերությունները</w:t>
      </w:r>
      <w:r w:rsidRPr="0091456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21072" w:rsidRPr="0088647F" w:rsidRDefault="00421072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4</w:t>
      </w:r>
      <w:r w:rsidRPr="0088647F">
        <w:rPr>
          <w:rFonts w:ascii="GHEA Grapalat" w:eastAsia="Times New Roman" w:hAnsi="GHEA Grapalat" w:cs="Times New Roman"/>
          <w:sz w:val="24"/>
          <w:szCs w:val="24"/>
        </w:rPr>
        <w:t>)</w:t>
      </w:r>
      <w:r w:rsidRPr="00421072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պետական բյուջեի համապատասխան չափաբաժնով ֆինանսավորումը տրամադրվում է համայնքի համապատասխան չափաբաժնի ֆինանսավորումից հետո</w:t>
      </w:r>
      <w:r w:rsidRPr="00914564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945E9" w:rsidRDefault="00421072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5</w:t>
      </w:r>
      <w:r w:rsidR="00D945E9" w:rsidRPr="008864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D945E9" w:rsidRPr="003276E0">
        <w:rPr>
          <w:rFonts w:ascii="GHEA Grapalat" w:eastAsia="Times New Roman" w:hAnsi="GHEA Grapalat" w:cs="Times New Roman"/>
          <w:sz w:val="24"/>
          <w:szCs w:val="24"/>
        </w:rPr>
        <w:t>այլ դրույթներ, որոնք կնպաստեն սուբվենցիայի տրամադրման նպատակի իրականացմանը և այդ ուղղությամբ սուբվենցիայի գումարների արդյունավետ օգտագործմանը:</w:t>
      </w:r>
    </w:p>
    <w:p w:rsidR="001830BB" w:rsidRPr="00D945E9" w:rsidRDefault="00004435" w:rsidP="001830BB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4435">
        <w:rPr>
          <w:rFonts w:ascii="GHEA Grapalat" w:eastAsia="Times New Roman" w:hAnsi="GHEA Grapalat" w:cs="Times New Roman"/>
          <w:sz w:val="24"/>
          <w:szCs w:val="24"/>
        </w:rPr>
        <w:t>37</w:t>
      </w:r>
      <w:r w:rsidR="001830BB" w:rsidRPr="00D945E9">
        <w:rPr>
          <w:rFonts w:ascii="GHEA Grapalat" w:eastAsia="Times New Roman" w:hAnsi="GHEA Grapalat" w:cs="Times New Roman"/>
          <w:sz w:val="24"/>
          <w:szCs w:val="24"/>
        </w:rPr>
        <w:t>.</w:t>
      </w:r>
      <w:r w:rsidR="001830BB" w:rsidRPr="001830B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830BB" w:rsidRPr="0083490F">
        <w:rPr>
          <w:rFonts w:ascii="GHEA Grapalat" w:eastAsia="Times New Roman" w:hAnsi="GHEA Grapalat" w:cs="Times New Roman"/>
          <w:sz w:val="24"/>
          <w:szCs w:val="24"/>
        </w:rPr>
        <w:t>Սուբվենցիաների հաշվին միջոցների մուտքագրման, ծախսերի կատարման, ինչպես նաև դրանց մասին հաշվետվությունների կազմման և համապատասխան մարմիններ ներկայացնելու հետ կապված հարաբերությունները կարգավորվում են բյուջեների կատարման մասին Հայաստանի Հանրապետության օրենսդրությամբ սահմանված կարգով:</w:t>
      </w:r>
    </w:p>
    <w:p w:rsidR="00D945E9" w:rsidRDefault="00004435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4435">
        <w:rPr>
          <w:rFonts w:ascii="GHEA Grapalat" w:eastAsia="Times New Roman" w:hAnsi="GHEA Grapalat" w:cs="Times New Roman"/>
          <w:sz w:val="24"/>
          <w:szCs w:val="24"/>
        </w:rPr>
        <w:t>38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D945E9">
        <w:rPr>
          <w:rFonts w:ascii="GHEA Grapalat" w:eastAsia="Times New Roman" w:hAnsi="GHEA Grapalat" w:cs="Times New Roman"/>
          <w:sz w:val="24"/>
          <w:szCs w:val="24"/>
        </w:rPr>
        <w:t xml:space="preserve">Սուբվենցիոն ծրագրերի 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>իրականացման ընթացքի</w:t>
      </w:r>
      <w:r w:rsidR="00D945E9">
        <w:rPr>
          <w:rFonts w:ascii="GHEA Grapalat" w:eastAsia="Times New Roman" w:hAnsi="GHEA Grapalat" w:cs="Times New Roman"/>
          <w:sz w:val="24"/>
          <w:szCs w:val="24"/>
        </w:rPr>
        <w:t xml:space="preserve"> և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945E9">
        <w:rPr>
          <w:rFonts w:ascii="GHEA Grapalat" w:eastAsia="Times New Roman" w:hAnsi="GHEA Grapalat" w:cs="Times New Roman"/>
          <w:sz w:val="24"/>
          <w:szCs w:val="24"/>
        </w:rPr>
        <w:t>տ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րամադրված սուբվենցիաների նպատակային օգտագործման նկատմամբ հսկողությունն իրականացնում է լիազոր մարմինը: </w:t>
      </w:r>
      <w:r w:rsidR="00D945E9">
        <w:rPr>
          <w:rFonts w:ascii="GHEA Grapalat" w:eastAsia="Times New Roman" w:hAnsi="GHEA Grapalat" w:cs="Times New Roman"/>
          <w:sz w:val="24"/>
          <w:szCs w:val="24"/>
        </w:rPr>
        <w:t>Մասնակցային բյուջետավորման գործընթացի, սուբվենցիոն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 ծրագրերի իրականացման ընթացքի և տրամադրված սուբվենցիաների նպատակային օգտագործման վերաբերյալ տեղեկատվությունը </w:t>
      </w:r>
      <w:r w:rsidR="00D945E9">
        <w:rPr>
          <w:rFonts w:ascii="GHEA Grapalat" w:eastAsia="Times New Roman" w:hAnsi="GHEA Grapalat" w:cs="Times New Roman"/>
          <w:sz w:val="24"/>
          <w:szCs w:val="24"/>
        </w:rPr>
        <w:t>ամսական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 պարբերականությամբ համայնքի ղեկավարի կողմից 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lastRenderedPageBreak/>
        <w:t>հրապարակվում է համայնքի պաշտոնական կայքում</w:t>
      </w:r>
      <w:r w:rsidR="00D945E9">
        <w:rPr>
          <w:rFonts w:ascii="GHEA Grapalat" w:eastAsia="Times New Roman" w:hAnsi="GHEA Grapalat" w:cs="Times New Roman"/>
          <w:sz w:val="24"/>
          <w:szCs w:val="24"/>
        </w:rPr>
        <w:t>՝ համաձայն լիազոր մարմնի կողմից սահմանած ձևաչափի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945E9" w:rsidRPr="00993DCC" w:rsidRDefault="00004435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4435">
        <w:rPr>
          <w:rFonts w:ascii="GHEA Grapalat" w:eastAsia="Times New Roman" w:hAnsi="GHEA Grapalat" w:cs="Times New Roman"/>
          <w:sz w:val="24"/>
          <w:szCs w:val="24"/>
        </w:rPr>
        <w:t>39</w:t>
      </w:r>
      <w:r w:rsidR="00973A58" w:rsidRPr="00973A58">
        <w:rPr>
          <w:rFonts w:ascii="GHEA Grapalat" w:eastAsia="Times New Roman" w:hAnsi="GHEA Grapalat" w:cs="Times New Roman"/>
          <w:sz w:val="24"/>
          <w:szCs w:val="24"/>
        </w:rPr>
        <w:t>.</w:t>
      </w:r>
      <w:r w:rsidR="00D945E9">
        <w:rPr>
          <w:rFonts w:ascii="GHEA Grapalat" w:eastAsia="Times New Roman" w:hAnsi="GHEA Grapalat" w:cs="Times New Roman"/>
          <w:sz w:val="24"/>
          <w:szCs w:val="24"/>
        </w:rPr>
        <w:t xml:space="preserve"> Սուբվենցիոն</w:t>
      </w:r>
      <w:r w:rsidR="00D945E9" w:rsidRPr="00993DCC">
        <w:rPr>
          <w:rFonts w:ascii="GHEA Grapalat" w:eastAsia="Times New Roman" w:hAnsi="GHEA Grapalat" w:cs="Times New Roman"/>
          <w:sz w:val="24"/>
          <w:szCs w:val="24"/>
        </w:rPr>
        <w:t xml:space="preserve"> ծրագրերի իրականացման ընթացքի և տրամադրված սուբվենցիաների նպատակային օգտագործման նկատմամբ հանրային հսկողության նպատակով կարող են մասնակցել Հայաստանի Հանրապետության կառավարության 2017 թվականի մայիսի 4-ի N 526-Ն որոշմամբ հաստատված՝ գնումների գործընթացի կազմակերպման կարգի համաձայն՝ Հայաստանի Հանրապետության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ներկայացուցիչները:</w:t>
      </w:r>
    </w:p>
    <w:p w:rsidR="00D945E9" w:rsidRDefault="00D945E9" w:rsidP="00D945E9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45E9">
        <w:rPr>
          <w:rFonts w:ascii="GHEA Grapalat" w:eastAsia="Times New Roman" w:hAnsi="GHEA Grapalat" w:cs="Times New Roman"/>
          <w:sz w:val="24"/>
          <w:szCs w:val="24"/>
        </w:rPr>
        <w:t>4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0</w:t>
      </w:r>
      <w:r w:rsidRPr="00993DCC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6F6AB9">
        <w:rPr>
          <w:rFonts w:ascii="GHEA Grapalat" w:eastAsia="Times New Roman" w:hAnsi="GHEA Grapalat" w:cs="Times New Roman"/>
          <w:sz w:val="24"/>
          <w:szCs w:val="24"/>
        </w:rPr>
        <w:t>Համայնքի ղեկավարը, լիազոր մարմնի կողմից սահմանված ձևաչափով, սուբվենցիոն ծրագրերի իրականացման վերաբերյ</w:t>
      </w:r>
      <w:r w:rsidR="00100F11">
        <w:rPr>
          <w:rFonts w:ascii="GHEA Grapalat" w:eastAsia="Times New Roman" w:hAnsi="GHEA Grapalat" w:cs="Times New Roman"/>
          <w:sz w:val="24"/>
          <w:szCs w:val="24"/>
        </w:rPr>
        <w:t>ալ տարեկան հաշվետվությունը կազմ</w:t>
      </w:r>
      <w:r w:rsidRPr="006F6AB9">
        <w:rPr>
          <w:rFonts w:ascii="GHEA Grapalat" w:eastAsia="Times New Roman" w:hAnsi="GHEA Grapalat" w:cs="Times New Roman"/>
          <w:sz w:val="24"/>
          <w:szCs w:val="24"/>
        </w:rPr>
        <w:t xml:space="preserve">ում և ներկայացնում է լիազոր մարմին՝ </w:t>
      </w:r>
      <w:r w:rsidR="00EA55B1" w:rsidRPr="00306960">
        <w:rPr>
          <w:rFonts w:ascii="GHEA Grapalat" w:eastAsia="Times New Roman" w:hAnsi="GHEA Grapalat" w:cs="Times New Roman"/>
          <w:sz w:val="24"/>
          <w:szCs w:val="24"/>
        </w:rPr>
        <w:t>ոչ ուշ, քան</w:t>
      </w:r>
      <w:r w:rsidRPr="006F6AB9">
        <w:rPr>
          <w:rFonts w:ascii="GHEA Grapalat" w:eastAsia="Times New Roman" w:hAnsi="GHEA Grapalat" w:cs="Times New Roman"/>
          <w:sz w:val="24"/>
          <w:szCs w:val="24"/>
        </w:rPr>
        <w:t xml:space="preserve"> տվյալ տարվան հաջորդող տարվա մարտի 1-ը։</w:t>
      </w:r>
      <w:r w:rsidR="00B03B21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D33F0" w:rsidRDefault="00D945E9" w:rsidP="00555886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4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1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 w:rsidRPr="006F6AB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D33F0" w:rsidRPr="007D33F0">
        <w:rPr>
          <w:rFonts w:ascii="GHEA Grapalat" w:eastAsia="Times New Roman" w:hAnsi="GHEA Grapalat" w:cs="Times New Roman"/>
          <w:sz w:val="24"/>
          <w:szCs w:val="24"/>
        </w:rPr>
        <w:t xml:space="preserve">Սուբվենցիոն ծրագրի շրջանակում տվյալ տարում ստանձնված, սակայն տվյալ տարվա </w:t>
      </w:r>
      <w:r w:rsidR="00C063F6">
        <w:rPr>
          <w:rFonts w:ascii="GHEA Grapalat" w:eastAsia="Times New Roman" w:hAnsi="GHEA Grapalat" w:cs="Times New Roman"/>
          <w:sz w:val="24"/>
          <w:szCs w:val="24"/>
        </w:rPr>
        <w:t>նախավերջին աշխատանքային օրվա</w:t>
      </w:r>
      <w:r w:rsidR="007D33F0" w:rsidRPr="007D33F0">
        <w:rPr>
          <w:rFonts w:ascii="GHEA Grapalat" w:eastAsia="Times New Roman" w:hAnsi="GHEA Grapalat" w:cs="Times New Roman"/>
          <w:sz w:val="24"/>
          <w:szCs w:val="24"/>
        </w:rPr>
        <w:t xml:space="preserve"> դրությամբ համայնքապետարանի գործունեությունից անկախ հանգամանքների պատճառով (կապալառուների հետաքրքրության բացակայության հետևանքով շինարարական աշխատանքների ձեռքբերման գործընթացների ձգձգում, եղանակային անբարենպաստ պայմաններ, շինարարական աշխատանքներում արձանագրված </w:t>
      </w:r>
      <w:r w:rsidR="00457D68" w:rsidRPr="00457D68">
        <w:rPr>
          <w:rFonts w:ascii="GHEA Grapalat" w:eastAsia="Times New Roman" w:hAnsi="GHEA Grapalat" w:cs="Times New Roman"/>
          <w:sz w:val="24"/>
          <w:szCs w:val="24"/>
        </w:rPr>
        <w:t>թերություններով պայմանավորված կատարողականների բացակայություն</w:t>
      </w:r>
      <w:r w:rsidR="007D33F0" w:rsidRPr="007D33F0">
        <w:rPr>
          <w:rFonts w:ascii="GHEA Grapalat" w:eastAsia="Times New Roman" w:hAnsi="GHEA Grapalat" w:cs="Times New Roman"/>
          <w:sz w:val="24"/>
          <w:szCs w:val="24"/>
        </w:rPr>
        <w:t>) ծրագրի փաստացի չիրականացված մասի պետական ֆինանսավորման համապատասխան չափաբաժինը կարող է տրամադրվել համայնքին լիազոր մարմնի համաձ</w:t>
      </w:r>
      <w:r w:rsidR="00004435">
        <w:rPr>
          <w:rFonts w:ascii="GHEA Grapalat" w:eastAsia="Times New Roman" w:hAnsi="GHEA Grapalat" w:cs="Times New Roman"/>
          <w:sz w:val="24"/>
          <w:szCs w:val="24"/>
        </w:rPr>
        <w:t xml:space="preserve">այնությամբ, եթե ծրագրի առնվազն </w:t>
      </w:r>
      <w:r w:rsidR="00CE12F8" w:rsidRPr="00CE12F8">
        <w:rPr>
          <w:rFonts w:ascii="GHEA Grapalat" w:eastAsia="Times New Roman" w:hAnsi="GHEA Grapalat" w:cs="Times New Roman"/>
          <w:sz w:val="24"/>
          <w:szCs w:val="24"/>
        </w:rPr>
        <w:t>7</w:t>
      </w:r>
      <w:r w:rsidR="007D33F0" w:rsidRPr="007D33F0">
        <w:rPr>
          <w:rFonts w:ascii="GHEA Grapalat" w:eastAsia="Times New Roman" w:hAnsi="GHEA Grapalat" w:cs="Times New Roman"/>
          <w:sz w:val="24"/>
          <w:szCs w:val="24"/>
        </w:rPr>
        <w:t>0</w:t>
      </w:r>
      <w:r w:rsidR="00CE12F8" w:rsidRPr="00CE12F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12F8" w:rsidRPr="0026199B">
        <w:rPr>
          <w:rFonts w:ascii="GHEA Grapalat" w:eastAsia="Times New Roman" w:hAnsi="GHEA Grapalat" w:cs="Times New Roman"/>
          <w:sz w:val="24"/>
          <w:szCs w:val="24"/>
        </w:rPr>
        <w:t>տոկոսը</w:t>
      </w:r>
      <w:r w:rsidR="007D33F0" w:rsidRPr="007D33F0">
        <w:rPr>
          <w:rFonts w:ascii="GHEA Grapalat" w:eastAsia="Times New Roman" w:hAnsi="GHEA Grapalat" w:cs="Times New Roman"/>
          <w:sz w:val="24"/>
          <w:szCs w:val="24"/>
        </w:rPr>
        <w:t xml:space="preserve"> փաստացի </w:t>
      </w:r>
      <w:r w:rsidR="00DA74F1">
        <w:rPr>
          <w:rFonts w:ascii="GHEA Grapalat" w:eastAsia="Times New Roman" w:hAnsi="GHEA Grapalat" w:cs="Times New Roman"/>
          <w:sz w:val="24"/>
          <w:szCs w:val="24"/>
        </w:rPr>
        <w:t xml:space="preserve">իրականացվել և </w:t>
      </w:r>
      <w:r w:rsidR="007D33F0" w:rsidRPr="007D33F0">
        <w:rPr>
          <w:rFonts w:ascii="GHEA Grapalat" w:eastAsia="Times New Roman" w:hAnsi="GHEA Grapalat" w:cs="Times New Roman"/>
          <w:sz w:val="24"/>
          <w:szCs w:val="24"/>
        </w:rPr>
        <w:t>ֆինանսավորվել է։</w:t>
      </w:r>
    </w:p>
    <w:p w:rsidR="007D33F0" w:rsidRPr="007D33F0" w:rsidRDefault="007D33F0" w:rsidP="007D33F0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D33F0">
        <w:rPr>
          <w:rFonts w:ascii="GHEA Grapalat" w:eastAsia="Times New Roman" w:hAnsi="GHEA Grapalat" w:cs="Times New Roman"/>
          <w:sz w:val="24"/>
          <w:szCs w:val="24"/>
        </w:rPr>
        <w:t>4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2</w:t>
      </w:r>
      <w:r w:rsidRPr="007D33F0">
        <w:rPr>
          <w:rFonts w:ascii="GHEA Grapalat" w:eastAsia="Times New Roman" w:hAnsi="GHEA Grapalat" w:cs="Times New Roman"/>
          <w:sz w:val="24"/>
          <w:szCs w:val="24"/>
        </w:rPr>
        <w:t>. Սույն կարգի 4</w:t>
      </w:r>
      <w:r w:rsidR="00004435" w:rsidRPr="00004435">
        <w:rPr>
          <w:rFonts w:ascii="GHEA Grapalat" w:eastAsia="Times New Roman" w:hAnsi="GHEA Grapalat" w:cs="Times New Roman"/>
          <w:sz w:val="24"/>
          <w:szCs w:val="24"/>
        </w:rPr>
        <w:t>1</w:t>
      </w:r>
      <w:r w:rsidRPr="007D33F0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r w:rsidR="00EE7E4D" w:rsidRPr="007D33F0">
        <w:rPr>
          <w:rFonts w:ascii="GHEA Grapalat" w:eastAsia="Times New Roman" w:hAnsi="GHEA Grapalat" w:cs="Times New Roman"/>
          <w:sz w:val="24"/>
          <w:szCs w:val="24"/>
        </w:rPr>
        <w:t>կետ</w:t>
      </w:r>
      <w:r w:rsidRPr="00B215C0">
        <w:rPr>
          <w:rFonts w:ascii="GHEA Grapalat" w:eastAsia="Times New Roman" w:hAnsi="GHEA Grapalat" w:cs="Times New Roman"/>
          <w:sz w:val="24"/>
          <w:szCs w:val="24"/>
        </w:rPr>
        <w:t>ով նախատեսված դեպ</w:t>
      </w:r>
      <w:r w:rsidR="00457D68" w:rsidRPr="00457D68">
        <w:rPr>
          <w:rFonts w:ascii="GHEA Grapalat" w:eastAsia="Times New Roman" w:hAnsi="GHEA Grapalat" w:cs="Times New Roman"/>
          <w:sz w:val="24"/>
          <w:szCs w:val="24"/>
        </w:rPr>
        <w:t>ք</w:t>
      </w:r>
      <w:r w:rsidRPr="00B215C0">
        <w:rPr>
          <w:rFonts w:ascii="GHEA Grapalat" w:eastAsia="Times New Roman" w:hAnsi="GHEA Grapalat" w:cs="Times New Roman"/>
          <w:sz w:val="24"/>
          <w:szCs w:val="24"/>
        </w:rPr>
        <w:t>ում՝</w:t>
      </w:r>
      <w:r w:rsidR="00845D4F" w:rsidRPr="007D33F0">
        <w:rPr>
          <w:rFonts w:ascii="GHEA Grapalat" w:eastAsia="Times New Roman" w:hAnsi="GHEA Grapalat" w:cs="Times New Roman"/>
          <w:sz w:val="24"/>
          <w:szCs w:val="24"/>
        </w:rPr>
        <w:t xml:space="preserve"> սուբվենցիայի տրամադրման պայմանագրում կատարվում 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>են համապատասխան</w:t>
      </w:r>
      <w:r w:rsidR="00845D4F" w:rsidRPr="007D33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 xml:space="preserve">փոփոխություններ և </w:t>
      </w:r>
      <w:r w:rsidR="00845D4F" w:rsidRPr="007D33F0">
        <w:rPr>
          <w:rFonts w:ascii="GHEA Grapalat" w:eastAsia="Times New Roman" w:hAnsi="GHEA Grapalat" w:cs="Times New Roman"/>
          <w:sz w:val="24"/>
          <w:szCs w:val="24"/>
        </w:rPr>
        <w:t>լրացում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>ներ</w:t>
      </w:r>
      <w:r w:rsidR="00845D4F" w:rsidRPr="007D33F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>որոնցով</w:t>
      </w:r>
      <w:r w:rsidRPr="007D33F0">
        <w:rPr>
          <w:rFonts w:ascii="GHEA Grapalat" w:eastAsia="Times New Roman" w:hAnsi="GHEA Grapalat" w:cs="Times New Roman"/>
          <w:sz w:val="24"/>
          <w:szCs w:val="24"/>
        </w:rPr>
        <w:t xml:space="preserve"> սահմանվում </w:t>
      </w:r>
      <w:r w:rsidR="00B215C0" w:rsidRPr="00B215C0">
        <w:rPr>
          <w:rFonts w:ascii="GHEA Grapalat" w:eastAsia="Times New Roman" w:hAnsi="GHEA Grapalat" w:cs="Times New Roman"/>
          <w:sz w:val="24"/>
          <w:szCs w:val="24"/>
        </w:rPr>
        <w:t>է.</w:t>
      </w:r>
    </w:p>
    <w:p w:rsidR="00B215C0" w:rsidRPr="00B215C0" w:rsidRDefault="00B215C0" w:rsidP="0026199B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15C0">
        <w:rPr>
          <w:rFonts w:ascii="GHEA Grapalat" w:eastAsia="Times New Roman" w:hAnsi="GHEA Grapalat" w:cs="Times New Roman"/>
          <w:sz w:val="24"/>
          <w:szCs w:val="24"/>
        </w:rPr>
        <w:t>1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B215C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 xml:space="preserve">սուբվենցիոն ծրագրի իրականացման </w:t>
      </w:r>
      <w:r w:rsidR="00FF1CE5">
        <w:rPr>
          <w:rFonts w:ascii="GHEA Grapalat" w:eastAsia="Times New Roman" w:hAnsi="GHEA Grapalat" w:cs="Times New Roman"/>
          <w:sz w:val="24"/>
          <w:szCs w:val="24"/>
        </w:rPr>
        <w:t>ավարտի նոր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1CE5">
        <w:rPr>
          <w:rFonts w:ascii="GHEA Grapalat" w:eastAsia="Times New Roman" w:hAnsi="GHEA Grapalat" w:cs="Times New Roman"/>
          <w:sz w:val="24"/>
          <w:szCs w:val="24"/>
        </w:rPr>
        <w:t>վերջնաժամկետը</w:t>
      </w:r>
      <w:r w:rsidR="00FF1CE5" w:rsidRPr="00FF1CE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1CE5">
        <w:rPr>
          <w:rFonts w:ascii="GHEA Grapalat" w:eastAsia="Times New Roman" w:hAnsi="GHEA Grapalat" w:cs="Times New Roman"/>
          <w:sz w:val="24"/>
          <w:szCs w:val="24"/>
        </w:rPr>
        <w:t>(փոփոխվում է ոչ ավելի</w:t>
      </w:r>
      <w:r w:rsidR="00FF1CE5" w:rsidRPr="002556B2">
        <w:rPr>
          <w:rFonts w:ascii="GHEA Grapalat" w:eastAsia="Times New Roman" w:hAnsi="GHEA Grapalat" w:cs="Times New Roman"/>
          <w:sz w:val="24"/>
          <w:szCs w:val="24"/>
        </w:rPr>
        <w:t xml:space="preserve"> քան 6 ամիսով</w:t>
      </w:r>
      <w:r w:rsidR="00FF1CE5">
        <w:rPr>
          <w:rFonts w:ascii="GHEA Grapalat" w:eastAsia="Times New Roman" w:hAnsi="GHEA Grapalat" w:cs="Times New Roman"/>
          <w:sz w:val="24"/>
          <w:szCs w:val="24"/>
        </w:rPr>
        <w:t>)</w:t>
      </w:r>
      <w:r w:rsidR="0026199B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556B2" w:rsidRDefault="00B215C0" w:rsidP="0026199B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215C0">
        <w:rPr>
          <w:rFonts w:ascii="GHEA Grapalat" w:eastAsia="Times New Roman" w:hAnsi="GHEA Grapalat" w:cs="Times New Roman"/>
          <w:sz w:val="24"/>
          <w:szCs w:val="24"/>
        </w:rPr>
        <w:t>2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>տրամադրվող միջոցները համայնքի ղեկավարի անմիջական պատասխանատվությամբ ուղղվ</w:t>
      </w:r>
      <w:r w:rsidR="0026199B" w:rsidRPr="00640607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 xml:space="preserve">են բացառապես տվյալ </w:t>
      </w:r>
      <w:r w:rsidR="0026199B">
        <w:rPr>
          <w:rFonts w:ascii="GHEA Grapalat" w:eastAsia="Times New Roman" w:hAnsi="GHEA Grapalat" w:cs="Times New Roman"/>
          <w:sz w:val="24"/>
          <w:szCs w:val="24"/>
        </w:rPr>
        <w:t>սուբվենցիոն ծրագրի իրականացմանը</w:t>
      </w:r>
    </w:p>
    <w:p w:rsidR="00B215C0" w:rsidRPr="00B215C0" w:rsidRDefault="002556B2" w:rsidP="0026199B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56B2">
        <w:rPr>
          <w:rFonts w:ascii="GHEA Grapalat" w:eastAsia="Times New Roman" w:hAnsi="GHEA Grapalat" w:cs="Times New Roman"/>
          <w:sz w:val="24"/>
          <w:szCs w:val="24"/>
        </w:rPr>
        <w:lastRenderedPageBreak/>
        <w:t>3</w:t>
      </w:r>
      <w:r w:rsidRPr="00D945E9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>կապալառու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>ներ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>ին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>վճարումները կատար</w:t>
      </w:r>
      <w:r w:rsidRPr="002556B2">
        <w:rPr>
          <w:rFonts w:ascii="GHEA Grapalat" w:eastAsia="Times New Roman" w:hAnsi="GHEA Grapalat" w:cs="Times New Roman"/>
          <w:sz w:val="24"/>
          <w:szCs w:val="24"/>
        </w:rPr>
        <w:t>ում են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 xml:space="preserve"> միայն համապատասխան ծախսերը հիմնավորող փաստաթղթերի առկայության դեպքում</w:t>
      </w:r>
      <w:r w:rsidR="0026199B" w:rsidRPr="00640607">
        <w:rPr>
          <w:rFonts w:ascii="GHEA Grapalat" w:eastAsia="Times New Roman" w:hAnsi="GHEA Grapalat" w:cs="Times New Roman"/>
          <w:sz w:val="24"/>
          <w:szCs w:val="24"/>
        </w:rPr>
        <w:t>, որ</w:t>
      </w:r>
      <w:r w:rsidR="0026199B" w:rsidRPr="00457D68">
        <w:rPr>
          <w:rFonts w:ascii="GHEA Grapalat" w:eastAsia="Times New Roman" w:hAnsi="GHEA Grapalat" w:cs="Times New Roman"/>
          <w:sz w:val="24"/>
          <w:szCs w:val="24"/>
        </w:rPr>
        <w:t>ոնք</w:t>
      </w:r>
      <w:r w:rsidR="0026199B" w:rsidRPr="00B215C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199B">
        <w:rPr>
          <w:rFonts w:ascii="GHEA Grapalat" w:eastAsia="Times New Roman" w:hAnsi="GHEA Grapalat" w:cs="Times New Roman"/>
          <w:sz w:val="24"/>
          <w:szCs w:val="24"/>
        </w:rPr>
        <w:t>ներկայացվ</w:t>
      </w:r>
      <w:r w:rsidR="0026199B" w:rsidRPr="00640607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26199B" w:rsidRPr="0026199B">
        <w:rPr>
          <w:rFonts w:ascii="GHEA Grapalat" w:eastAsia="Times New Roman" w:hAnsi="GHEA Grapalat" w:cs="Times New Roman"/>
          <w:sz w:val="24"/>
          <w:szCs w:val="24"/>
        </w:rPr>
        <w:t>են</w:t>
      </w:r>
      <w:r w:rsidR="0026199B" w:rsidRPr="00640607">
        <w:rPr>
          <w:rFonts w:ascii="GHEA Grapalat" w:eastAsia="Times New Roman" w:hAnsi="GHEA Grapalat" w:cs="Times New Roman"/>
          <w:sz w:val="24"/>
          <w:szCs w:val="24"/>
        </w:rPr>
        <w:t xml:space="preserve"> նաև</w:t>
      </w:r>
      <w:r w:rsidR="0026199B">
        <w:rPr>
          <w:rFonts w:ascii="GHEA Grapalat" w:eastAsia="Times New Roman" w:hAnsi="GHEA Grapalat" w:cs="Times New Roman"/>
          <w:sz w:val="24"/>
          <w:szCs w:val="24"/>
        </w:rPr>
        <w:t xml:space="preserve"> լիազոր մարմնին.</w:t>
      </w:r>
    </w:p>
    <w:p w:rsidR="00B215C0" w:rsidRPr="00B215C0" w:rsidRDefault="002556B2" w:rsidP="00B215C0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56B2">
        <w:rPr>
          <w:rFonts w:ascii="GHEA Grapalat" w:eastAsia="Times New Roman" w:hAnsi="GHEA Grapalat" w:cs="Times New Roman"/>
          <w:sz w:val="24"/>
          <w:szCs w:val="24"/>
        </w:rPr>
        <w:t>4</w:t>
      </w:r>
      <w:r w:rsidR="00B215C0" w:rsidRPr="00D945E9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B215C0" w:rsidRPr="00B215C0">
        <w:rPr>
          <w:rFonts w:ascii="GHEA Grapalat" w:eastAsia="Times New Roman" w:hAnsi="GHEA Grapalat" w:cs="Times New Roman"/>
          <w:sz w:val="24"/>
          <w:szCs w:val="24"/>
        </w:rPr>
        <w:t xml:space="preserve">  սուբվենցիոն ծրագրի իրականացման ավարտի համար սահմանված վերջնաժամկետի դրությամբ </w:t>
      </w:r>
      <w:r w:rsidR="00B33DCA" w:rsidRPr="00B33DCA">
        <w:rPr>
          <w:rFonts w:ascii="GHEA Grapalat" w:eastAsia="Times New Roman" w:hAnsi="GHEA Grapalat" w:cs="Times New Roman"/>
          <w:sz w:val="24"/>
          <w:szCs w:val="24"/>
        </w:rPr>
        <w:t xml:space="preserve">սուբվենցիայի </w:t>
      </w:r>
      <w:r w:rsidR="00B215C0" w:rsidRPr="00B215C0">
        <w:rPr>
          <w:rFonts w:ascii="GHEA Grapalat" w:eastAsia="Times New Roman" w:hAnsi="GHEA Grapalat" w:cs="Times New Roman"/>
          <w:sz w:val="24"/>
          <w:szCs w:val="24"/>
        </w:rPr>
        <w:t>չօգտագործված միջոցների մնացորդը ենթակա է վերադարձման Հայաստանի Հանրապետության պետական բյուջե։</w:t>
      </w:r>
    </w:p>
    <w:p w:rsidR="00857C0A" w:rsidRDefault="007D33F0" w:rsidP="007D33F0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57C0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57C0A" w:rsidRPr="00857C0A">
        <w:rPr>
          <w:rFonts w:ascii="GHEA Grapalat" w:eastAsia="Times New Roman" w:hAnsi="GHEA Grapalat" w:cs="Times New Roman"/>
          <w:sz w:val="24"/>
          <w:szCs w:val="24"/>
        </w:rPr>
        <w:t>4</w:t>
      </w:r>
      <w:r w:rsidR="00FB5250" w:rsidRPr="00FB5250">
        <w:rPr>
          <w:rFonts w:ascii="GHEA Grapalat" w:eastAsia="Times New Roman" w:hAnsi="GHEA Grapalat" w:cs="Times New Roman"/>
          <w:sz w:val="24"/>
          <w:szCs w:val="24"/>
        </w:rPr>
        <w:t>3</w:t>
      </w:r>
      <w:r w:rsidR="00857C0A" w:rsidRPr="00857C0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857C0A">
        <w:rPr>
          <w:rFonts w:ascii="GHEA Grapalat" w:eastAsia="Times New Roman" w:hAnsi="GHEA Grapalat" w:cs="Times New Roman"/>
          <w:sz w:val="24"/>
          <w:szCs w:val="24"/>
        </w:rPr>
        <w:t>Սու</w:t>
      </w:r>
      <w:r w:rsidR="00857C0A" w:rsidRPr="00857C0A">
        <w:rPr>
          <w:rFonts w:ascii="GHEA Grapalat" w:eastAsia="Times New Roman" w:hAnsi="GHEA Grapalat" w:cs="Times New Roman"/>
          <w:sz w:val="24"/>
          <w:szCs w:val="24"/>
        </w:rPr>
        <w:t>յ</w:t>
      </w:r>
      <w:r w:rsidR="00857C0A">
        <w:rPr>
          <w:rFonts w:ascii="GHEA Grapalat" w:eastAsia="Times New Roman" w:hAnsi="GHEA Grapalat" w:cs="Times New Roman"/>
          <w:sz w:val="24"/>
          <w:szCs w:val="24"/>
        </w:rPr>
        <w:t xml:space="preserve">ն կարգի </w:t>
      </w:r>
      <w:r w:rsidR="00857C0A" w:rsidRPr="00256AC1">
        <w:rPr>
          <w:rFonts w:ascii="GHEA Grapalat" w:eastAsia="Times New Roman" w:hAnsi="GHEA Grapalat" w:cs="Times New Roman"/>
          <w:sz w:val="24"/>
          <w:szCs w:val="24"/>
        </w:rPr>
        <w:t>4</w:t>
      </w:r>
      <w:r w:rsidR="00FB5250" w:rsidRPr="00FB5250">
        <w:rPr>
          <w:rFonts w:ascii="GHEA Grapalat" w:eastAsia="Times New Roman" w:hAnsi="GHEA Grapalat" w:cs="Times New Roman"/>
          <w:sz w:val="24"/>
          <w:szCs w:val="24"/>
        </w:rPr>
        <w:t>1</w:t>
      </w:r>
      <w:r w:rsidR="00857C0A" w:rsidRPr="00256AC1">
        <w:rPr>
          <w:rFonts w:ascii="GHEA Grapalat" w:eastAsia="Times New Roman" w:hAnsi="GHEA Grapalat" w:cs="Times New Roman"/>
          <w:sz w:val="24"/>
          <w:szCs w:val="24"/>
        </w:rPr>
        <w:t>-րդ կետով նախատեսված</w:t>
      </w:r>
      <w:r w:rsidR="00857C0A" w:rsidRPr="008864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57C0A" w:rsidRPr="006F6AB9">
        <w:rPr>
          <w:rFonts w:ascii="GHEA Grapalat" w:eastAsia="Times New Roman" w:hAnsi="GHEA Grapalat" w:cs="Times New Roman"/>
          <w:sz w:val="24"/>
          <w:szCs w:val="24"/>
        </w:rPr>
        <w:t>սուբվենցիոն ծրագրերի իրականացման վերաբերյ</w:t>
      </w:r>
      <w:r w:rsidR="00857C0A">
        <w:rPr>
          <w:rFonts w:ascii="GHEA Grapalat" w:eastAsia="Times New Roman" w:hAnsi="GHEA Grapalat" w:cs="Times New Roman"/>
          <w:sz w:val="24"/>
          <w:szCs w:val="24"/>
        </w:rPr>
        <w:t>ալ</w:t>
      </w:r>
      <w:r w:rsidR="00857C0A" w:rsidRPr="000D441D">
        <w:rPr>
          <w:rFonts w:ascii="GHEA Grapalat" w:eastAsia="Times New Roman" w:hAnsi="GHEA Grapalat" w:cs="Times New Roman"/>
          <w:sz w:val="24"/>
          <w:szCs w:val="24"/>
        </w:rPr>
        <w:t xml:space="preserve"> ամբողջական</w:t>
      </w:r>
      <w:r w:rsidR="00857C0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F2126" w:rsidRPr="00AF2126">
        <w:rPr>
          <w:rFonts w:ascii="GHEA Grapalat" w:eastAsia="Times New Roman" w:hAnsi="GHEA Grapalat" w:cs="Times New Roman"/>
          <w:sz w:val="24"/>
          <w:szCs w:val="24"/>
        </w:rPr>
        <w:t xml:space="preserve">(տարեկան և լրացուցիչ ժամանակահատվածի) </w:t>
      </w:r>
      <w:r w:rsidR="00857C0A">
        <w:rPr>
          <w:rFonts w:ascii="GHEA Grapalat" w:eastAsia="Times New Roman" w:hAnsi="GHEA Grapalat" w:cs="Times New Roman"/>
          <w:sz w:val="24"/>
          <w:szCs w:val="24"/>
        </w:rPr>
        <w:t xml:space="preserve">հաշվետվությունը </w:t>
      </w:r>
      <w:r w:rsidR="00857C0A" w:rsidRPr="00857C0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ղեկավարը </w:t>
      </w:r>
      <w:r w:rsidR="00857C0A">
        <w:rPr>
          <w:rFonts w:ascii="GHEA Grapalat" w:eastAsia="Times New Roman" w:hAnsi="GHEA Grapalat" w:cs="Times New Roman"/>
          <w:sz w:val="24"/>
          <w:szCs w:val="24"/>
        </w:rPr>
        <w:t>կազմ</w:t>
      </w:r>
      <w:r w:rsidR="00857C0A" w:rsidRPr="006F6AB9">
        <w:rPr>
          <w:rFonts w:ascii="GHEA Grapalat" w:eastAsia="Times New Roman" w:hAnsi="GHEA Grapalat" w:cs="Times New Roman"/>
          <w:sz w:val="24"/>
          <w:szCs w:val="24"/>
        </w:rPr>
        <w:t xml:space="preserve">ում և ներկայացնում է լիազոր մարմին՝ </w:t>
      </w:r>
      <w:r w:rsidR="00EA55B1" w:rsidRPr="00306960">
        <w:rPr>
          <w:rFonts w:ascii="GHEA Grapalat" w:eastAsia="Times New Roman" w:hAnsi="GHEA Grapalat" w:cs="Times New Roman"/>
          <w:sz w:val="24"/>
          <w:szCs w:val="24"/>
        </w:rPr>
        <w:t>ոչ ուշ, քան</w:t>
      </w:r>
      <w:r w:rsidR="00857C0A" w:rsidRPr="006F6AB9">
        <w:rPr>
          <w:rFonts w:ascii="GHEA Grapalat" w:eastAsia="Times New Roman" w:hAnsi="GHEA Grapalat" w:cs="Times New Roman"/>
          <w:sz w:val="24"/>
          <w:szCs w:val="24"/>
        </w:rPr>
        <w:t xml:space="preserve"> տվյալ տարվան հաջորդող տարվա </w:t>
      </w:r>
      <w:r w:rsidR="00857C0A" w:rsidRPr="002C3B26">
        <w:rPr>
          <w:rFonts w:ascii="GHEA Grapalat" w:eastAsia="Times New Roman" w:hAnsi="GHEA Grapalat" w:cs="Times New Roman"/>
          <w:sz w:val="24"/>
          <w:szCs w:val="24"/>
        </w:rPr>
        <w:t>օգոստոսի</w:t>
      </w:r>
      <w:r w:rsidR="00857C0A" w:rsidRPr="006F6AB9">
        <w:rPr>
          <w:rFonts w:ascii="GHEA Grapalat" w:eastAsia="Times New Roman" w:hAnsi="GHEA Grapalat" w:cs="Times New Roman"/>
          <w:sz w:val="24"/>
          <w:szCs w:val="24"/>
        </w:rPr>
        <w:t xml:space="preserve"> 1-ը</w:t>
      </w:r>
      <w:r w:rsidR="00857C0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57C0A" w:rsidRDefault="00857C0A" w:rsidP="00555886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57C0A" w:rsidRDefault="00857C0A" w:rsidP="00555886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945E9" w:rsidRPr="00993DCC" w:rsidRDefault="00D945E9" w:rsidP="00D945E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26591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D945E9" w:rsidRDefault="00D945E9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D945E9" w:rsidRDefault="00D945E9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D945E9" w:rsidRDefault="00D945E9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D945E9" w:rsidRDefault="00D945E9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D945E9" w:rsidRDefault="00D945E9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9618AD" w:rsidRDefault="009618AD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CE232F" w:rsidRDefault="00CE232F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826591" w:rsidRDefault="00826591" w:rsidP="00826591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826591" w:rsidRDefault="00826591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AC4BB3" w:rsidRDefault="00AC4BB3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AC4BB3" w:rsidRDefault="00AC4BB3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FB5250" w:rsidRPr="0088647F" w:rsidRDefault="00FB5250" w:rsidP="0082659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</w:rPr>
      </w:pPr>
    </w:p>
    <w:p w:rsidR="00826591" w:rsidRPr="008D4F62" w:rsidRDefault="00826591" w:rsidP="00826591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26591" w:rsidRPr="00993DCC" w:rsidRDefault="00826591" w:rsidP="0082659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Ձև N 1</w:t>
      </w:r>
    </w:p>
    <w:p w:rsidR="00826591" w:rsidRPr="00993DCC" w:rsidRDefault="00826591" w:rsidP="0082659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p w:rsidR="00826591" w:rsidRPr="00993DCC" w:rsidRDefault="00826591" w:rsidP="008265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 Ա Յ Տ </w:t>
      </w:r>
    </w:p>
    <w:p w:rsidR="00826591" w:rsidRPr="00993DCC" w:rsidRDefault="00826591" w:rsidP="0082659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p w:rsidR="00826591" w:rsidRPr="00993DCC" w:rsidRDefault="00826591" w:rsidP="0082659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համայնքներում մասնակցային բյուջետավորմամբ ձևավորված ծրագրերի իրականացմանն ուղղված սուբվենցիաների</w:t>
      </w:r>
    </w:p>
    <w:p w:rsidR="00826591" w:rsidRPr="00993DCC" w:rsidRDefault="00826591" w:rsidP="0082659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5785"/>
      </w:tblGrid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Առաջարկ-նախագիծը, որի հիման վրա մշակվել է մասնակցային բյուջետավորմամբ ձևավորված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Առաջարկ-նախագծի անվանումը,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առաջարկ-նախագծի հակիրճ բովանդակությունը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Առաջարկ-նախագիծ ներկայացրած համայնքի բնակիչը /հասարակական միավորումը/քաղաքացիական նախաձեռնությունը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Անուն, հայրանուն, ազգանուն,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անձը հաստատող փաստաթղթի համարը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հասարակական միավորման անվանումը, պետական գրանցման համարը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Առաջարկ-նախագծի հանրային քննարկումը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Առաջարկ-նախագծի հրապարակման, հանրային քննարկման վերաբերյալ համայնքի պաշտոնական կայքի համապատասխան տեղեկատվությանը հղումը, սոցիալական մեդիայով և համայնքում հանրային լսումների ձևով առաջարկ-նախագծի լրացուցիչ քննարկման դեպքում ներկայացնել վերջինիս հավաստող տեղեկատվությունը (արձանագրություններ՝ վիդեո, ֆոտո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նյութեր):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Առաջարկ-նախագծի օգտին քվեարկության արդյունքները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Քվեարկության արդյունքների վերաբերյալ համայնքի պաշտոնական կայքի համապատասխան տեղեկատվությանը հղումը, նշել քվեարկությանը մասնակցելու իրավունք ունեցողների ընդհանուր թվաքանակը և առաջարկ-նախագծի օգտին քվեարկածների թվաքանակը և %-ը մասնակցելու իրավունք ունեցողների ընդհանուր թվաքանակի մեջ: Ներկայացնել քվեարկության արդյունքների արձանագրությունը: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Մասնակցային բյուջետավորմամբ ձևավորված ծրագրի անվանումը պետք է հնարավորինս հստակ արտացոլի առաջարկ-նախագծի հիման վրա մշակված ծրագրի էությունը: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Մարզը, համայնքը, բնակավայրը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Մարզի անվանումը, համայնքի անվանումը, ծրագիրը ընդգրկող բնակավայրի անվանումը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>Համայնքի /բնակավայրի բնակչությունը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Համայնք՝ </w:t>
            </w:r>
            <w:r w:rsidRPr="00993DCC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</w:rPr>
              <w:t>․․․․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993DCC">
              <w:rPr>
                <w:rFonts w:ascii="GHEA Grapalat" w:eastAsia="Times New Roman" w:hAnsi="GHEA Grapalat" w:cs="GHEA Grapalat"/>
                <w:i/>
                <w:iCs/>
                <w:sz w:val="24"/>
                <w:szCs w:val="24"/>
              </w:rPr>
              <w:t>մարդ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, </w:t>
            </w:r>
            <w:r w:rsidRPr="00993DCC">
              <w:rPr>
                <w:rFonts w:ascii="GHEA Grapalat" w:eastAsia="Times New Roman" w:hAnsi="GHEA Grapalat" w:cs="GHEA Grapalat"/>
                <w:i/>
                <w:iCs/>
                <w:sz w:val="24"/>
                <w:szCs w:val="24"/>
              </w:rPr>
              <w:t>ծրագիրն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993DCC">
              <w:rPr>
                <w:rFonts w:ascii="GHEA Grapalat" w:eastAsia="Times New Roman" w:hAnsi="GHEA Grapalat" w:cs="GHEA Grapalat"/>
                <w:i/>
                <w:iCs/>
                <w:sz w:val="24"/>
                <w:szCs w:val="24"/>
              </w:rPr>
              <w:t>ընդգրկող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993DCC">
              <w:rPr>
                <w:rFonts w:ascii="GHEA Grapalat" w:eastAsia="Times New Roman" w:hAnsi="GHEA Grapalat" w:cs="GHEA Grapalat"/>
                <w:i/>
                <w:iCs/>
                <w:sz w:val="24"/>
                <w:szCs w:val="24"/>
              </w:rPr>
              <w:t>բնակավայր՝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993DCC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</w:rPr>
              <w:t>․․․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993DCC">
              <w:rPr>
                <w:rFonts w:ascii="GHEA Grapalat" w:eastAsia="Times New Roman" w:hAnsi="GHEA Grapalat" w:cs="GHEA Grapalat"/>
                <w:i/>
                <w:iCs/>
                <w:sz w:val="24"/>
                <w:szCs w:val="24"/>
              </w:rPr>
              <w:t>մարդ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Ներկայացնել երկարաժամկետ կտրվածքով ընդհանուր նպատակը, որին հասնելուն միտված է տվյալ ծրագիրը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Ծրագրի ընդհանուր նկարագրությունը և դրա իրականացման անհրաժեշտությունը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Մանրամասն նկարագրել, թե որոնք են այն առկա կոնկրետ խնդիրները, որոնք պետք է լուծել ծրագրի ընդհանուր նպատակին և ակնկալվող արդյունքներին հասնելու համար: Խնդիրները պետք է լինեն հնարավորինս կոնկրետ, չափելի և իրատեսական: Ներկայացնել համայնքի </w:t>
            </w:r>
            <w:r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տվյալ տարվա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բյուջեով նախատեսված այլ ծրագրերի հետ հայտով ներկայացված ծրագրի համընկնման բացառումը և տվյալ ծրագրի իրականացման անհրաժեշտությունը հիմնավորող բացատրագիր: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Նշել այն արդյունքները, որոնց պետք է հասնել ծրագրի շրջանակներում վերջինիս իրականացման նպատակին հասնելու համար: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Նշել ծրագրի համապատասխանելիությունը Հայաստանի Հանրապետության կառավարության ծրագրով և համայնքի զարգացման ծրագրային և ռազմավարական նշանակության փաստաթղթերով սահմանված նպատակների հետ: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Ներկայացնել ծրագրի ավարտից հետո միջնաժամկետ և երկարաժամկետ ազդեցությունները: Հիմնավորել` ցույց տալով կապը ծրագրի շրջանակներում լուծվող խնդիրների և իրականացվող գործունեության արդյունքների հետ: Սպասվող արդյունքների նկարագրությունը պետք է լինի հնարավորինս կոնկրետ, իրատեսական, գնահատելի և չափելի: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Ծրագրի արդյունքներին հասնելու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գործողությունները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Մանրամասն նկարագրել ծրագրի շրջանակներում նախատեսվող </w:t>
            </w:r>
            <w:r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գործողությունները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, դրանց ժամկետները, որոնք պետք է լինեն հստակ և չափելի: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Ծրագրի ազդեցությունը համայնքի և շահառուների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-Նշել ուղղակի շահառուների քանակը: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-Նշել շահառուների վրա ծրագրի իրականացման արդյունքում եկամտի ավելացման, և (կամ) խնայողությունների ավելացման և (կամ) հարմարավետության ապահովման չափը: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-Նշել այլ տեղեկություններ, որոնք կարող են ցույց տալ ծրագրի կարևորությունը, ակնկալվող արդյունքների ազդեցությունը համայնքի զարգացման վրա: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</w:tcPr>
          <w:p w:rsidR="00826591" w:rsidRPr="00384DFA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Ծրագիր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ըն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գրկող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բնակավայրում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տվյալ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տարվան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>նախորդող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տարվա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մասնակցային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բյուջետավորմամբ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իրականացված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սուբվենցիոն</w:t>
            </w:r>
            <w:r w:rsidRPr="00427BC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2659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591" w:rsidRPr="00940A72" w:rsidRDefault="00826591" w:rsidP="00940A72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lastRenderedPageBreak/>
              <w:t xml:space="preserve">Իրականացված լինելու դեպքում ներկայացվում են ծրագրերի անվանումները, յուրաքանչյուր ծրագրի </w:t>
            </w:r>
            <w:r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lastRenderedPageBreak/>
              <w:t xml:space="preserve">փաստացի բյուջեն, պետական և համայնքային ֆինանսավորման գումարները, ծրագրի </w:t>
            </w:r>
            <w:r w:rsidRPr="008B79E9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փաստացի կատարման աստիճանը</w:t>
            </w:r>
            <w:r w:rsidR="00940A72" w:rsidRPr="00940A72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Համայնքի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նախորդ տարվա</w:t>
            </w: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փաստացի և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տվյալ տարվա</w:t>
            </w: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հաստատված բյուջեն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Ներկայացնել եկամուտները, ծախսերը` առանձնացնելով բյուջեի վարչական և ֆոնդային մասերը, իսկ բյուջեի ֆոնդային մասի ծախսերը ներկայացնել առանձին բացվածքով (հազ.</w:t>
            </w:r>
            <w:r w:rsidRPr="0005270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դրամ)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0"/>
              <w:gridCol w:w="1339"/>
              <w:gridCol w:w="1650"/>
            </w:tblGrid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</w:t>
                  </w: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թ.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փաստացի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   </w:t>
                  </w: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թ.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հաստատված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Ընդամենը՝ համայնքի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բյուջեի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եկամուտներ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- վարչական բյուջեի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- ֆոնդային բյուջեի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Ընդամենը՝ համայնքի բյուջեի ծախսեր,</w:t>
                  </w:r>
                </w:p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- վարչական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>- ֆոնդային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Համայնքի ֆոնդային բյուջեի ծախսերը</w:t>
                  </w:r>
                  <w: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գործառական դասակարգմամբ</w:t>
                  </w:r>
                  <w:r w:rsidRPr="00993DC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,</w:t>
                  </w:r>
                  <w:r w:rsidRPr="00993DCC">
                    <w:rPr>
                      <w:rFonts w:ascii="GHEA Grapalat" w:eastAsia="Times New Roman" w:hAnsi="GHEA Grapalat" w:cs="Times New Roman"/>
                      <w:i/>
                      <w:iCs/>
                      <w:sz w:val="24"/>
                      <w:szCs w:val="24"/>
                    </w:rPr>
                    <w:t xml:space="preserve"> 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26591" w:rsidRPr="00993DCC" w:rsidTr="004268E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26591" w:rsidRPr="00993DCC" w:rsidRDefault="00826591" w:rsidP="004268E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993DCC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Ծրագրի ընդհանուր բյուջեն, որից՝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............... 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հազ. դրամ (100%)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պետական ֆինանսավորման 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............... 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հազ. դրամ (....</w:t>
            </w:r>
            <w:r w:rsidRPr="00993DCC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</w:rPr>
              <w:t>․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համայնքի կողմից ներդրվող մասնաբաժնի 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............... 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հազ. դրամ (....</w:t>
            </w:r>
            <w:r w:rsidRPr="00993DCC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</w:rPr>
              <w:t>․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%)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Ծրագրի իրականացման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Սկիզբը՝___ __________ թ.</w:t>
            </w: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Ավարտը՝ ___ __________ թ.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Ծրագրի ծախսերը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8615C2" w:rsidRDefault="00826591" w:rsidP="00BB7A6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Ներկայացնել ծրագրով նախատեսվող ծախսերի խոշորացված հաշվարկները՝ ըստ հիմնական ծախսային ուղղությունների, և վերջիններիս 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lastRenderedPageBreak/>
              <w:t xml:space="preserve">գնագոյացման աղբյուրները: Ծախսերը պետք է լինեն իրատեսական, ֆինանսական հաշվարկները՝ հնարավորինս հստակ և հիմնավոր: </w:t>
            </w:r>
          </w:p>
        </w:tc>
      </w:tr>
      <w:tr w:rsidR="00826591" w:rsidRPr="00993DCC" w:rsidTr="004268E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lastRenderedPageBreak/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___ __________</w:t>
            </w: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993DC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թ.</w:t>
            </w:r>
          </w:p>
        </w:tc>
      </w:tr>
    </w:tbl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Համայնքի տնտեսական պատասխանատու </w:t>
      </w:r>
    </w:p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GHEA Grapalat" w:eastAsia="Times New Roman" w:hAnsi="GHEA Grapalat" w:cs="Times New Roman"/>
          <w:b/>
          <w:bCs/>
          <w:sz w:val="24"/>
          <w:szCs w:val="24"/>
        </w:rPr>
        <w:t>Հեռախոսահամարը, էլեկտրոնային փոստը</w:t>
      </w:r>
    </w:p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_____________________________________________________________________________________________</w:t>
      </w:r>
    </w:p>
    <w:p w:rsidR="00826591" w:rsidRPr="00993DCC" w:rsidRDefault="00826591" w:rsidP="0082659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93DCC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4866"/>
      </w:tblGrid>
      <w:tr w:rsidR="00826591" w:rsidRPr="00993DCC" w:rsidTr="004268E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Համայնքի ղեկավար</w:t>
            </w:r>
          </w:p>
        </w:tc>
        <w:tc>
          <w:tcPr>
            <w:tcW w:w="0" w:type="auto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</w:t>
            </w:r>
          </w:p>
          <w:p w:rsidR="00826591" w:rsidRPr="00993DCC" w:rsidRDefault="00826591" w:rsidP="004268E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GHEA Grapalat" w:eastAsia="Times New Roman" w:hAnsi="GHEA Grapalat" w:cs="Times New Roman"/>
                <w:sz w:val="24"/>
                <w:szCs w:val="24"/>
              </w:rPr>
              <w:t>(անունը, ազգանունը)</w:t>
            </w:r>
          </w:p>
        </w:tc>
      </w:tr>
      <w:tr w:rsidR="00826591" w:rsidRPr="00993DCC" w:rsidTr="004268E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826591" w:rsidRPr="00CF3CE0" w:rsidRDefault="00826591" w:rsidP="004268E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993DCC">
              <w:rPr>
                <w:rFonts w:ascii="GHEA Grapalat" w:eastAsia="Times New Roman" w:hAnsi="GHEA Grapalat" w:cs="Times New Roman"/>
                <w:sz w:val="24"/>
                <w:szCs w:val="24"/>
              </w:rPr>
              <w:t>Կ. Տ</w:t>
            </w:r>
            <w:r w:rsidR="00CF3CE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CF3CE0" w:rsidRPr="00831963">
              <w:rPr>
                <w:rFonts w:ascii="GHEA Grapalat" w:hAnsi="GHEA Grapalat" w:cs="Arial"/>
              </w:rPr>
              <w:t>»</w:t>
            </w:r>
            <w:r w:rsidR="00CF3CE0">
              <w:rPr>
                <w:rFonts w:ascii="GHEA Grapalat" w:hAnsi="GHEA Grapalat" w:cs="Arial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26591" w:rsidRPr="00993DCC" w:rsidRDefault="00826591" w:rsidP="004268E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93DC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826591" w:rsidRPr="00052707" w:rsidRDefault="00826591" w:rsidP="00826591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826591" w:rsidRPr="0088647F" w:rsidRDefault="00826591" w:rsidP="00C02AEA">
      <w:pPr>
        <w:pStyle w:val="norm"/>
        <w:spacing w:line="360" w:lineRule="auto"/>
        <w:ind w:firstLine="706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826591" w:rsidRPr="0088647F" w:rsidSect="00B51D4D">
      <w:pgSz w:w="11906" w:h="16838"/>
      <w:pgMar w:top="662" w:right="662" w:bottom="630" w:left="994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201" w:rsidRDefault="002D6201" w:rsidP="006E388A">
      <w:pPr>
        <w:spacing w:after="0" w:line="240" w:lineRule="auto"/>
      </w:pPr>
      <w:r>
        <w:separator/>
      </w:r>
    </w:p>
  </w:endnote>
  <w:endnote w:type="continuationSeparator" w:id="0">
    <w:p w:rsidR="002D6201" w:rsidRDefault="002D6201" w:rsidP="006E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201" w:rsidRDefault="002D6201" w:rsidP="006E388A">
      <w:pPr>
        <w:spacing w:after="0" w:line="240" w:lineRule="auto"/>
      </w:pPr>
      <w:r>
        <w:separator/>
      </w:r>
    </w:p>
  </w:footnote>
  <w:footnote w:type="continuationSeparator" w:id="0">
    <w:p w:rsidR="002D6201" w:rsidRDefault="002D6201" w:rsidP="006E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312"/>
    <w:multiLevelType w:val="multilevel"/>
    <w:tmpl w:val="EE3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43BA"/>
    <w:multiLevelType w:val="multilevel"/>
    <w:tmpl w:val="FCF4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63C"/>
    <w:multiLevelType w:val="hybridMultilevel"/>
    <w:tmpl w:val="3B6C0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1BA"/>
    <w:multiLevelType w:val="multilevel"/>
    <w:tmpl w:val="CAB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23778"/>
    <w:multiLevelType w:val="multilevel"/>
    <w:tmpl w:val="8838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955A3"/>
    <w:multiLevelType w:val="hybridMultilevel"/>
    <w:tmpl w:val="D2DA81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ACB"/>
    <w:rsid w:val="00002CD6"/>
    <w:rsid w:val="00004435"/>
    <w:rsid w:val="0001719C"/>
    <w:rsid w:val="00020AE8"/>
    <w:rsid w:val="00022782"/>
    <w:rsid w:val="00022BDC"/>
    <w:rsid w:val="00023FA3"/>
    <w:rsid w:val="000265B4"/>
    <w:rsid w:val="00047923"/>
    <w:rsid w:val="0005442E"/>
    <w:rsid w:val="000576C9"/>
    <w:rsid w:val="000604B3"/>
    <w:rsid w:val="00061213"/>
    <w:rsid w:val="00062BE6"/>
    <w:rsid w:val="0006415C"/>
    <w:rsid w:val="000655F1"/>
    <w:rsid w:val="00066204"/>
    <w:rsid w:val="00067F96"/>
    <w:rsid w:val="000742C9"/>
    <w:rsid w:val="00075020"/>
    <w:rsid w:val="00075C26"/>
    <w:rsid w:val="0007689C"/>
    <w:rsid w:val="000816A1"/>
    <w:rsid w:val="00086328"/>
    <w:rsid w:val="00086C44"/>
    <w:rsid w:val="00086FB3"/>
    <w:rsid w:val="0008719F"/>
    <w:rsid w:val="00091B75"/>
    <w:rsid w:val="0009443D"/>
    <w:rsid w:val="00094AE4"/>
    <w:rsid w:val="0009668E"/>
    <w:rsid w:val="00096CED"/>
    <w:rsid w:val="00097182"/>
    <w:rsid w:val="000971E4"/>
    <w:rsid w:val="000A0E4B"/>
    <w:rsid w:val="000A2421"/>
    <w:rsid w:val="000A2DD8"/>
    <w:rsid w:val="000A59CB"/>
    <w:rsid w:val="000A6502"/>
    <w:rsid w:val="000B0193"/>
    <w:rsid w:val="000B1782"/>
    <w:rsid w:val="000B2D27"/>
    <w:rsid w:val="000B3614"/>
    <w:rsid w:val="000B730D"/>
    <w:rsid w:val="000C4604"/>
    <w:rsid w:val="000C6054"/>
    <w:rsid w:val="000C7458"/>
    <w:rsid w:val="000D4208"/>
    <w:rsid w:val="000D441D"/>
    <w:rsid w:val="000D4782"/>
    <w:rsid w:val="000D488B"/>
    <w:rsid w:val="000D5738"/>
    <w:rsid w:val="000D5D56"/>
    <w:rsid w:val="000D67B7"/>
    <w:rsid w:val="000E1B62"/>
    <w:rsid w:val="000E2B6A"/>
    <w:rsid w:val="000E486A"/>
    <w:rsid w:val="000F3E0F"/>
    <w:rsid w:val="000F6F4D"/>
    <w:rsid w:val="000F7369"/>
    <w:rsid w:val="00100C6F"/>
    <w:rsid w:val="00100F11"/>
    <w:rsid w:val="00102B6D"/>
    <w:rsid w:val="001063F2"/>
    <w:rsid w:val="001112CE"/>
    <w:rsid w:val="00116FD1"/>
    <w:rsid w:val="00121E2F"/>
    <w:rsid w:val="001226C1"/>
    <w:rsid w:val="00134E13"/>
    <w:rsid w:val="001423A0"/>
    <w:rsid w:val="001429EE"/>
    <w:rsid w:val="00144616"/>
    <w:rsid w:val="00144E30"/>
    <w:rsid w:val="001459FE"/>
    <w:rsid w:val="0014745A"/>
    <w:rsid w:val="00153475"/>
    <w:rsid w:val="00154E16"/>
    <w:rsid w:val="00155707"/>
    <w:rsid w:val="00155DA9"/>
    <w:rsid w:val="00163925"/>
    <w:rsid w:val="0016622F"/>
    <w:rsid w:val="00172EF7"/>
    <w:rsid w:val="00177192"/>
    <w:rsid w:val="00180126"/>
    <w:rsid w:val="001829BC"/>
    <w:rsid w:val="001830BB"/>
    <w:rsid w:val="00185BD0"/>
    <w:rsid w:val="00187413"/>
    <w:rsid w:val="00187C23"/>
    <w:rsid w:val="00196070"/>
    <w:rsid w:val="001965AE"/>
    <w:rsid w:val="001A0AD4"/>
    <w:rsid w:val="001A1789"/>
    <w:rsid w:val="001A1E14"/>
    <w:rsid w:val="001A7154"/>
    <w:rsid w:val="001B0E10"/>
    <w:rsid w:val="001B14AB"/>
    <w:rsid w:val="001B77A7"/>
    <w:rsid w:val="001C1A71"/>
    <w:rsid w:val="001C1F6E"/>
    <w:rsid w:val="001C7293"/>
    <w:rsid w:val="001C7A7C"/>
    <w:rsid w:val="001D0819"/>
    <w:rsid w:val="001D2E1A"/>
    <w:rsid w:val="001D5197"/>
    <w:rsid w:val="001E0160"/>
    <w:rsid w:val="001F2FE1"/>
    <w:rsid w:val="001F3698"/>
    <w:rsid w:val="001F671F"/>
    <w:rsid w:val="001F7304"/>
    <w:rsid w:val="001F7658"/>
    <w:rsid w:val="002071A0"/>
    <w:rsid w:val="002121E2"/>
    <w:rsid w:val="0021342A"/>
    <w:rsid w:val="00213DFE"/>
    <w:rsid w:val="002205E4"/>
    <w:rsid w:val="00220A26"/>
    <w:rsid w:val="00230CB7"/>
    <w:rsid w:val="00231366"/>
    <w:rsid w:val="0023214D"/>
    <w:rsid w:val="002329DA"/>
    <w:rsid w:val="00240447"/>
    <w:rsid w:val="00242CE9"/>
    <w:rsid w:val="0024446E"/>
    <w:rsid w:val="00247CEB"/>
    <w:rsid w:val="00247FA9"/>
    <w:rsid w:val="002529EA"/>
    <w:rsid w:val="00252C78"/>
    <w:rsid w:val="002539F7"/>
    <w:rsid w:val="00253F6C"/>
    <w:rsid w:val="002556B2"/>
    <w:rsid w:val="00256AC1"/>
    <w:rsid w:val="0026199B"/>
    <w:rsid w:val="00261E06"/>
    <w:rsid w:val="002626ED"/>
    <w:rsid w:val="00266FAA"/>
    <w:rsid w:val="0027205A"/>
    <w:rsid w:val="00272222"/>
    <w:rsid w:val="00274972"/>
    <w:rsid w:val="00274B31"/>
    <w:rsid w:val="002758EA"/>
    <w:rsid w:val="00281CAA"/>
    <w:rsid w:val="00281F17"/>
    <w:rsid w:val="0028221F"/>
    <w:rsid w:val="00284166"/>
    <w:rsid w:val="002860A0"/>
    <w:rsid w:val="00286D1E"/>
    <w:rsid w:val="00287C26"/>
    <w:rsid w:val="00290727"/>
    <w:rsid w:val="00291AE6"/>
    <w:rsid w:val="00293B16"/>
    <w:rsid w:val="0029449D"/>
    <w:rsid w:val="00295E23"/>
    <w:rsid w:val="00295F3D"/>
    <w:rsid w:val="00297AA8"/>
    <w:rsid w:val="002A4947"/>
    <w:rsid w:val="002A67A6"/>
    <w:rsid w:val="002A75B3"/>
    <w:rsid w:val="002A7E9B"/>
    <w:rsid w:val="002B4241"/>
    <w:rsid w:val="002B4550"/>
    <w:rsid w:val="002B47ED"/>
    <w:rsid w:val="002B57EE"/>
    <w:rsid w:val="002B64C5"/>
    <w:rsid w:val="002B729C"/>
    <w:rsid w:val="002B7B90"/>
    <w:rsid w:val="002B7BAF"/>
    <w:rsid w:val="002C1228"/>
    <w:rsid w:val="002C3B26"/>
    <w:rsid w:val="002C7047"/>
    <w:rsid w:val="002D01E2"/>
    <w:rsid w:val="002D055C"/>
    <w:rsid w:val="002D36A5"/>
    <w:rsid w:val="002D4CD9"/>
    <w:rsid w:val="002D6201"/>
    <w:rsid w:val="002D7D52"/>
    <w:rsid w:val="002E005A"/>
    <w:rsid w:val="002E076A"/>
    <w:rsid w:val="002E0BFF"/>
    <w:rsid w:val="002E2E8B"/>
    <w:rsid w:val="002E7E13"/>
    <w:rsid w:val="002F2AF4"/>
    <w:rsid w:val="002F3BF9"/>
    <w:rsid w:val="002F3F86"/>
    <w:rsid w:val="002F67F4"/>
    <w:rsid w:val="002F7B33"/>
    <w:rsid w:val="00300AE9"/>
    <w:rsid w:val="00303C88"/>
    <w:rsid w:val="00306960"/>
    <w:rsid w:val="00310627"/>
    <w:rsid w:val="00310B69"/>
    <w:rsid w:val="00311AB8"/>
    <w:rsid w:val="00314245"/>
    <w:rsid w:val="00314D0B"/>
    <w:rsid w:val="00320664"/>
    <w:rsid w:val="00320B5E"/>
    <w:rsid w:val="00326CAF"/>
    <w:rsid w:val="003279CF"/>
    <w:rsid w:val="00327A64"/>
    <w:rsid w:val="00336195"/>
    <w:rsid w:val="003400DA"/>
    <w:rsid w:val="00340331"/>
    <w:rsid w:val="0034115F"/>
    <w:rsid w:val="00343EDD"/>
    <w:rsid w:val="00345368"/>
    <w:rsid w:val="0034573A"/>
    <w:rsid w:val="00346F8F"/>
    <w:rsid w:val="00351DF5"/>
    <w:rsid w:val="00351E9B"/>
    <w:rsid w:val="00361F80"/>
    <w:rsid w:val="00361FCD"/>
    <w:rsid w:val="0036383A"/>
    <w:rsid w:val="003668E9"/>
    <w:rsid w:val="003700B7"/>
    <w:rsid w:val="003703E8"/>
    <w:rsid w:val="00370E89"/>
    <w:rsid w:val="00372548"/>
    <w:rsid w:val="003734A7"/>
    <w:rsid w:val="003758EC"/>
    <w:rsid w:val="003819D9"/>
    <w:rsid w:val="003837D7"/>
    <w:rsid w:val="00383D47"/>
    <w:rsid w:val="003855F8"/>
    <w:rsid w:val="00386CEB"/>
    <w:rsid w:val="00393155"/>
    <w:rsid w:val="00393C2D"/>
    <w:rsid w:val="00393F16"/>
    <w:rsid w:val="00394A0A"/>
    <w:rsid w:val="00394A76"/>
    <w:rsid w:val="0039700D"/>
    <w:rsid w:val="003A3942"/>
    <w:rsid w:val="003A49CB"/>
    <w:rsid w:val="003A5BBD"/>
    <w:rsid w:val="003A76D0"/>
    <w:rsid w:val="003B51BC"/>
    <w:rsid w:val="003B7E3B"/>
    <w:rsid w:val="003B7E6D"/>
    <w:rsid w:val="003C089F"/>
    <w:rsid w:val="003C6EA5"/>
    <w:rsid w:val="003D17FC"/>
    <w:rsid w:val="003E04E4"/>
    <w:rsid w:val="003E15FE"/>
    <w:rsid w:val="003E54CA"/>
    <w:rsid w:val="003F0731"/>
    <w:rsid w:val="003F1808"/>
    <w:rsid w:val="003F2D25"/>
    <w:rsid w:val="003F2DFD"/>
    <w:rsid w:val="003F7914"/>
    <w:rsid w:val="00404B68"/>
    <w:rsid w:val="004057F7"/>
    <w:rsid w:val="00406560"/>
    <w:rsid w:val="00407A75"/>
    <w:rsid w:val="00410BB7"/>
    <w:rsid w:val="00411F82"/>
    <w:rsid w:val="0041269F"/>
    <w:rsid w:val="00414763"/>
    <w:rsid w:val="004172E8"/>
    <w:rsid w:val="004206AE"/>
    <w:rsid w:val="00420CF6"/>
    <w:rsid w:val="00421072"/>
    <w:rsid w:val="00421F26"/>
    <w:rsid w:val="00422C75"/>
    <w:rsid w:val="00424576"/>
    <w:rsid w:val="00431A9A"/>
    <w:rsid w:val="00432889"/>
    <w:rsid w:val="0043498E"/>
    <w:rsid w:val="0043576D"/>
    <w:rsid w:val="00437A34"/>
    <w:rsid w:val="00447695"/>
    <w:rsid w:val="00451EF3"/>
    <w:rsid w:val="004520EA"/>
    <w:rsid w:val="00454AF8"/>
    <w:rsid w:val="00457D68"/>
    <w:rsid w:val="00461A09"/>
    <w:rsid w:val="00466232"/>
    <w:rsid w:val="00471576"/>
    <w:rsid w:val="00471BB6"/>
    <w:rsid w:val="00474059"/>
    <w:rsid w:val="00475B69"/>
    <w:rsid w:val="00476654"/>
    <w:rsid w:val="0047685E"/>
    <w:rsid w:val="00480838"/>
    <w:rsid w:val="00483BBC"/>
    <w:rsid w:val="00483C8B"/>
    <w:rsid w:val="0049200F"/>
    <w:rsid w:val="004A374B"/>
    <w:rsid w:val="004A3C48"/>
    <w:rsid w:val="004A7A66"/>
    <w:rsid w:val="004B4CA3"/>
    <w:rsid w:val="004B74B9"/>
    <w:rsid w:val="004C1B19"/>
    <w:rsid w:val="004C421E"/>
    <w:rsid w:val="004C4604"/>
    <w:rsid w:val="004C5AA4"/>
    <w:rsid w:val="004C7D3E"/>
    <w:rsid w:val="004C7F3C"/>
    <w:rsid w:val="004C7FAC"/>
    <w:rsid w:val="004D01DF"/>
    <w:rsid w:val="004D5907"/>
    <w:rsid w:val="004D5AF9"/>
    <w:rsid w:val="004D5E5F"/>
    <w:rsid w:val="004E02D9"/>
    <w:rsid w:val="004E18B5"/>
    <w:rsid w:val="004E3BE4"/>
    <w:rsid w:val="004F053B"/>
    <w:rsid w:val="004F13A0"/>
    <w:rsid w:val="004F3269"/>
    <w:rsid w:val="004F4F40"/>
    <w:rsid w:val="004F7521"/>
    <w:rsid w:val="00502726"/>
    <w:rsid w:val="0050391E"/>
    <w:rsid w:val="00503F44"/>
    <w:rsid w:val="0050414B"/>
    <w:rsid w:val="00504F83"/>
    <w:rsid w:val="005075BF"/>
    <w:rsid w:val="00507973"/>
    <w:rsid w:val="00510A45"/>
    <w:rsid w:val="00512E06"/>
    <w:rsid w:val="00514051"/>
    <w:rsid w:val="005140F4"/>
    <w:rsid w:val="00515E4C"/>
    <w:rsid w:val="00516861"/>
    <w:rsid w:val="00520E0E"/>
    <w:rsid w:val="00521BE1"/>
    <w:rsid w:val="00522710"/>
    <w:rsid w:val="0052578B"/>
    <w:rsid w:val="005276F6"/>
    <w:rsid w:val="00532D9C"/>
    <w:rsid w:val="00533B89"/>
    <w:rsid w:val="00536319"/>
    <w:rsid w:val="005403D9"/>
    <w:rsid w:val="005413ED"/>
    <w:rsid w:val="00542C6C"/>
    <w:rsid w:val="005464C2"/>
    <w:rsid w:val="00547380"/>
    <w:rsid w:val="00551D7C"/>
    <w:rsid w:val="00553E0C"/>
    <w:rsid w:val="00555886"/>
    <w:rsid w:val="00555BC1"/>
    <w:rsid w:val="005610D2"/>
    <w:rsid w:val="00561C50"/>
    <w:rsid w:val="00563EB5"/>
    <w:rsid w:val="00564AC2"/>
    <w:rsid w:val="00571FDC"/>
    <w:rsid w:val="005733F3"/>
    <w:rsid w:val="0057468F"/>
    <w:rsid w:val="005747FB"/>
    <w:rsid w:val="00574C91"/>
    <w:rsid w:val="005811D7"/>
    <w:rsid w:val="00585849"/>
    <w:rsid w:val="00586D5F"/>
    <w:rsid w:val="00591D49"/>
    <w:rsid w:val="005932F3"/>
    <w:rsid w:val="0059410B"/>
    <w:rsid w:val="00594385"/>
    <w:rsid w:val="00595831"/>
    <w:rsid w:val="0059654F"/>
    <w:rsid w:val="00596605"/>
    <w:rsid w:val="005967CC"/>
    <w:rsid w:val="00596820"/>
    <w:rsid w:val="005A6A1B"/>
    <w:rsid w:val="005B1C09"/>
    <w:rsid w:val="005B1DF9"/>
    <w:rsid w:val="005B602C"/>
    <w:rsid w:val="005B6D01"/>
    <w:rsid w:val="005B7D1B"/>
    <w:rsid w:val="005C3A22"/>
    <w:rsid w:val="005C408D"/>
    <w:rsid w:val="005C4F9C"/>
    <w:rsid w:val="005C5181"/>
    <w:rsid w:val="005C59AC"/>
    <w:rsid w:val="005C65ED"/>
    <w:rsid w:val="005C7686"/>
    <w:rsid w:val="005D1BE2"/>
    <w:rsid w:val="005D541F"/>
    <w:rsid w:val="005D5901"/>
    <w:rsid w:val="005E2374"/>
    <w:rsid w:val="005E2546"/>
    <w:rsid w:val="005E3C5A"/>
    <w:rsid w:val="005E670E"/>
    <w:rsid w:val="005E6776"/>
    <w:rsid w:val="005F0624"/>
    <w:rsid w:val="005F22A8"/>
    <w:rsid w:val="005F3742"/>
    <w:rsid w:val="005F6E69"/>
    <w:rsid w:val="00600130"/>
    <w:rsid w:val="00601FC3"/>
    <w:rsid w:val="0060329D"/>
    <w:rsid w:val="00607E74"/>
    <w:rsid w:val="00612AF1"/>
    <w:rsid w:val="00612DD1"/>
    <w:rsid w:val="00615C5E"/>
    <w:rsid w:val="00621E76"/>
    <w:rsid w:val="00622750"/>
    <w:rsid w:val="006257AD"/>
    <w:rsid w:val="006278B7"/>
    <w:rsid w:val="00631D51"/>
    <w:rsid w:val="00632094"/>
    <w:rsid w:val="00635902"/>
    <w:rsid w:val="00635E4A"/>
    <w:rsid w:val="0063624D"/>
    <w:rsid w:val="00637840"/>
    <w:rsid w:val="00637CD7"/>
    <w:rsid w:val="00640607"/>
    <w:rsid w:val="00640621"/>
    <w:rsid w:val="00646197"/>
    <w:rsid w:val="006553F2"/>
    <w:rsid w:val="00657C7D"/>
    <w:rsid w:val="0066006E"/>
    <w:rsid w:val="0066090E"/>
    <w:rsid w:val="00661940"/>
    <w:rsid w:val="006631D3"/>
    <w:rsid w:val="00664EDD"/>
    <w:rsid w:val="0067450E"/>
    <w:rsid w:val="006745C2"/>
    <w:rsid w:val="006809D7"/>
    <w:rsid w:val="00686B05"/>
    <w:rsid w:val="0069021A"/>
    <w:rsid w:val="00694780"/>
    <w:rsid w:val="006952E8"/>
    <w:rsid w:val="00697264"/>
    <w:rsid w:val="006977E6"/>
    <w:rsid w:val="006A01C2"/>
    <w:rsid w:val="006A1825"/>
    <w:rsid w:val="006A31C9"/>
    <w:rsid w:val="006A3A12"/>
    <w:rsid w:val="006A5DA4"/>
    <w:rsid w:val="006A6133"/>
    <w:rsid w:val="006B2DD2"/>
    <w:rsid w:val="006B2EC6"/>
    <w:rsid w:val="006B32E2"/>
    <w:rsid w:val="006C05A9"/>
    <w:rsid w:val="006C077F"/>
    <w:rsid w:val="006C1AD0"/>
    <w:rsid w:val="006C4618"/>
    <w:rsid w:val="006C519D"/>
    <w:rsid w:val="006C60AC"/>
    <w:rsid w:val="006D16FD"/>
    <w:rsid w:val="006D6C18"/>
    <w:rsid w:val="006E29CE"/>
    <w:rsid w:val="006E2A63"/>
    <w:rsid w:val="006E3396"/>
    <w:rsid w:val="006E3817"/>
    <w:rsid w:val="006E388A"/>
    <w:rsid w:val="006E3FD9"/>
    <w:rsid w:val="006E4101"/>
    <w:rsid w:val="006E5C75"/>
    <w:rsid w:val="006E61C1"/>
    <w:rsid w:val="006F0BD3"/>
    <w:rsid w:val="006F1E30"/>
    <w:rsid w:val="006F2106"/>
    <w:rsid w:val="006F473B"/>
    <w:rsid w:val="006F47E7"/>
    <w:rsid w:val="006F5A5C"/>
    <w:rsid w:val="006F6DE1"/>
    <w:rsid w:val="00702836"/>
    <w:rsid w:val="00704388"/>
    <w:rsid w:val="00706D94"/>
    <w:rsid w:val="007136A8"/>
    <w:rsid w:val="00731FD3"/>
    <w:rsid w:val="00732738"/>
    <w:rsid w:val="00732E38"/>
    <w:rsid w:val="00741294"/>
    <w:rsid w:val="00742D45"/>
    <w:rsid w:val="00745004"/>
    <w:rsid w:val="007455E9"/>
    <w:rsid w:val="007567B7"/>
    <w:rsid w:val="007569BD"/>
    <w:rsid w:val="00757A40"/>
    <w:rsid w:val="00757EB4"/>
    <w:rsid w:val="0076175E"/>
    <w:rsid w:val="0076283D"/>
    <w:rsid w:val="0077098F"/>
    <w:rsid w:val="00773F9C"/>
    <w:rsid w:val="0078031B"/>
    <w:rsid w:val="00780E26"/>
    <w:rsid w:val="007818C2"/>
    <w:rsid w:val="00790262"/>
    <w:rsid w:val="0079177B"/>
    <w:rsid w:val="007934BF"/>
    <w:rsid w:val="00794DF9"/>
    <w:rsid w:val="007A7B98"/>
    <w:rsid w:val="007B05C4"/>
    <w:rsid w:val="007B1ACD"/>
    <w:rsid w:val="007B1B67"/>
    <w:rsid w:val="007B7FCE"/>
    <w:rsid w:val="007C27F9"/>
    <w:rsid w:val="007C2A99"/>
    <w:rsid w:val="007C504C"/>
    <w:rsid w:val="007C5E86"/>
    <w:rsid w:val="007C751C"/>
    <w:rsid w:val="007C79F8"/>
    <w:rsid w:val="007C7F74"/>
    <w:rsid w:val="007D208D"/>
    <w:rsid w:val="007D21DA"/>
    <w:rsid w:val="007D33F0"/>
    <w:rsid w:val="007E0723"/>
    <w:rsid w:val="007E62F3"/>
    <w:rsid w:val="007F1FF5"/>
    <w:rsid w:val="007F267E"/>
    <w:rsid w:val="007F2A6B"/>
    <w:rsid w:val="007F4270"/>
    <w:rsid w:val="007F65EA"/>
    <w:rsid w:val="007F6BF8"/>
    <w:rsid w:val="007F7980"/>
    <w:rsid w:val="00803F4B"/>
    <w:rsid w:val="00803FD5"/>
    <w:rsid w:val="00810D4B"/>
    <w:rsid w:val="0081220E"/>
    <w:rsid w:val="008146D9"/>
    <w:rsid w:val="008155FF"/>
    <w:rsid w:val="00815AFD"/>
    <w:rsid w:val="00817D79"/>
    <w:rsid w:val="00822D6D"/>
    <w:rsid w:val="00826591"/>
    <w:rsid w:val="00826A76"/>
    <w:rsid w:val="00826FD2"/>
    <w:rsid w:val="0083419E"/>
    <w:rsid w:val="0083465C"/>
    <w:rsid w:val="0083490F"/>
    <w:rsid w:val="00840F5E"/>
    <w:rsid w:val="008418AE"/>
    <w:rsid w:val="0084227E"/>
    <w:rsid w:val="00845D4F"/>
    <w:rsid w:val="00846780"/>
    <w:rsid w:val="00846964"/>
    <w:rsid w:val="00846F38"/>
    <w:rsid w:val="00847063"/>
    <w:rsid w:val="00852761"/>
    <w:rsid w:val="008546E0"/>
    <w:rsid w:val="008558E2"/>
    <w:rsid w:val="00856214"/>
    <w:rsid w:val="00857C0A"/>
    <w:rsid w:val="0086443F"/>
    <w:rsid w:val="00873A21"/>
    <w:rsid w:val="0088647F"/>
    <w:rsid w:val="00887134"/>
    <w:rsid w:val="008906A9"/>
    <w:rsid w:val="008938EA"/>
    <w:rsid w:val="00895BED"/>
    <w:rsid w:val="008A0369"/>
    <w:rsid w:val="008A1EB5"/>
    <w:rsid w:val="008A2EDF"/>
    <w:rsid w:val="008A6D67"/>
    <w:rsid w:val="008A707A"/>
    <w:rsid w:val="008A7886"/>
    <w:rsid w:val="008B0250"/>
    <w:rsid w:val="008B09FC"/>
    <w:rsid w:val="008B18E5"/>
    <w:rsid w:val="008B353A"/>
    <w:rsid w:val="008B4B77"/>
    <w:rsid w:val="008B4FB2"/>
    <w:rsid w:val="008C72B3"/>
    <w:rsid w:val="008D3AE8"/>
    <w:rsid w:val="008F0EA5"/>
    <w:rsid w:val="008F2CAF"/>
    <w:rsid w:val="008F3455"/>
    <w:rsid w:val="008F4954"/>
    <w:rsid w:val="008F667B"/>
    <w:rsid w:val="009015CD"/>
    <w:rsid w:val="00901A35"/>
    <w:rsid w:val="00904258"/>
    <w:rsid w:val="009050CF"/>
    <w:rsid w:val="00905FA1"/>
    <w:rsid w:val="00906276"/>
    <w:rsid w:val="009111D5"/>
    <w:rsid w:val="00911206"/>
    <w:rsid w:val="0091518D"/>
    <w:rsid w:val="00915747"/>
    <w:rsid w:val="00921313"/>
    <w:rsid w:val="009273EE"/>
    <w:rsid w:val="00933942"/>
    <w:rsid w:val="0093575B"/>
    <w:rsid w:val="00940A72"/>
    <w:rsid w:val="00940B6A"/>
    <w:rsid w:val="00941AFF"/>
    <w:rsid w:val="0094220C"/>
    <w:rsid w:val="009440B2"/>
    <w:rsid w:val="00945259"/>
    <w:rsid w:val="00946984"/>
    <w:rsid w:val="00946AFD"/>
    <w:rsid w:val="009506B9"/>
    <w:rsid w:val="0095419D"/>
    <w:rsid w:val="009618AD"/>
    <w:rsid w:val="009646C5"/>
    <w:rsid w:val="0096766B"/>
    <w:rsid w:val="0097046C"/>
    <w:rsid w:val="00972951"/>
    <w:rsid w:val="00972E7C"/>
    <w:rsid w:val="009734E3"/>
    <w:rsid w:val="00973A58"/>
    <w:rsid w:val="009747B6"/>
    <w:rsid w:val="00976481"/>
    <w:rsid w:val="00977149"/>
    <w:rsid w:val="00977A32"/>
    <w:rsid w:val="00981DD5"/>
    <w:rsid w:val="0098424B"/>
    <w:rsid w:val="00984348"/>
    <w:rsid w:val="00984C45"/>
    <w:rsid w:val="00985835"/>
    <w:rsid w:val="00985B8D"/>
    <w:rsid w:val="009861C9"/>
    <w:rsid w:val="00986F10"/>
    <w:rsid w:val="00992959"/>
    <w:rsid w:val="009959EB"/>
    <w:rsid w:val="00997E7B"/>
    <w:rsid w:val="009A1CB7"/>
    <w:rsid w:val="009A22FA"/>
    <w:rsid w:val="009A2A2E"/>
    <w:rsid w:val="009A60DF"/>
    <w:rsid w:val="009B023F"/>
    <w:rsid w:val="009B0403"/>
    <w:rsid w:val="009B2B7B"/>
    <w:rsid w:val="009B3775"/>
    <w:rsid w:val="009B3951"/>
    <w:rsid w:val="009B48FF"/>
    <w:rsid w:val="009B6CF0"/>
    <w:rsid w:val="009C104C"/>
    <w:rsid w:val="009C11D5"/>
    <w:rsid w:val="009C23AE"/>
    <w:rsid w:val="009C4D10"/>
    <w:rsid w:val="009C5DDA"/>
    <w:rsid w:val="009C714C"/>
    <w:rsid w:val="009C799A"/>
    <w:rsid w:val="009C7AD6"/>
    <w:rsid w:val="009D1CBE"/>
    <w:rsid w:val="009D79C9"/>
    <w:rsid w:val="009E092C"/>
    <w:rsid w:val="009E58FB"/>
    <w:rsid w:val="009F65AE"/>
    <w:rsid w:val="009F6665"/>
    <w:rsid w:val="009F687C"/>
    <w:rsid w:val="009F74C0"/>
    <w:rsid w:val="009F7E79"/>
    <w:rsid w:val="00A01B75"/>
    <w:rsid w:val="00A03229"/>
    <w:rsid w:val="00A0478D"/>
    <w:rsid w:val="00A12845"/>
    <w:rsid w:val="00A138AE"/>
    <w:rsid w:val="00A147AB"/>
    <w:rsid w:val="00A153B2"/>
    <w:rsid w:val="00A21B37"/>
    <w:rsid w:val="00A22FA6"/>
    <w:rsid w:val="00A25C90"/>
    <w:rsid w:val="00A320AA"/>
    <w:rsid w:val="00A3407D"/>
    <w:rsid w:val="00A35D50"/>
    <w:rsid w:val="00A42E06"/>
    <w:rsid w:val="00A45DA8"/>
    <w:rsid w:val="00A45F64"/>
    <w:rsid w:val="00A50318"/>
    <w:rsid w:val="00A57C60"/>
    <w:rsid w:val="00A57CE5"/>
    <w:rsid w:val="00A601B6"/>
    <w:rsid w:val="00A60F29"/>
    <w:rsid w:val="00A62EB5"/>
    <w:rsid w:val="00A6370B"/>
    <w:rsid w:val="00A648B3"/>
    <w:rsid w:val="00A70AF6"/>
    <w:rsid w:val="00A72191"/>
    <w:rsid w:val="00A73A31"/>
    <w:rsid w:val="00A753E2"/>
    <w:rsid w:val="00A800ED"/>
    <w:rsid w:val="00A815D9"/>
    <w:rsid w:val="00A84F38"/>
    <w:rsid w:val="00A8520B"/>
    <w:rsid w:val="00A86198"/>
    <w:rsid w:val="00A868B6"/>
    <w:rsid w:val="00A91ECA"/>
    <w:rsid w:val="00A91FC9"/>
    <w:rsid w:val="00A93BE8"/>
    <w:rsid w:val="00A94C07"/>
    <w:rsid w:val="00A95E6A"/>
    <w:rsid w:val="00AA5AE4"/>
    <w:rsid w:val="00AA77C9"/>
    <w:rsid w:val="00AB0336"/>
    <w:rsid w:val="00AB3441"/>
    <w:rsid w:val="00AB3CF7"/>
    <w:rsid w:val="00AC18BA"/>
    <w:rsid w:val="00AC2F9B"/>
    <w:rsid w:val="00AC4997"/>
    <w:rsid w:val="00AC4BB3"/>
    <w:rsid w:val="00AD1FED"/>
    <w:rsid w:val="00AD32A2"/>
    <w:rsid w:val="00AD5CFD"/>
    <w:rsid w:val="00AE2D7B"/>
    <w:rsid w:val="00AE4D5D"/>
    <w:rsid w:val="00AE5473"/>
    <w:rsid w:val="00AE56C8"/>
    <w:rsid w:val="00AE6BA9"/>
    <w:rsid w:val="00AE756D"/>
    <w:rsid w:val="00AF2126"/>
    <w:rsid w:val="00AF71E3"/>
    <w:rsid w:val="00B01275"/>
    <w:rsid w:val="00B01AA9"/>
    <w:rsid w:val="00B01C45"/>
    <w:rsid w:val="00B03B21"/>
    <w:rsid w:val="00B041C7"/>
    <w:rsid w:val="00B064D9"/>
    <w:rsid w:val="00B15685"/>
    <w:rsid w:val="00B1721A"/>
    <w:rsid w:val="00B2108F"/>
    <w:rsid w:val="00B2133C"/>
    <w:rsid w:val="00B215C0"/>
    <w:rsid w:val="00B25D07"/>
    <w:rsid w:val="00B324BF"/>
    <w:rsid w:val="00B331B1"/>
    <w:rsid w:val="00B333EE"/>
    <w:rsid w:val="00B33DCA"/>
    <w:rsid w:val="00B36882"/>
    <w:rsid w:val="00B36EF8"/>
    <w:rsid w:val="00B37348"/>
    <w:rsid w:val="00B374B1"/>
    <w:rsid w:val="00B37ACA"/>
    <w:rsid w:val="00B37E25"/>
    <w:rsid w:val="00B47541"/>
    <w:rsid w:val="00B51D4D"/>
    <w:rsid w:val="00B562BE"/>
    <w:rsid w:val="00B62E18"/>
    <w:rsid w:val="00B63663"/>
    <w:rsid w:val="00B646F8"/>
    <w:rsid w:val="00B66A31"/>
    <w:rsid w:val="00B66CA2"/>
    <w:rsid w:val="00B702A4"/>
    <w:rsid w:val="00B72117"/>
    <w:rsid w:val="00B72C2F"/>
    <w:rsid w:val="00B73D24"/>
    <w:rsid w:val="00B84F12"/>
    <w:rsid w:val="00B862FC"/>
    <w:rsid w:val="00B9043E"/>
    <w:rsid w:val="00B91386"/>
    <w:rsid w:val="00B94107"/>
    <w:rsid w:val="00BA0BC7"/>
    <w:rsid w:val="00BA13DF"/>
    <w:rsid w:val="00BA48CA"/>
    <w:rsid w:val="00BA5210"/>
    <w:rsid w:val="00BB37CC"/>
    <w:rsid w:val="00BB386C"/>
    <w:rsid w:val="00BB56CF"/>
    <w:rsid w:val="00BB7A67"/>
    <w:rsid w:val="00BC04E9"/>
    <w:rsid w:val="00BC12DB"/>
    <w:rsid w:val="00BC1AAA"/>
    <w:rsid w:val="00BC7FD1"/>
    <w:rsid w:val="00BD1201"/>
    <w:rsid w:val="00BD1836"/>
    <w:rsid w:val="00BD2C2F"/>
    <w:rsid w:val="00BD2DB6"/>
    <w:rsid w:val="00BD3003"/>
    <w:rsid w:val="00BD37AD"/>
    <w:rsid w:val="00BD4096"/>
    <w:rsid w:val="00BD41E7"/>
    <w:rsid w:val="00BD4B16"/>
    <w:rsid w:val="00BE038C"/>
    <w:rsid w:val="00BE051E"/>
    <w:rsid w:val="00BE1ECD"/>
    <w:rsid w:val="00BE2D30"/>
    <w:rsid w:val="00BE3855"/>
    <w:rsid w:val="00BE4089"/>
    <w:rsid w:val="00BE4943"/>
    <w:rsid w:val="00BF21B5"/>
    <w:rsid w:val="00BF4EA6"/>
    <w:rsid w:val="00BF76FC"/>
    <w:rsid w:val="00C0099F"/>
    <w:rsid w:val="00C00CC6"/>
    <w:rsid w:val="00C00D87"/>
    <w:rsid w:val="00C013D8"/>
    <w:rsid w:val="00C02AEA"/>
    <w:rsid w:val="00C04812"/>
    <w:rsid w:val="00C04DA2"/>
    <w:rsid w:val="00C063F6"/>
    <w:rsid w:val="00C1127D"/>
    <w:rsid w:val="00C1182C"/>
    <w:rsid w:val="00C11832"/>
    <w:rsid w:val="00C119C2"/>
    <w:rsid w:val="00C13D86"/>
    <w:rsid w:val="00C1467A"/>
    <w:rsid w:val="00C16439"/>
    <w:rsid w:val="00C178F4"/>
    <w:rsid w:val="00C17CE7"/>
    <w:rsid w:val="00C21B17"/>
    <w:rsid w:val="00C21F69"/>
    <w:rsid w:val="00C23794"/>
    <w:rsid w:val="00C25200"/>
    <w:rsid w:val="00C31511"/>
    <w:rsid w:val="00C324D1"/>
    <w:rsid w:val="00C33455"/>
    <w:rsid w:val="00C36AC4"/>
    <w:rsid w:val="00C42A97"/>
    <w:rsid w:val="00C5131A"/>
    <w:rsid w:val="00C54686"/>
    <w:rsid w:val="00C55194"/>
    <w:rsid w:val="00C60192"/>
    <w:rsid w:val="00C64F17"/>
    <w:rsid w:val="00C67B15"/>
    <w:rsid w:val="00C70644"/>
    <w:rsid w:val="00C7532E"/>
    <w:rsid w:val="00C75B4A"/>
    <w:rsid w:val="00C80A13"/>
    <w:rsid w:val="00C84AF7"/>
    <w:rsid w:val="00C84FAA"/>
    <w:rsid w:val="00C86CEA"/>
    <w:rsid w:val="00C8704A"/>
    <w:rsid w:val="00C87382"/>
    <w:rsid w:val="00C920FC"/>
    <w:rsid w:val="00C93260"/>
    <w:rsid w:val="00C961D0"/>
    <w:rsid w:val="00C9757C"/>
    <w:rsid w:val="00CA1440"/>
    <w:rsid w:val="00CA1787"/>
    <w:rsid w:val="00CA2A0D"/>
    <w:rsid w:val="00CA5A12"/>
    <w:rsid w:val="00CB0301"/>
    <w:rsid w:val="00CB1E9D"/>
    <w:rsid w:val="00CB1F04"/>
    <w:rsid w:val="00CB3188"/>
    <w:rsid w:val="00CC59B4"/>
    <w:rsid w:val="00CC71CA"/>
    <w:rsid w:val="00CD6910"/>
    <w:rsid w:val="00CD77D7"/>
    <w:rsid w:val="00CE08A8"/>
    <w:rsid w:val="00CE12F8"/>
    <w:rsid w:val="00CE232F"/>
    <w:rsid w:val="00CE7E24"/>
    <w:rsid w:val="00CF1469"/>
    <w:rsid w:val="00CF1AB4"/>
    <w:rsid w:val="00CF20F9"/>
    <w:rsid w:val="00CF3CE0"/>
    <w:rsid w:val="00CF530D"/>
    <w:rsid w:val="00D021A8"/>
    <w:rsid w:val="00D06FF0"/>
    <w:rsid w:val="00D07926"/>
    <w:rsid w:val="00D1207E"/>
    <w:rsid w:val="00D1231C"/>
    <w:rsid w:val="00D1400A"/>
    <w:rsid w:val="00D152A3"/>
    <w:rsid w:val="00D20F42"/>
    <w:rsid w:val="00D21382"/>
    <w:rsid w:val="00D2502C"/>
    <w:rsid w:val="00D2590A"/>
    <w:rsid w:val="00D30371"/>
    <w:rsid w:val="00D3065D"/>
    <w:rsid w:val="00D3185D"/>
    <w:rsid w:val="00D32A63"/>
    <w:rsid w:val="00D42C8A"/>
    <w:rsid w:val="00D435EE"/>
    <w:rsid w:val="00D4500D"/>
    <w:rsid w:val="00D45198"/>
    <w:rsid w:val="00D472D8"/>
    <w:rsid w:val="00D47863"/>
    <w:rsid w:val="00D53807"/>
    <w:rsid w:val="00D56978"/>
    <w:rsid w:val="00D60B4E"/>
    <w:rsid w:val="00D61671"/>
    <w:rsid w:val="00D63BAB"/>
    <w:rsid w:val="00D72417"/>
    <w:rsid w:val="00D73620"/>
    <w:rsid w:val="00D74FBF"/>
    <w:rsid w:val="00D80917"/>
    <w:rsid w:val="00D82D18"/>
    <w:rsid w:val="00D915E6"/>
    <w:rsid w:val="00D91E8D"/>
    <w:rsid w:val="00D934DF"/>
    <w:rsid w:val="00D935ED"/>
    <w:rsid w:val="00D945E9"/>
    <w:rsid w:val="00D94901"/>
    <w:rsid w:val="00D96682"/>
    <w:rsid w:val="00D966F8"/>
    <w:rsid w:val="00DA1A72"/>
    <w:rsid w:val="00DA3118"/>
    <w:rsid w:val="00DA4EFD"/>
    <w:rsid w:val="00DA572E"/>
    <w:rsid w:val="00DA74F1"/>
    <w:rsid w:val="00DB2882"/>
    <w:rsid w:val="00DB6464"/>
    <w:rsid w:val="00DC10F3"/>
    <w:rsid w:val="00DC2C75"/>
    <w:rsid w:val="00DC3E31"/>
    <w:rsid w:val="00DC3F71"/>
    <w:rsid w:val="00DC6668"/>
    <w:rsid w:val="00DE212C"/>
    <w:rsid w:val="00DE25FE"/>
    <w:rsid w:val="00DE3592"/>
    <w:rsid w:val="00DE767C"/>
    <w:rsid w:val="00DE7CF4"/>
    <w:rsid w:val="00DF1C65"/>
    <w:rsid w:val="00DF2ACD"/>
    <w:rsid w:val="00DF33E0"/>
    <w:rsid w:val="00DF4BF5"/>
    <w:rsid w:val="00E00DE5"/>
    <w:rsid w:val="00E01B98"/>
    <w:rsid w:val="00E0465F"/>
    <w:rsid w:val="00E0478F"/>
    <w:rsid w:val="00E11C07"/>
    <w:rsid w:val="00E11C34"/>
    <w:rsid w:val="00E1522A"/>
    <w:rsid w:val="00E15962"/>
    <w:rsid w:val="00E1632C"/>
    <w:rsid w:val="00E173C8"/>
    <w:rsid w:val="00E21F49"/>
    <w:rsid w:val="00E22158"/>
    <w:rsid w:val="00E22CB8"/>
    <w:rsid w:val="00E2331F"/>
    <w:rsid w:val="00E23883"/>
    <w:rsid w:val="00E3306C"/>
    <w:rsid w:val="00E33DC1"/>
    <w:rsid w:val="00E34889"/>
    <w:rsid w:val="00E37657"/>
    <w:rsid w:val="00E4068C"/>
    <w:rsid w:val="00E45290"/>
    <w:rsid w:val="00E50C8F"/>
    <w:rsid w:val="00E5269A"/>
    <w:rsid w:val="00E61A5C"/>
    <w:rsid w:val="00E639A7"/>
    <w:rsid w:val="00E6419B"/>
    <w:rsid w:val="00E65A76"/>
    <w:rsid w:val="00E66DA6"/>
    <w:rsid w:val="00E70058"/>
    <w:rsid w:val="00E71C30"/>
    <w:rsid w:val="00E77CC5"/>
    <w:rsid w:val="00E826B0"/>
    <w:rsid w:val="00E82C13"/>
    <w:rsid w:val="00E839C0"/>
    <w:rsid w:val="00E84D55"/>
    <w:rsid w:val="00E850BF"/>
    <w:rsid w:val="00E858B4"/>
    <w:rsid w:val="00E85F79"/>
    <w:rsid w:val="00E928C5"/>
    <w:rsid w:val="00E95EF6"/>
    <w:rsid w:val="00E95FE2"/>
    <w:rsid w:val="00EA2060"/>
    <w:rsid w:val="00EA3E4F"/>
    <w:rsid w:val="00EA55B1"/>
    <w:rsid w:val="00EA5BA0"/>
    <w:rsid w:val="00EA715B"/>
    <w:rsid w:val="00EB01D5"/>
    <w:rsid w:val="00EB051F"/>
    <w:rsid w:val="00EB17A9"/>
    <w:rsid w:val="00EB20DE"/>
    <w:rsid w:val="00EB56F1"/>
    <w:rsid w:val="00EB5B57"/>
    <w:rsid w:val="00EC44DC"/>
    <w:rsid w:val="00EC5F9C"/>
    <w:rsid w:val="00EC6879"/>
    <w:rsid w:val="00EC7653"/>
    <w:rsid w:val="00ED5ACE"/>
    <w:rsid w:val="00ED76B5"/>
    <w:rsid w:val="00ED7D27"/>
    <w:rsid w:val="00EE18DD"/>
    <w:rsid w:val="00EE76BA"/>
    <w:rsid w:val="00EE7E4D"/>
    <w:rsid w:val="00EF4F64"/>
    <w:rsid w:val="00EF52E3"/>
    <w:rsid w:val="00EF6244"/>
    <w:rsid w:val="00EF6D39"/>
    <w:rsid w:val="00F00DA6"/>
    <w:rsid w:val="00F03011"/>
    <w:rsid w:val="00F03051"/>
    <w:rsid w:val="00F03399"/>
    <w:rsid w:val="00F109C7"/>
    <w:rsid w:val="00F112A7"/>
    <w:rsid w:val="00F11B76"/>
    <w:rsid w:val="00F1234D"/>
    <w:rsid w:val="00F1305F"/>
    <w:rsid w:val="00F140B7"/>
    <w:rsid w:val="00F16628"/>
    <w:rsid w:val="00F174AD"/>
    <w:rsid w:val="00F1760A"/>
    <w:rsid w:val="00F17AA8"/>
    <w:rsid w:val="00F2038E"/>
    <w:rsid w:val="00F227AF"/>
    <w:rsid w:val="00F24C31"/>
    <w:rsid w:val="00F2508B"/>
    <w:rsid w:val="00F30FC8"/>
    <w:rsid w:val="00F313A4"/>
    <w:rsid w:val="00F3290B"/>
    <w:rsid w:val="00F418E1"/>
    <w:rsid w:val="00F42111"/>
    <w:rsid w:val="00F4305A"/>
    <w:rsid w:val="00F43EFF"/>
    <w:rsid w:val="00F46AAF"/>
    <w:rsid w:val="00F46CB9"/>
    <w:rsid w:val="00F47A9A"/>
    <w:rsid w:val="00F47D14"/>
    <w:rsid w:val="00F51BE2"/>
    <w:rsid w:val="00F53A8C"/>
    <w:rsid w:val="00F54402"/>
    <w:rsid w:val="00F54C82"/>
    <w:rsid w:val="00F56FEA"/>
    <w:rsid w:val="00F62066"/>
    <w:rsid w:val="00F62D83"/>
    <w:rsid w:val="00F65A23"/>
    <w:rsid w:val="00F66E08"/>
    <w:rsid w:val="00F71F1F"/>
    <w:rsid w:val="00F73982"/>
    <w:rsid w:val="00F74B1C"/>
    <w:rsid w:val="00F74FB4"/>
    <w:rsid w:val="00F75A73"/>
    <w:rsid w:val="00F82742"/>
    <w:rsid w:val="00F82A47"/>
    <w:rsid w:val="00F83217"/>
    <w:rsid w:val="00F844F8"/>
    <w:rsid w:val="00F876AC"/>
    <w:rsid w:val="00F909CE"/>
    <w:rsid w:val="00F92592"/>
    <w:rsid w:val="00F950FA"/>
    <w:rsid w:val="00F951E9"/>
    <w:rsid w:val="00F95AC7"/>
    <w:rsid w:val="00FA4D62"/>
    <w:rsid w:val="00FA6C67"/>
    <w:rsid w:val="00FB1E08"/>
    <w:rsid w:val="00FB21F1"/>
    <w:rsid w:val="00FB5250"/>
    <w:rsid w:val="00FB5BF7"/>
    <w:rsid w:val="00FB6334"/>
    <w:rsid w:val="00FC0174"/>
    <w:rsid w:val="00FC30BC"/>
    <w:rsid w:val="00FC51B7"/>
    <w:rsid w:val="00FC73E2"/>
    <w:rsid w:val="00FD0D63"/>
    <w:rsid w:val="00FD144F"/>
    <w:rsid w:val="00FD1B42"/>
    <w:rsid w:val="00FD3FE8"/>
    <w:rsid w:val="00FD54A4"/>
    <w:rsid w:val="00FD7745"/>
    <w:rsid w:val="00FD7DAF"/>
    <w:rsid w:val="00FE1598"/>
    <w:rsid w:val="00FE3C0F"/>
    <w:rsid w:val="00FF1CE5"/>
    <w:rsid w:val="00FF1E1E"/>
    <w:rsid w:val="00FF36CA"/>
    <w:rsid w:val="00FF406C"/>
    <w:rsid w:val="00FF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3CAC"/>
  <w15:docId w15:val="{12DF48CD-60ED-4523-AFC3-3ECAD185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6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8A"/>
  </w:style>
  <w:style w:type="paragraph" w:styleId="Footer">
    <w:name w:val="footer"/>
    <w:basedOn w:val="Normal"/>
    <w:link w:val="FooterChar"/>
    <w:uiPriority w:val="99"/>
    <w:unhideWhenUsed/>
    <w:rsid w:val="006E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8A"/>
  </w:style>
  <w:style w:type="character" w:customStyle="1" w:styleId="NormalWebChar">
    <w:name w:val="Normal (Web) Char"/>
    <w:link w:val="NormalWeb"/>
    <w:locked/>
    <w:rsid w:val="000D5D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link w:val="mechtex"/>
    <w:uiPriority w:val="99"/>
    <w:locked/>
    <w:rsid w:val="0064619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64619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64619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4619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17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4AD"/>
    <w:rPr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F174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2E1C-3169-44EF-84DF-32B8F196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16</Pages>
  <Words>3811</Words>
  <Characters>21729</Characters>
  <Application>Microsoft Office Word</Application>
  <DocSecurity>0</DocSecurity>
  <Lines>181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Margaryan;hovhannes_margaryan@taxservice.am</dc:creator>
  <cp:keywords>https:/mul2-minfin.gov.am/tasks/1041556/oneclick?token=f3584f9c9eb8d428f8122127352a119a</cp:keywords>
  <dc:description/>
  <cp:lastModifiedBy>Eduard Bagdasaryan</cp:lastModifiedBy>
  <cp:revision>90</cp:revision>
  <cp:lastPrinted>2025-08-22T11:43:00Z</cp:lastPrinted>
  <dcterms:created xsi:type="dcterms:W3CDTF">2025-11-17T10:46:00Z</dcterms:created>
  <dcterms:modified xsi:type="dcterms:W3CDTF">2025-11-28T12:45:00Z</dcterms:modified>
</cp:coreProperties>
</file>