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34216" w14:textId="77777777" w:rsidR="00263554" w:rsidRPr="00263554" w:rsidRDefault="00263554" w:rsidP="00263554">
      <w:pPr>
        <w:pStyle w:val="Heading2"/>
        <w:keepNext w:val="0"/>
        <w:keepLines w:val="0"/>
        <w:spacing w:before="360" w:line="360" w:lineRule="auto"/>
        <w:jc w:val="center"/>
        <w:rPr>
          <w:rFonts w:ascii="GHEA Grapalat" w:eastAsia="Arial" w:hAnsi="GHEA Grapalat" w:cs="Arial"/>
          <w:b/>
          <w:bCs/>
          <w:color w:val="000000"/>
          <w:sz w:val="24"/>
          <w:szCs w:val="24"/>
        </w:rPr>
      </w:pPr>
      <w:r w:rsidRPr="00263554">
        <w:rPr>
          <w:rFonts w:ascii="GHEA Grapalat" w:eastAsia="Tahoma" w:hAnsi="GHEA Grapalat" w:cs="Tahoma"/>
          <w:b/>
          <w:bCs/>
          <w:color w:val="000000"/>
          <w:sz w:val="24"/>
          <w:szCs w:val="24"/>
        </w:rPr>
        <w:t>ՀԻՄՆԱՎՈՐՈՒՄ</w:t>
      </w:r>
    </w:p>
    <w:p w14:paraId="4A2B08FA" w14:textId="21D9F646" w:rsidR="00263554" w:rsidRPr="00263554" w:rsidRDefault="00263554" w:rsidP="00263554">
      <w:pPr>
        <w:spacing w:before="240" w:after="24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263554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ԿՈՒՍԱԿՑՈՒԹՅՈՒՆՆԵՐԻ ՏԱՐԵԿԱՆ ՀԱՇՎԵՏՎՈՒԹՅՈՒՆՆԵՐԻ ՍՏՈՒԳՄԱՆ ԿԱՐԳԸ ՍԱՀՄԱՆԵԼՈՒ ՄԱՍԻՆ </w:t>
      </w:r>
      <w:r w:rsidR="009F6EAC" w:rsidRPr="00263554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ԿՈՌՈՒՊՑԻԱՅԻ ԿԱՆԽԱՐԳԵԼՄԱՆ ՀԱՆՁՆԱԺՈՂՈՎԻ </w:t>
      </w:r>
      <w:r w:rsidRPr="00263554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ՈՐՈՇՄԱՆ ՆԱԽԱԳԾԻ</w:t>
      </w:r>
    </w:p>
    <w:p w14:paraId="7004477E" w14:textId="77777777" w:rsidR="00263554" w:rsidRPr="00263554" w:rsidRDefault="00263554" w:rsidP="00263554">
      <w:pPr>
        <w:spacing w:before="240" w:after="24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F37A375" w14:textId="77777777" w:rsidR="00263554" w:rsidRPr="00263554" w:rsidRDefault="00263554" w:rsidP="00263554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263554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1</w:t>
      </w:r>
      <w:r w:rsidRPr="00263554">
        <w:rPr>
          <w:rFonts w:ascii="Cambria Math" w:eastAsia="Tahoma" w:hAnsi="Cambria Math" w:cs="Cambria Math"/>
          <w:b/>
          <w:bCs/>
          <w:sz w:val="24"/>
          <w:szCs w:val="24"/>
          <w:lang w:val="hy-AM"/>
        </w:rPr>
        <w:t>․</w:t>
      </w:r>
      <w:r w:rsidRPr="00263554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 Ընթացիկ իրավիճակը և իրավական ակտի ընդունման անհրաժեշտությունը</w:t>
      </w:r>
      <w:r w:rsidRPr="00263554">
        <w:rPr>
          <w:rFonts w:ascii="Cambria Math" w:eastAsia="Tahoma" w:hAnsi="Cambria Math" w:cs="Cambria Math"/>
          <w:b/>
          <w:bCs/>
          <w:sz w:val="24"/>
          <w:szCs w:val="24"/>
          <w:lang w:val="hy-AM"/>
        </w:rPr>
        <w:t>․</w:t>
      </w:r>
    </w:p>
    <w:p w14:paraId="4486B4EB" w14:textId="77777777" w:rsidR="00263554" w:rsidRPr="00263554" w:rsidRDefault="00263554" w:rsidP="0026355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63554">
        <w:rPr>
          <w:rFonts w:ascii="GHEA Grapalat" w:eastAsia="Tahoma" w:hAnsi="GHEA Grapalat" w:cs="Tahoma"/>
          <w:sz w:val="24"/>
          <w:szCs w:val="24"/>
          <w:lang w:val="hy-AM"/>
        </w:rPr>
        <w:t>Հիմք ընդունելով «Կոռուպցիայի կանխարգելման հանձնաժողովի մասին» օրենքի 40.1-ին հոդվածի 15-րդ մասը, ինչպես նաև «Կուսակցությունների մասին»</w:t>
      </w:r>
      <w:r w:rsidRPr="0026355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263554">
        <w:rPr>
          <w:rFonts w:ascii="GHEA Grapalat" w:eastAsia="Tahoma" w:hAnsi="GHEA Grapalat" w:cs="Tahoma"/>
          <w:sz w:val="24"/>
          <w:szCs w:val="24"/>
          <w:lang w:val="hy-AM"/>
        </w:rPr>
        <w:t>սահմանադրական օրենքի 27-րդ հոդվածի 2-րդ մասը՝ անհրաժեշտություն է առաջացել մշակել և ընդունել կարգ, որով կհստակեցվեն Կոռուպցիայի կանխարգելման հանձնաժողովի կողմից կուսակցությունների տարեկան հաշվետվությունների ստուգման ընթացակարգերը։</w:t>
      </w:r>
    </w:p>
    <w:p w14:paraId="7ED7671F" w14:textId="229DA327" w:rsidR="00263554" w:rsidRPr="00263554" w:rsidRDefault="00263554" w:rsidP="0096590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63554">
        <w:rPr>
          <w:rFonts w:ascii="GHEA Grapalat" w:eastAsia="Tahoma" w:hAnsi="GHEA Grapalat" w:cs="Tahoma"/>
          <w:sz w:val="24"/>
          <w:szCs w:val="24"/>
          <w:lang w:val="hy-AM"/>
        </w:rPr>
        <w:t xml:space="preserve">Կուսակցությունների տարեկան հաշվետվությունների ստուգման կարգն ունի բացառապես ընթացակարգային բնույթ և նպատակ ունի ապահովել օրենքով սահմանված վերահսկողական լիազորությունների գործնական իրագործումը՝ հստակեցնելով ստուգման իրականացման հիմքերը, փուլերը, մեթոդները, տվյալների հավաքագրման և գնահատման կարգը։ Կարգը չի սահմանում </w:t>
      </w:r>
      <w:r w:rsidR="003B3312">
        <w:rPr>
          <w:rFonts w:ascii="GHEA Grapalat" w:eastAsia="Tahoma" w:hAnsi="GHEA Grapalat" w:cs="Tahoma"/>
          <w:sz w:val="24"/>
          <w:szCs w:val="24"/>
          <w:lang w:val="hy-AM"/>
        </w:rPr>
        <w:t>կուսակցությունների</w:t>
      </w:r>
      <w:r w:rsidRPr="00263554">
        <w:rPr>
          <w:rFonts w:ascii="GHEA Grapalat" w:eastAsia="Tahoma" w:hAnsi="GHEA Grapalat" w:cs="Tahoma"/>
          <w:sz w:val="24"/>
          <w:szCs w:val="24"/>
          <w:lang w:val="hy-AM"/>
        </w:rPr>
        <w:t xml:space="preserve"> համար որևէ պարտականություններ։</w:t>
      </w:r>
    </w:p>
    <w:p w14:paraId="289C029B" w14:textId="77777777" w:rsidR="00263554" w:rsidRPr="00263554" w:rsidRDefault="00263554" w:rsidP="0096590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63554">
        <w:rPr>
          <w:rFonts w:ascii="GHEA Grapalat" w:eastAsia="Tahoma" w:hAnsi="GHEA Grapalat" w:cs="Tahoma"/>
          <w:sz w:val="24"/>
          <w:szCs w:val="24"/>
          <w:lang w:val="hy-AM"/>
        </w:rPr>
        <w:t>Հաշվի առնելով կուսակցությունների ֆինանսական հաշվետվությունների կարևորությունը հանրային վստահության ամրապնդման, քաղաքական ֆինանսավորման թափանցիկության և հակակոռուպցիոն վերահսկողության շրջանակներում՝ անհրաժեշտ է Կոռուպցիայի կանխարգելման հանձնաժողովի կողմից իրականացվող ստուգումների համար հաստատել հստակ, փուլային և ստանդարտացված ընթացակարգ։</w:t>
      </w:r>
    </w:p>
    <w:p w14:paraId="041CAEFB" w14:textId="77777777" w:rsidR="00263554" w:rsidRPr="00263554" w:rsidRDefault="00263554" w:rsidP="00263554">
      <w:pPr>
        <w:pStyle w:val="Heading3"/>
        <w:keepNext w:val="0"/>
        <w:keepLines w:val="0"/>
        <w:spacing w:line="360" w:lineRule="auto"/>
        <w:ind w:firstLine="720"/>
        <w:jc w:val="both"/>
        <w:rPr>
          <w:rFonts w:ascii="GHEA Grapalat" w:hAnsi="GHEA Grapalat"/>
          <w:b/>
          <w:bCs/>
          <w:color w:val="auto"/>
          <w:sz w:val="24"/>
          <w:szCs w:val="24"/>
        </w:rPr>
      </w:pPr>
      <w:bookmarkStart w:id="0" w:name="_2zaeqyvrk6p4" w:colFirst="0" w:colLast="0"/>
      <w:bookmarkEnd w:id="0"/>
      <w:r w:rsidRPr="00263554">
        <w:rPr>
          <w:rFonts w:ascii="GHEA Grapalat" w:eastAsia="Tahoma" w:hAnsi="GHEA Grapalat" w:cs="Tahoma"/>
          <w:b/>
          <w:bCs/>
          <w:color w:val="auto"/>
          <w:sz w:val="24"/>
          <w:szCs w:val="24"/>
        </w:rPr>
        <w:lastRenderedPageBreak/>
        <w:t>2</w:t>
      </w:r>
      <w:r w:rsidRPr="00263554">
        <w:rPr>
          <w:rFonts w:ascii="Cambria Math" w:eastAsia="Tahoma" w:hAnsi="Cambria Math" w:cs="Cambria Math"/>
          <w:b/>
          <w:bCs/>
          <w:color w:val="auto"/>
          <w:sz w:val="24"/>
          <w:szCs w:val="24"/>
        </w:rPr>
        <w:t>․</w:t>
      </w:r>
      <w:r w:rsidRPr="00263554">
        <w:rPr>
          <w:rFonts w:ascii="GHEA Grapalat" w:eastAsia="Tahoma" w:hAnsi="GHEA Grapalat" w:cs="Tahoma"/>
          <w:b/>
          <w:bCs/>
          <w:color w:val="auto"/>
          <w:sz w:val="24"/>
          <w:szCs w:val="24"/>
        </w:rPr>
        <w:t xml:space="preserve"> Առաջարկվող կարգավորման բնույթը</w:t>
      </w:r>
      <w:r w:rsidRPr="00263554">
        <w:rPr>
          <w:rFonts w:ascii="Cambria Math" w:eastAsia="Tahoma" w:hAnsi="Cambria Math" w:cs="Cambria Math"/>
          <w:b/>
          <w:bCs/>
          <w:color w:val="auto"/>
          <w:sz w:val="24"/>
          <w:szCs w:val="24"/>
        </w:rPr>
        <w:t>․</w:t>
      </w:r>
    </w:p>
    <w:p w14:paraId="79AC4C2E" w14:textId="133E8188" w:rsidR="003B3312" w:rsidRDefault="00263554" w:rsidP="003B3312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63554">
        <w:rPr>
          <w:rFonts w:ascii="GHEA Grapalat" w:eastAsia="Tahoma" w:hAnsi="GHEA Grapalat" w:cs="Tahoma"/>
          <w:sz w:val="24"/>
          <w:szCs w:val="24"/>
          <w:lang w:val="hy-AM"/>
        </w:rPr>
        <w:t>Նախագծով սահմանվում է կուսակցությունների տարեկան հաշվետվությունների՝ ֆինանսական աղբյուրների, ծախսերի և գույքի վերաբերյալ տվյալների ստուգման կարգը։</w:t>
      </w:r>
      <w:r w:rsidR="003B33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3554">
        <w:rPr>
          <w:rFonts w:ascii="GHEA Grapalat" w:eastAsia="Tahoma" w:hAnsi="GHEA Grapalat" w:cs="Tahoma"/>
          <w:sz w:val="24"/>
          <w:szCs w:val="24"/>
          <w:lang w:val="hy-AM"/>
        </w:rPr>
        <w:t>Կուսակցությունների տարեկան հաշվետվությունների ստուգման համար հիմքեր են հանդիսանում</w:t>
      </w:r>
      <w:r w:rsidR="003B3312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263554">
        <w:rPr>
          <w:rFonts w:ascii="GHEA Grapalat" w:eastAsia="GHEA Grapalat" w:hAnsi="GHEA Grapalat" w:cs="GHEA Grapalat"/>
          <w:sz w:val="24"/>
          <w:szCs w:val="24"/>
          <w:lang w:val="hy-AM"/>
        </w:rPr>
        <w:t>պարտադիր աուդիտի ենթակա լինելը</w:t>
      </w:r>
      <w:r w:rsidR="003B331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263554">
        <w:rPr>
          <w:rFonts w:ascii="GHEA Grapalat" w:eastAsia="GHEA Grapalat" w:hAnsi="GHEA Grapalat" w:cs="GHEA Grapalat"/>
          <w:sz w:val="24"/>
          <w:szCs w:val="24"/>
          <w:lang w:val="hy-AM"/>
        </w:rPr>
        <w:t>ֆիզիկական կամ իրավաբանական անձանց՝ կուսակցության տարեկան հաշվետվության ստուգման համար նշանակություն ունեցող հանգամանք պարունակող գրավոր դիմումները</w:t>
      </w:r>
      <w:r w:rsidR="003B331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263554">
        <w:rPr>
          <w:rFonts w:ascii="GHEA Grapalat" w:eastAsia="GHEA Grapalat" w:hAnsi="GHEA Grapalat" w:cs="GHEA Grapalat"/>
          <w:sz w:val="24"/>
          <w:szCs w:val="24"/>
          <w:lang w:val="hy-AM"/>
        </w:rPr>
        <w:t>լրատվամիջոցների՝  կուսակցության տարեկան հաշվետվության ստուգման համար նշանակություն ունեցող հանգամանք պարունակող հրապարակումները</w:t>
      </w:r>
      <w:r w:rsidR="003B331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="00A2265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պետական կամ տեղական ինքնակառավարման մարմիններից ստացված տվյալները, </w:t>
      </w:r>
      <w:r w:rsidRPr="00CD0388">
        <w:rPr>
          <w:rFonts w:ascii="GHEA Grapalat" w:eastAsia="GHEA Grapalat" w:hAnsi="GHEA Grapalat" w:cs="GHEA Grapalat"/>
          <w:sz w:val="24"/>
          <w:szCs w:val="24"/>
          <w:lang w:val="hy-AM"/>
        </w:rPr>
        <w:t>Հանձնաժողովի նախաձեռնությունը:</w:t>
      </w:r>
    </w:p>
    <w:p w14:paraId="42E38268" w14:textId="77777777" w:rsidR="003B3312" w:rsidRDefault="00263554" w:rsidP="003B3312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3B3312">
        <w:rPr>
          <w:rFonts w:ascii="GHEA Grapalat" w:eastAsia="GHEA Grapalat" w:hAnsi="GHEA Grapalat" w:cs="GHEA Grapalat"/>
          <w:sz w:val="24"/>
          <w:szCs w:val="24"/>
          <w:lang w:val="hy-AM"/>
        </w:rPr>
        <w:t>Կարգի համաձայն՝ ստուգումը բաղկացած է երեք հիմնական փուլերից՝</w:t>
      </w:r>
      <w:r w:rsidR="003B331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D0388">
        <w:rPr>
          <w:rFonts w:ascii="GHEA Grapalat" w:eastAsia="GHEA Grapalat" w:hAnsi="GHEA Grapalat" w:cs="GHEA Grapalat"/>
          <w:sz w:val="24"/>
          <w:szCs w:val="24"/>
          <w:lang w:val="hy-AM"/>
        </w:rPr>
        <w:t>տվյալների հավաքագրման,</w:t>
      </w:r>
      <w:r w:rsidR="003B331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D038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տվյալների համադրման և </w:t>
      </w:r>
      <w:r w:rsidR="003B3312">
        <w:rPr>
          <w:rFonts w:ascii="GHEA Grapalat" w:eastAsia="GHEA Grapalat" w:hAnsi="GHEA Grapalat" w:cs="GHEA Grapalat"/>
          <w:sz w:val="24"/>
          <w:szCs w:val="24"/>
          <w:lang w:val="hy-AM"/>
        </w:rPr>
        <w:t>արձանագրության</w:t>
      </w:r>
      <w:r w:rsidRPr="00CD038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կազմման,</w:t>
      </w:r>
      <w:r w:rsidR="003B331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4816">
        <w:rPr>
          <w:rFonts w:ascii="GHEA Grapalat" w:eastAsia="GHEA Grapalat" w:hAnsi="GHEA Grapalat" w:cs="GHEA Grapalat"/>
          <w:sz w:val="24"/>
          <w:szCs w:val="24"/>
          <w:lang w:val="hy-AM"/>
        </w:rPr>
        <w:t>տվյալների գնահատման և ամփոփման։</w:t>
      </w:r>
    </w:p>
    <w:p w14:paraId="46D2F143" w14:textId="553DE769" w:rsidR="00263554" w:rsidRPr="003B3312" w:rsidRDefault="00263554" w:rsidP="003B3312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63554">
        <w:rPr>
          <w:rFonts w:ascii="GHEA Grapalat" w:eastAsia="Tahoma" w:hAnsi="GHEA Grapalat" w:cs="Tahoma"/>
          <w:sz w:val="24"/>
          <w:szCs w:val="24"/>
          <w:lang w:val="hy-AM"/>
        </w:rPr>
        <w:t xml:space="preserve">Յուրաքանչյուր փուլ ներառում է օրենքով նախատեսված դրույթների գործնական ստուգման մեթոդաբանություն՝ հարցումների, հաշվարկների, զննման, արտաքին հաստատման և տվյալների </w:t>
      </w:r>
      <w:r w:rsidR="003B3312">
        <w:rPr>
          <w:rFonts w:ascii="GHEA Grapalat" w:eastAsia="Tahoma" w:hAnsi="GHEA Grapalat" w:cs="Tahoma"/>
          <w:sz w:val="24"/>
          <w:szCs w:val="24"/>
          <w:lang w:val="hy-AM"/>
        </w:rPr>
        <w:t>հավաքագրման</w:t>
      </w:r>
      <w:r w:rsidRPr="00263554">
        <w:rPr>
          <w:rFonts w:ascii="GHEA Grapalat" w:eastAsia="Tahoma" w:hAnsi="GHEA Grapalat" w:cs="Tahoma"/>
          <w:sz w:val="24"/>
          <w:szCs w:val="24"/>
          <w:lang w:val="hy-AM"/>
        </w:rPr>
        <w:t>: Կարգը սահմանում է նաև ընթացակարգեր՝ տեխնիկական թերությունների շտկման, շեղումների հայտնաբերման, արձանագրման և գնահատման համար։</w:t>
      </w:r>
      <w:r w:rsidR="003B33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3554">
        <w:rPr>
          <w:rFonts w:ascii="GHEA Grapalat" w:eastAsia="Tahoma" w:hAnsi="GHEA Grapalat" w:cs="Tahoma"/>
          <w:sz w:val="24"/>
          <w:szCs w:val="24"/>
          <w:lang w:val="hy-AM"/>
        </w:rPr>
        <w:t>Մասնավորապես, կարգում հստակեցված են.</w:t>
      </w:r>
    </w:p>
    <w:p w14:paraId="257E6006" w14:textId="77777777" w:rsidR="00263554" w:rsidRPr="00263554" w:rsidRDefault="00263554" w:rsidP="0007528A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3554">
        <w:rPr>
          <w:rFonts w:ascii="GHEA Grapalat" w:eastAsia="Tahoma" w:hAnsi="GHEA Grapalat" w:cs="Tahoma"/>
          <w:sz w:val="24"/>
          <w:szCs w:val="24"/>
          <w:lang w:val="hy-AM"/>
        </w:rPr>
        <w:t>Հաշվետվության ներկայացման ժամկետների պահպանման ստուգումը,</w:t>
      </w:r>
    </w:p>
    <w:p w14:paraId="7C3680FF" w14:textId="77777777" w:rsidR="00263554" w:rsidRPr="00263554" w:rsidRDefault="00263554" w:rsidP="00263554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3554">
        <w:rPr>
          <w:rFonts w:ascii="GHEA Grapalat" w:eastAsia="Tahoma" w:hAnsi="GHEA Grapalat" w:cs="Tahoma"/>
          <w:sz w:val="24"/>
          <w:szCs w:val="24"/>
          <w:lang w:val="hy-AM"/>
        </w:rPr>
        <w:t>Մուտքի վճարների, անդամավճարների, նվիրատվությունների օրինականության և սահմանաչափերի պահպանման ստուգումը,</w:t>
      </w:r>
    </w:p>
    <w:p w14:paraId="51FFA707" w14:textId="77777777" w:rsidR="00263554" w:rsidRPr="00263554" w:rsidRDefault="00263554" w:rsidP="00263554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3554">
        <w:rPr>
          <w:rFonts w:ascii="GHEA Grapalat" w:eastAsia="Tahoma" w:hAnsi="GHEA Grapalat" w:cs="Tahoma"/>
          <w:sz w:val="24"/>
          <w:szCs w:val="24"/>
          <w:lang w:val="hy-AM"/>
        </w:rPr>
        <w:t>Ֆինանսական գործարքների բանկային հաստատման եղանակները,</w:t>
      </w:r>
    </w:p>
    <w:p w14:paraId="57B7A310" w14:textId="77777777" w:rsidR="00263554" w:rsidRPr="00263554" w:rsidRDefault="00263554" w:rsidP="0007528A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3554">
        <w:rPr>
          <w:rFonts w:ascii="GHEA Grapalat" w:eastAsia="Tahoma" w:hAnsi="GHEA Grapalat" w:cs="Tahoma"/>
          <w:sz w:val="24"/>
          <w:szCs w:val="24"/>
          <w:lang w:val="hy-AM"/>
        </w:rPr>
        <w:t>Անշարժ գույքի գործարքների շուկայական արժեքների համադրման մեթոդները,</w:t>
      </w:r>
    </w:p>
    <w:p w14:paraId="3AF78FC1" w14:textId="77777777" w:rsidR="00263554" w:rsidRPr="00263554" w:rsidRDefault="00263554" w:rsidP="0007528A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3554">
        <w:rPr>
          <w:rFonts w:ascii="GHEA Grapalat" w:eastAsia="Tahoma" w:hAnsi="GHEA Grapalat" w:cs="Tahoma"/>
          <w:sz w:val="24"/>
          <w:szCs w:val="24"/>
          <w:lang w:val="hy-AM"/>
        </w:rPr>
        <w:t>Տվյալների արժանահավատության հաստատման մեխանիզմները,</w:t>
      </w:r>
    </w:p>
    <w:p w14:paraId="4652AB04" w14:textId="77777777" w:rsidR="00263554" w:rsidRPr="00263554" w:rsidRDefault="00263554" w:rsidP="0007528A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3554">
        <w:rPr>
          <w:rFonts w:ascii="GHEA Grapalat" w:eastAsia="Tahoma" w:hAnsi="GHEA Grapalat" w:cs="Tahoma"/>
          <w:sz w:val="24"/>
          <w:szCs w:val="24"/>
          <w:lang w:val="hy-AM"/>
        </w:rPr>
        <w:lastRenderedPageBreak/>
        <w:t>Ընտրանքային ստուգումների, արտաքին հաստատումների կարգավորումները։</w:t>
      </w:r>
    </w:p>
    <w:p w14:paraId="6C77925D" w14:textId="781BE68B" w:rsidR="00263554" w:rsidRDefault="00263554" w:rsidP="0007528A">
      <w:pPr>
        <w:spacing w:after="0"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263554">
        <w:rPr>
          <w:rFonts w:ascii="GHEA Grapalat" w:eastAsia="Tahoma" w:hAnsi="GHEA Grapalat" w:cs="Tahoma"/>
          <w:sz w:val="24"/>
          <w:szCs w:val="24"/>
          <w:lang w:val="hy-AM"/>
        </w:rPr>
        <w:t>Ստուգման կարգի հաստատումը հնարավորություն կտա ապահովել Հանձնաժողովի վերահսկողական գործառույթների իրականացումը, բոլոր կուսակցությունների դեպքում կիրառելով նույն սկզբունքը, ինչպես նաև բարձրացնել կուսակցությունների կողմից ներկայացվող հաշվետվությունների ստուգման ամբողջականությունը և արժանահավատությունը։</w:t>
      </w:r>
    </w:p>
    <w:p w14:paraId="6168658B" w14:textId="77777777" w:rsidR="0007528A" w:rsidRPr="00263554" w:rsidRDefault="0007528A" w:rsidP="0007528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4236F8CA" w14:textId="77777777" w:rsidR="00263554" w:rsidRPr="00263554" w:rsidRDefault="00263554" w:rsidP="00263554">
      <w:pPr>
        <w:shd w:val="clear" w:color="auto" w:fill="FFFFFF"/>
        <w:spacing w:before="240" w:line="360" w:lineRule="auto"/>
        <w:ind w:firstLine="560"/>
        <w:jc w:val="both"/>
        <w:rPr>
          <w:rFonts w:ascii="GHEA Grapalat" w:eastAsia="Cambria Math" w:hAnsi="GHEA Grapalat" w:cs="Cambria Math"/>
          <w:b/>
          <w:bCs/>
          <w:sz w:val="24"/>
          <w:szCs w:val="24"/>
          <w:lang w:val="hy-AM"/>
        </w:rPr>
      </w:pPr>
      <w:r w:rsidRPr="00263554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3. Կապը ռազմավարական փաստաթղթերի հետ</w:t>
      </w:r>
      <w:r w:rsidRPr="00263554">
        <w:rPr>
          <w:rFonts w:ascii="Cambria Math" w:eastAsia="Cambria Math" w:hAnsi="Cambria Math" w:cs="Cambria Math"/>
          <w:b/>
          <w:bCs/>
          <w:sz w:val="24"/>
          <w:szCs w:val="24"/>
          <w:lang w:val="hy-AM"/>
        </w:rPr>
        <w:t>․</w:t>
      </w:r>
    </w:p>
    <w:p w14:paraId="79EDDF23" w14:textId="55928741" w:rsidR="00263554" w:rsidRPr="003B3312" w:rsidRDefault="003B3312" w:rsidP="003B3312">
      <w:pPr>
        <w:spacing w:before="240" w:line="360" w:lineRule="auto"/>
        <w:ind w:firstLine="70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Նախագիծը բխում է ՀՀ</w:t>
      </w:r>
      <w:r w:rsidRPr="003B331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հակակոռուպցիոն ռազմավարությունից բխող 2023-2026 թվականների գործողությունների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ծրագրի 1</w:t>
      </w:r>
      <w:r w:rsidRPr="003B3312">
        <w:rPr>
          <w:rFonts w:ascii="Cambria Math" w:eastAsia="GHEA Grapalat" w:hAnsi="Cambria Math" w:cs="Cambria Math"/>
          <w:sz w:val="24"/>
          <w:szCs w:val="24"/>
          <w:lang w:val="hy-AM"/>
        </w:rPr>
        <w:t>․</w:t>
      </w:r>
      <w:r w:rsidRPr="003B3312">
        <w:rPr>
          <w:rFonts w:ascii="GHEA Grapalat" w:eastAsia="GHEA Grapalat" w:hAnsi="GHEA Grapalat" w:cs="GHEA Grapalat"/>
          <w:sz w:val="24"/>
          <w:szCs w:val="24"/>
          <w:lang w:val="hy-AM"/>
        </w:rPr>
        <w:t>17 «Մեծացնել կուսակցությունների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ֆ</w:t>
      </w:r>
      <w:r w:rsidRPr="003B331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ինանսակա գործունեության նկատմամբ վերահսկողության մեխանիզմների արդյունավետությունը» գործողությունից: </w:t>
      </w:r>
    </w:p>
    <w:p w14:paraId="35962C30" w14:textId="77777777" w:rsidR="00263554" w:rsidRPr="00263554" w:rsidRDefault="00263554" w:rsidP="00263554">
      <w:pPr>
        <w:spacing w:before="240" w:line="360" w:lineRule="auto"/>
        <w:ind w:firstLine="70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263554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4</w:t>
      </w:r>
      <w:r w:rsidRPr="00263554">
        <w:rPr>
          <w:rFonts w:ascii="Cambria Math" w:eastAsia="GHEA Grapalat" w:hAnsi="Cambria Math" w:cs="Cambria Math"/>
          <w:b/>
          <w:bCs/>
          <w:sz w:val="24"/>
          <w:szCs w:val="24"/>
          <w:lang w:val="hy-AM"/>
        </w:rPr>
        <w:t>․</w:t>
      </w:r>
      <w:r w:rsidRPr="00263554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Նախագծի մշակման գործընթացում ներգրավված ինստիտուտները, անձինք.</w:t>
      </w:r>
    </w:p>
    <w:p w14:paraId="5D2A0B9F" w14:textId="77777777" w:rsidR="00263554" w:rsidRPr="00263554" w:rsidRDefault="00263554" w:rsidP="00263554">
      <w:pPr>
        <w:spacing w:before="240" w:line="360" w:lineRule="auto"/>
        <w:ind w:firstLine="70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63554">
        <w:rPr>
          <w:rFonts w:ascii="GHEA Grapalat" w:eastAsia="GHEA Grapalat" w:hAnsi="GHEA Grapalat" w:cs="GHEA Grapalat"/>
          <w:sz w:val="24"/>
          <w:szCs w:val="24"/>
          <w:lang w:val="hy-AM"/>
        </w:rPr>
        <w:t>Նախագիծը մշակվել է Կոռուպցիայի կանխարգելման հանձնաժողովի կողմից:</w:t>
      </w:r>
    </w:p>
    <w:p w14:paraId="310CB8F7" w14:textId="77777777" w:rsidR="00263554" w:rsidRPr="00263554" w:rsidRDefault="00263554" w:rsidP="00263554">
      <w:pPr>
        <w:spacing w:before="240" w:line="360" w:lineRule="auto"/>
        <w:ind w:firstLine="70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5020AC47" w14:textId="77777777" w:rsidR="00263554" w:rsidRPr="00674816" w:rsidRDefault="00263554" w:rsidP="00263554">
      <w:pPr>
        <w:spacing w:before="240" w:line="360" w:lineRule="auto"/>
        <w:ind w:firstLine="70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674816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5</w:t>
      </w:r>
      <w:r w:rsidRPr="00674816">
        <w:rPr>
          <w:rFonts w:ascii="Cambria Math" w:eastAsia="GHEA Grapalat" w:hAnsi="Cambria Math" w:cs="Cambria Math"/>
          <w:b/>
          <w:bCs/>
          <w:sz w:val="24"/>
          <w:szCs w:val="24"/>
          <w:lang w:val="hy-AM"/>
        </w:rPr>
        <w:t>․</w:t>
      </w:r>
      <w:r w:rsidRPr="00674816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Պետական կամ տեղական ինքնակառավարման մարմնի բյուջեում եկամուտների և ծախսերի էական ավելացման կամ նվազեցման վերաբերյալ.</w:t>
      </w:r>
    </w:p>
    <w:p w14:paraId="107E03C0" w14:textId="77777777" w:rsidR="00263554" w:rsidRPr="00674816" w:rsidRDefault="00263554" w:rsidP="00263554">
      <w:pPr>
        <w:pStyle w:val="Heading3"/>
        <w:keepNext w:val="0"/>
        <w:keepLines w:val="0"/>
        <w:spacing w:line="360" w:lineRule="auto"/>
        <w:ind w:firstLine="720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</w:pPr>
      <w:bookmarkStart w:id="1" w:name="_biwveaji4n0o" w:colFirst="0" w:colLast="0"/>
      <w:bookmarkEnd w:id="1"/>
      <w:r w:rsidRPr="00674816">
        <w:rPr>
          <w:rFonts w:ascii="GHEA Grapalat" w:eastAsia="GHEA Grapalat" w:hAnsi="GHEA Grapalat" w:cs="GHEA Grapalat"/>
          <w:color w:val="auto"/>
          <w:sz w:val="24"/>
          <w:szCs w:val="24"/>
        </w:rPr>
        <w:t>Նախագծի ընդունման կապակցությամբ պետական և տեղական ինքնակառավարման մարմնի բյուջեում եկամուտների և ծախսերի ավելացում կամ նվազեցում չի նախատեսվում:</w:t>
      </w:r>
    </w:p>
    <w:p w14:paraId="4D629C10" w14:textId="77777777" w:rsidR="00263554" w:rsidRPr="00674816" w:rsidRDefault="00263554" w:rsidP="00674816">
      <w:pPr>
        <w:spacing w:before="240" w:line="360" w:lineRule="auto"/>
        <w:rPr>
          <w:rFonts w:ascii="GHEA Grapalat" w:hAnsi="GHEA Grapalat"/>
          <w:b/>
          <w:bCs/>
          <w:lang w:val="hy-AM"/>
        </w:rPr>
      </w:pPr>
    </w:p>
    <w:p w14:paraId="5B09FE4F" w14:textId="77777777" w:rsidR="00263554" w:rsidRPr="00674816" w:rsidRDefault="00263554" w:rsidP="00674816">
      <w:pPr>
        <w:pStyle w:val="Heading3"/>
        <w:keepNext w:val="0"/>
        <w:keepLines w:val="0"/>
        <w:spacing w:before="240" w:after="0" w:line="360" w:lineRule="auto"/>
        <w:ind w:firstLine="720"/>
        <w:jc w:val="both"/>
        <w:rPr>
          <w:rFonts w:ascii="GHEA Grapalat" w:hAnsi="GHEA Grapalat"/>
          <w:b/>
          <w:bCs/>
          <w:color w:val="auto"/>
          <w:sz w:val="24"/>
          <w:szCs w:val="24"/>
        </w:rPr>
      </w:pPr>
      <w:bookmarkStart w:id="2" w:name="_zazjptchnyx1" w:colFirst="0" w:colLast="0"/>
      <w:bookmarkEnd w:id="2"/>
      <w:r w:rsidRPr="00674816">
        <w:rPr>
          <w:rFonts w:ascii="GHEA Grapalat" w:hAnsi="GHEA Grapalat"/>
          <w:b/>
          <w:bCs/>
          <w:color w:val="auto"/>
          <w:sz w:val="24"/>
          <w:szCs w:val="24"/>
        </w:rPr>
        <w:lastRenderedPageBreak/>
        <w:t>7</w:t>
      </w:r>
      <w:r w:rsidRPr="00674816">
        <w:rPr>
          <w:rFonts w:ascii="Cambria Math" w:hAnsi="Cambria Math" w:cs="Cambria Math"/>
          <w:b/>
          <w:bCs/>
          <w:color w:val="auto"/>
          <w:sz w:val="24"/>
          <w:szCs w:val="24"/>
        </w:rPr>
        <w:t>․</w:t>
      </w:r>
      <w:r w:rsidRPr="00674816">
        <w:rPr>
          <w:rFonts w:ascii="GHEA Grapalat" w:hAnsi="GHEA Grapalat"/>
          <w:b/>
          <w:bCs/>
          <w:color w:val="auto"/>
          <w:sz w:val="24"/>
          <w:szCs w:val="24"/>
        </w:rPr>
        <w:t xml:space="preserve"> </w:t>
      </w:r>
      <w:r w:rsidRPr="00674816">
        <w:rPr>
          <w:rFonts w:ascii="GHEA Grapalat" w:eastAsia="Tahoma" w:hAnsi="GHEA Grapalat" w:cs="Tahoma"/>
          <w:b/>
          <w:bCs/>
          <w:color w:val="auto"/>
          <w:sz w:val="24"/>
          <w:szCs w:val="24"/>
        </w:rPr>
        <w:t>Ակնկալվող արդյունքը</w:t>
      </w:r>
    </w:p>
    <w:p w14:paraId="7AD0DD7C" w14:textId="77777777" w:rsidR="003B3312" w:rsidRDefault="003B3312" w:rsidP="003B3312">
      <w:pPr>
        <w:spacing w:after="0" w:line="360" w:lineRule="auto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>
        <w:rPr>
          <w:rFonts w:ascii="GHEA Grapalat" w:eastAsia="Tahoma" w:hAnsi="GHEA Grapalat" w:cs="Tahoma"/>
          <w:sz w:val="24"/>
          <w:szCs w:val="24"/>
          <w:lang w:val="hy-AM"/>
        </w:rPr>
        <w:tab/>
      </w:r>
      <w:r w:rsidR="00263554" w:rsidRPr="00674816">
        <w:rPr>
          <w:rFonts w:ascii="GHEA Grapalat" w:eastAsia="Tahoma" w:hAnsi="GHEA Grapalat" w:cs="Tahoma"/>
          <w:sz w:val="24"/>
          <w:szCs w:val="24"/>
          <w:lang w:val="hy-AM"/>
        </w:rPr>
        <w:t>Նախագծի ընդունման արդյունքում ակնկալվում է</w:t>
      </w:r>
      <w:r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263554" w:rsidRPr="00263554">
        <w:rPr>
          <w:rFonts w:ascii="GHEA Grapalat" w:eastAsia="Tahoma" w:hAnsi="GHEA Grapalat" w:cs="Tahoma"/>
          <w:sz w:val="24"/>
          <w:szCs w:val="24"/>
          <w:lang w:val="hy-AM"/>
        </w:rPr>
        <w:t>բարձրացնել հաշվետվողականության և վերահսկողական գործընթացների արդյունավետությունը,</w:t>
      </w:r>
      <w:r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263554" w:rsidRPr="00263554">
        <w:rPr>
          <w:rFonts w:ascii="GHEA Grapalat" w:eastAsia="Tahoma" w:hAnsi="GHEA Grapalat" w:cs="Tahoma"/>
          <w:sz w:val="24"/>
          <w:szCs w:val="24"/>
          <w:lang w:val="hy-AM"/>
        </w:rPr>
        <w:t>ապահովել Հանձնաժողովի գործառույթների իրագործման իրավական հստակությունը և կանխատեսելիությունը,</w:t>
      </w:r>
      <w:r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263554" w:rsidRPr="00263554">
        <w:rPr>
          <w:rFonts w:ascii="GHEA Grapalat" w:eastAsia="Tahoma" w:hAnsi="GHEA Grapalat" w:cs="Tahoma"/>
          <w:sz w:val="24"/>
          <w:szCs w:val="24"/>
          <w:lang w:val="hy-AM"/>
        </w:rPr>
        <w:t>նվազեցնել կամ կանխել ֆինանսական անճշտությունները և հնարավոր չարաշահումները,</w:t>
      </w:r>
      <w:r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263554" w:rsidRPr="00263554">
        <w:rPr>
          <w:rFonts w:ascii="GHEA Grapalat" w:eastAsia="Tahoma" w:hAnsi="GHEA Grapalat" w:cs="Tahoma"/>
          <w:sz w:val="24"/>
          <w:szCs w:val="24"/>
          <w:lang w:val="hy-AM"/>
        </w:rPr>
        <w:t>նպաստել հանրային վստահության ամրապնդմանը կուսակցությունների ֆինանսական գործունեության թափանցիկության նկատմամբ։</w:t>
      </w:r>
    </w:p>
    <w:p w14:paraId="467B0BE8" w14:textId="39CDD6D5" w:rsidR="00263554" w:rsidRPr="003B3312" w:rsidRDefault="003B3312" w:rsidP="003B3312">
      <w:pPr>
        <w:spacing w:after="0" w:line="360" w:lineRule="auto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>
        <w:rPr>
          <w:rFonts w:ascii="GHEA Grapalat" w:eastAsia="Tahoma" w:hAnsi="GHEA Grapalat" w:cs="Tahoma"/>
          <w:sz w:val="24"/>
          <w:szCs w:val="24"/>
          <w:lang w:val="hy-AM"/>
        </w:rPr>
        <w:tab/>
      </w:r>
      <w:r w:rsidR="00263554" w:rsidRPr="00263554">
        <w:rPr>
          <w:rFonts w:ascii="GHEA Grapalat" w:eastAsia="Tahoma" w:hAnsi="GHEA Grapalat" w:cs="Tahoma"/>
          <w:sz w:val="24"/>
          <w:szCs w:val="24"/>
          <w:lang w:val="hy-AM"/>
        </w:rPr>
        <w:t>Նախագծի ընդունմամբ կուսակցությունների տարեկան հաշվետվությունների ստուգումը կդառնա համակարգված, համապարփակ և օրենսդրական պահանջներին համահունչ իրականացվող ընթացակարգ՝ առկա իրավական պահանջների իրագործման նպատակով։</w:t>
      </w:r>
    </w:p>
    <w:p w14:paraId="6EBC7D7D" w14:textId="77777777" w:rsidR="003E58A9" w:rsidRPr="00263554" w:rsidRDefault="003E58A9" w:rsidP="00263554">
      <w:pPr>
        <w:spacing w:line="360" w:lineRule="auto"/>
        <w:rPr>
          <w:rFonts w:ascii="GHEA Grapalat" w:hAnsi="GHEA Grapalat"/>
          <w:lang w:val="hy-AM"/>
        </w:rPr>
      </w:pPr>
    </w:p>
    <w:sectPr w:rsidR="003E58A9" w:rsidRPr="00263554" w:rsidSect="00D364F1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D0AAA"/>
    <w:multiLevelType w:val="multilevel"/>
    <w:tmpl w:val="7A429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E55721"/>
    <w:multiLevelType w:val="multilevel"/>
    <w:tmpl w:val="8494AF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62685D"/>
    <w:multiLevelType w:val="multilevel"/>
    <w:tmpl w:val="0ED0C5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9B"/>
    <w:rsid w:val="0007528A"/>
    <w:rsid w:val="000D1A58"/>
    <w:rsid w:val="001237E0"/>
    <w:rsid w:val="0015490F"/>
    <w:rsid w:val="001C7DD6"/>
    <w:rsid w:val="0026059B"/>
    <w:rsid w:val="00263554"/>
    <w:rsid w:val="00311754"/>
    <w:rsid w:val="003B3312"/>
    <w:rsid w:val="003E58A9"/>
    <w:rsid w:val="003E7C91"/>
    <w:rsid w:val="00537BF3"/>
    <w:rsid w:val="006417DF"/>
    <w:rsid w:val="00674816"/>
    <w:rsid w:val="00703E05"/>
    <w:rsid w:val="009024F8"/>
    <w:rsid w:val="0096590F"/>
    <w:rsid w:val="009F6EAC"/>
    <w:rsid w:val="00A2265D"/>
    <w:rsid w:val="00C05EF7"/>
    <w:rsid w:val="00C90227"/>
    <w:rsid w:val="00CA4B95"/>
    <w:rsid w:val="00CD0388"/>
    <w:rsid w:val="00D364F1"/>
    <w:rsid w:val="00D922AE"/>
    <w:rsid w:val="00E8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305FF"/>
  <w15:chartTrackingRefBased/>
  <w15:docId w15:val="{371724DE-E3DF-44D0-AEE2-4B0E696F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4F1"/>
    <w:rPr>
      <w:rFonts w:ascii="Calibri" w:eastAsia="Calibri" w:hAnsi="Calibri" w:cs="Calibri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40"/>
      <w:szCs w:val="40"/>
      <w:lang w:val="hy-AM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32"/>
      <w:szCs w:val="32"/>
      <w:lang w:val="hy-AM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5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noProof/>
      <w:color w:val="2F5496" w:themeColor="accent1" w:themeShade="BF"/>
      <w:kern w:val="2"/>
      <w:sz w:val="28"/>
      <w:szCs w:val="28"/>
      <w:lang w:val="hy-AM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5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2F5496" w:themeColor="accent1" w:themeShade="BF"/>
      <w:kern w:val="2"/>
      <w:lang w:val="hy-AM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5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noProof/>
      <w:color w:val="2F5496" w:themeColor="accent1" w:themeShade="BF"/>
      <w:kern w:val="2"/>
      <w:lang w:val="hy-AM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59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val="hy-AM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59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val="hy-AM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59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val="hy-AM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59B"/>
    <w:pPr>
      <w:keepNext/>
      <w:keepLines/>
      <w:spacing w:after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val="hy-AM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59B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hy-AM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59B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hy-AM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59B"/>
    <w:rPr>
      <w:rFonts w:eastAsiaTheme="majorEastAsia" w:cstheme="majorBidi"/>
      <w:noProof/>
      <w:color w:val="2F5496" w:themeColor="accent1" w:themeShade="BF"/>
      <w:sz w:val="28"/>
      <w:szCs w:val="28"/>
      <w:lang w:val="hy-AM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59B"/>
    <w:rPr>
      <w:rFonts w:eastAsiaTheme="majorEastAsia" w:cstheme="majorBidi"/>
      <w:i/>
      <w:iCs/>
      <w:noProof/>
      <w:color w:val="2F5496" w:themeColor="accent1" w:themeShade="BF"/>
      <w:lang w:val="hy-AM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59B"/>
    <w:rPr>
      <w:rFonts w:eastAsiaTheme="majorEastAsia" w:cstheme="majorBidi"/>
      <w:noProof/>
      <w:color w:val="2F5496" w:themeColor="accent1" w:themeShade="BF"/>
      <w:lang w:val="hy-AM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59B"/>
    <w:rPr>
      <w:rFonts w:eastAsiaTheme="majorEastAsia" w:cstheme="majorBidi"/>
      <w:i/>
      <w:iCs/>
      <w:noProof/>
      <w:color w:val="595959" w:themeColor="text1" w:themeTint="A6"/>
      <w:lang w:val="hy-AM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59B"/>
    <w:rPr>
      <w:rFonts w:eastAsiaTheme="majorEastAsia" w:cstheme="majorBidi"/>
      <w:noProof/>
      <w:color w:val="595959" w:themeColor="text1" w:themeTint="A6"/>
      <w:lang w:val="hy-AM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59B"/>
    <w:rPr>
      <w:rFonts w:eastAsiaTheme="majorEastAsia" w:cstheme="majorBidi"/>
      <w:i/>
      <w:iCs/>
      <w:noProof/>
      <w:color w:val="272727" w:themeColor="text1" w:themeTint="D8"/>
      <w:lang w:val="hy-AM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59B"/>
    <w:rPr>
      <w:rFonts w:eastAsiaTheme="majorEastAsia" w:cstheme="majorBidi"/>
      <w:noProof/>
      <w:color w:val="272727" w:themeColor="text1" w:themeTint="D8"/>
      <w:lang w:val="hy-AM"/>
    </w:rPr>
  </w:style>
  <w:style w:type="paragraph" w:styleId="Title">
    <w:name w:val="Title"/>
    <w:basedOn w:val="Normal"/>
    <w:next w:val="Normal"/>
    <w:link w:val="TitleChar"/>
    <w:uiPriority w:val="10"/>
    <w:qFormat/>
    <w:rsid w:val="0026059B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hy-AM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059B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hy-AM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59B"/>
    <w:pPr>
      <w:numPr>
        <w:ilvl w:val="1"/>
      </w:numPr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val="hy-AM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059B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hy-AM"/>
    </w:rPr>
  </w:style>
  <w:style w:type="paragraph" w:styleId="Quote">
    <w:name w:val="Quote"/>
    <w:basedOn w:val="Normal"/>
    <w:next w:val="Normal"/>
    <w:link w:val="QuoteChar"/>
    <w:uiPriority w:val="29"/>
    <w:qFormat/>
    <w:rsid w:val="0026059B"/>
    <w:pPr>
      <w:spacing w:before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lang w:val="hy-AM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059B"/>
    <w:rPr>
      <w:i/>
      <w:iCs/>
      <w:noProof/>
      <w:color w:val="404040" w:themeColor="text1" w:themeTint="BF"/>
      <w:lang w:val="hy-AM"/>
    </w:rPr>
  </w:style>
  <w:style w:type="paragraph" w:styleId="ListParagraph">
    <w:name w:val="List Paragraph"/>
    <w:basedOn w:val="Normal"/>
    <w:uiPriority w:val="34"/>
    <w:qFormat/>
    <w:rsid w:val="0026059B"/>
    <w:pPr>
      <w:ind w:left="720"/>
      <w:contextualSpacing/>
    </w:pPr>
    <w:rPr>
      <w:rFonts w:asciiTheme="minorHAnsi" w:eastAsiaTheme="minorHAnsi" w:hAnsiTheme="minorHAnsi" w:cstheme="minorBidi"/>
      <w:noProof/>
      <w:kern w:val="2"/>
      <w:lang w:val="hy-AM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05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2F5496" w:themeColor="accent1" w:themeShade="BF"/>
      <w:kern w:val="2"/>
      <w:lang w:val="hy-AM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59B"/>
    <w:rPr>
      <w:i/>
      <w:iCs/>
      <w:noProof/>
      <w:color w:val="2F5496" w:themeColor="accent1" w:themeShade="BF"/>
      <w:lang w:val="hy-AM"/>
    </w:rPr>
  </w:style>
  <w:style w:type="character" w:styleId="IntenseReference">
    <w:name w:val="Intense Reference"/>
    <w:basedOn w:val="DefaultParagraphFont"/>
    <w:uiPriority w:val="32"/>
    <w:qFormat/>
    <w:rsid w:val="002605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Arakelyan</dc:creator>
  <cp:keywords>https://mul2.cpcarmenia.am/tasks/59643/oneclick?token=58a6ebee6e34721b5c29e8cb137b398a</cp:keywords>
  <dc:description/>
  <cp:lastModifiedBy>Tigran Tsaturyan</cp:lastModifiedBy>
  <cp:revision>21</cp:revision>
  <dcterms:created xsi:type="dcterms:W3CDTF">2025-11-11T12:43:00Z</dcterms:created>
  <dcterms:modified xsi:type="dcterms:W3CDTF">2025-11-28T10:44:00Z</dcterms:modified>
</cp:coreProperties>
</file>