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225E" w14:textId="77777777" w:rsidR="00182B36" w:rsidRPr="00182B36" w:rsidRDefault="00182B36" w:rsidP="00182B36">
      <w:pPr>
        <w:spacing w:line="20" w:lineRule="atLeast"/>
        <w:ind w:right="-5"/>
        <w:jc w:val="both"/>
        <w:rPr>
          <w:rFonts w:ascii="Sylfaen" w:hAnsi="Sylfaen" w:cs="Sylfaen"/>
          <w:szCs w:val="24"/>
          <w:lang w:val="hy-AM"/>
        </w:rPr>
      </w:pPr>
    </w:p>
    <w:tbl>
      <w:tblPr>
        <w:tblW w:w="9679" w:type="dxa"/>
        <w:tblBorders>
          <w:top w:val="single" w:sz="4" w:space="0" w:color="C9C9C9"/>
          <w:left w:val="single" w:sz="4" w:space="0" w:color="C9C9C9"/>
          <w:bottom w:val="single" w:sz="12" w:space="0" w:color="C9C9C9"/>
          <w:right w:val="single" w:sz="4" w:space="0" w:color="C9C9C9"/>
        </w:tblBorders>
        <w:tblLook w:val="00A0" w:firstRow="1" w:lastRow="0" w:firstColumn="1" w:lastColumn="0" w:noHBand="0" w:noVBand="0"/>
      </w:tblPr>
      <w:tblGrid>
        <w:gridCol w:w="9679"/>
      </w:tblGrid>
      <w:tr w:rsidR="00182B36" w:rsidRPr="00737731" w14:paraId="52FC908C" w14:textId="77777777" w:rsidTr="00182B36">
        <w:trPr>
          <w:trHeight w:val="251"/>
        </w:trPr>
        <w:tc>
          <w:tcPr>
            <w:tcW w:w="9679" w:type="dxa"/>
            <w:tcBorders>
              <w:top w:val="single" w:sz="4" w:space="0" w:color="C9C9C9"/>
              <w:bottom w:val="threeDEngrave" w:sz="24" w:space="0" w:color="FFFFFF"/>
            </w:tcBorders>
            <w:shd w:val="clear" w:color="auto" w:fill="F2F2F2"/>
          </w:tcPr>
          <w:p w14:paraId="689C65DC" w14:textId="77777777" w:rsidR="00182B36" w:rsidRPr="00182B36" w:rsidRDefault="00182B36" w:rsidP="00D71D09">
            <w:pPr>
              <w:spacing w:line="20" w:lineRule="atLeast"/>
              <w:ind w:left="360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                       </w:t>
            </w:r>
            <w:r w:rsidRPr="00182B36">
              <w:rPr>
                <w:rFonts w:ascii="GHEA Grapalat" w:hAnsi="GHEA Grapalat" w:cs="Sylfaen"/>
                <w:b/>
                <w:sz w:val="24"/>
                <w:lang w:val="hy-AM"/>
              </w:rPr>
              <w:t>ՋԵՐՄՈՒԿ   ՀԱՄԱՅՆՔԻ ՂԵԿԱՎԱՐԻ ԲՅՈՒՋԵՏԱՅԻՆ ՈՒՂԵՐՁԸ</w:t>
            </w:r>
          </w:p>
        </w:tc>
      </w:tr>
    </w:tbl>
    <w:p w14:paraId="3E422CB7" w14:textId="77777777" w:rsidR="00182B36" w:rsidRPr="00182B36" w:rsidRDefault="00182B36" w:rsidP="00182B36">
      <w:pPr>
        <w:spacing w:line="20" w:lineRule="atLeast"/>
        <w:ind w:right="-5" w:firstLine="720"/>
        <w:contextualSpacing/>
        <w:jc w:val="both"/>
        <w:rPr>
          <w:rFonts w:ascii="Sylfaen" w:hAnsi="Sylfaen"/>
          <w:szCs w:val="24"/>
          <w:lang w:val="hy-AM"/>
        </w:rPr>
      </w:pPr>
    </w:p>
    <w:p w14:paraId="0BBA4ADD" w14:textId="26A8D46D" w:rsidR="00E87863" w:rsidRPr="00E87863" w:rsidRDefault="003C0640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Համայնքի 202</w:t>
      </w:r>
      <w:r w:rsidR="00737731" w:rsidRPr="00737731">
        <w:rPr>
          <w:rFonts w:ascii="GHEA Grapalat" w:hAnsi="GHEA Grapalat"/>
          <w:sz w:val="24"/>
          <w:szCs w:val="24"/>
          <w:lang w:val="hy-AM"/>
        </w:rPr>
        <w:t>6</w:t>
      </w:r>
      <w:r w:rsidR="00E87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>թ</w:t>
      </w:r>
      <w:r w:rsidR="00E87863">
        <w:rPr>
          <w:rFonts w:ascii="GHEA Grapalat" w:hAnsi="GHEA Grapalat"/>
          <w:sz w:val="24"/>
          <w:szCs w:val="24"/>
          <w:lang w:val="hy-AM"/>
        </w:rPr>
        <w:t>վականի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 xml:space="preserve"> բյուջեն մշակվել է` հիմք ունենալով համայնքի 2022 </w:t>
      </w:r>
      <w:r w:rsidR="00E87863">
        <w:rPr>
          <w:rFonts w:ascii="GHEA Grapalat" w:hAnsi="GHEA Grapalat"/>
          <w:sz w:val="24"/>
          <w:szCs w:val="24"/>
          <w:lang w:val="hy-AM"/>
        </w:rPr>
        <w:t>–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 xml:space="preserve"> 2026</w:t>
      </w:r>
      <w:r w:rsidR="00E87863">
        <w:rPr>
          <w:rFonts w:ascii="GHEA Grapalat" w:hAnsi="GHEA Grapalat"/>
          <w:sz w:val="24"/>
          <w:szCs w:val="24"/>
          <w:lang w:val="hy-AM"/>
        </w:rPr>
        <w:t xml:space="preserve"> թվականների </w:t>
      </w:r>
      <w:r w:rsidR="00B40D73">
        <w:rPr>
          <w:rFonts w:ascii="GHEA Grapalat" w:hAnsi="GHEA Grapalat"/>
          <w:sz w:val="24"/>
          <w:szCs w:val="24"/>
          <w:lang w:val="hy-AM"/>
        </w:rPr>
        <w:t xml:space="preserve">հնգամյա զարգացման 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>և  միջնաժամկետ ծախսերի ծրագրերը 202</w:t>
      </w:r>
      <w:r w:rsidR="00737731" w:rsidRPr="00737731">
        <w:rPr>
          <w:rFonts w:ascii="GHEA Grapalat" w:hAnsi="GHEA Grapalat"/>
          <w:sz w:val="24"/>
          <w:szCs w:val="24"/>
          <w:lang w:val="hy-AM"/>
        </w:rPr>
        <w:t>6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>-202</w:t>
      </w:r>
      <w:r w:rsidR="00737731" w:rsidRPr="00737731">
        <w:rPr>
          <w:rFonts w:ascii="GHEA Grapalat" w:hAnsi="GHEA Grapalat"/>
          <w:sz w:val="24"/>
          <w:szCs w:val="24"/>
          <w:lang w:val="hy-AM"/>
        </w:rPr>
        <w:t>8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E87863">
        <w:rPr>
          <w:rFonts w:ascii="GHEA Grapalat" w:hAnsi="GHEA Grapalat"/>
          <w:sz w:val="24"/>
          <w:szCs w:val="24"/>
          <w:lang w:val="hy-AM"/>
        </w:rPr>
        <w:t>թթ համար:</w:t>
      </w:r>
    </w:p>
    <w:p w14:paraId="04D6C6B9" w14:textId="77777777" w:rsidR="00E87863" w:rsidRPr="00630BC9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0BC9">
        <w:rPr>
          <w:rFonts w:ascii="GHEA Grapalat" w:hAnsi="GHEA Grapalat"/>
          <w:sz w:val="24"/>
          <w:szCs w:val="24"/>
          <w:lang w:val="hy-AM"/>
        </w:rPr>
        <w:t>Համայնքի գործունեությունը մեծապես կախված է բյուջետային գործընթացի լավ կազմակերպումից, բյուջեի եկամուտների արդյունավետ հավաքագրումից և միջոցների խնայողական օգտագործումից:</w:t>
      </w:r>
    </w:p>
    <w:p w14:paraId="3E9250CB" w14:textId="71154BC7" w:rsidR="00E87863" w:rsidRPr="00630BC9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0BC9">
        <w:rPr>
          <w:rFonts w:ascii="GHEA Grapalat" w:hAnsi="GHEA Grapalat"/>
          <w:sz w:val="24"/>
          <w:szCs w:val="24"/>
          <w:lang w:val="hy-AM"/>
        </w:rPr>
        <w:t>Համայնքի</w:t>
      </w:r>
      <w:r w:rsidR="003C0640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737731" w:rsidRPr="00737731">
        <w:rPr>
          <w:rFonts w:ascii="GHEA Grapalat" w:hAnsi="GHEA Grapalat"/>
          <w:sz w:val="24"/>
          <w:szCs w:val="24"/>
          <w:lang w:val="hy-AM"/>
        </w:rPr>
        <w:t>6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81679F" w:rsidRPr="00E878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0BC9">
        <w:rPr>
          <w:rFonts w:ascii="GHEA Grapalat" w:hAnsi="GHEA Grapalat"/>
          <w:sz w:val="24"/>
          <w:szCs w:val="24"/>
          <w:lang w:val="hy-AM"/>
        </w:rPr>
        <w:t>բյուջետային քաղաքականության հիմնական ուղղություններն են՝</w:t>
      </w:r>
    </w:p>
    <w:p w14:paraId="0E324E52" w14:textId="77777777"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արելավել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վիճակը՝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ճշտելով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անշարժ գույքի հարկերի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բազաները,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բարձրացնելով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հավաքագրման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մակարդակը և նպատակային օգտագործելով բյուջետային միջոցները,</w:t>
      </w:r>
    </w:p>
    <w:p w14:paraId="3AF359B6" w14:textId="77777777"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արձրացնել ՏԻՄ-երի, համայնքի աշխատակազմի և համայնքային կազմակերպությունների աշխատանքի արդյունավետությունը,</w:t>
      </w:r>
    </w:p>
    <w:p w14:paraId="24C55E41" w14:textId="77777777"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արձրացնել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բնակչությանը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և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որակը,</w:t>
      </w:r>
    </w:p>
    <w:p w14:paraId="42BDB3DD" w14:textId="77777777"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ապիտալ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բնակարանային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>-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կոմունալ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բարեկարգման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և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տնտեսության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բնագավառներում,</w:t>
      </w:r>
    </w:p>
    <w:p w14:paraId="02A9ED5F" w14:textId="77777777" w:rsidR="00E87863" w:rsidRPr="00630BC9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շխուժացնել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և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E87863" w:rsidRPr="00630B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863" w:rsidRPr="00630BC9">
        <w:rPr>
          <w:rFonts w:ascii="GHEA Grapalat" w:hAnsi="GHEA Grapalat" w:cs="Sylfaen"/>
          <w:sz w:val="24"/>
          <w:szCs w:val="24"/>
          <w:lang w:val="hy-AM"/>
        </w:rPr>
        <w:t>կյանքը,</w:t>
      </w:r>
    </w:p>
    <w:p w14:paraId="4C03FEF2" w14:textId="77777777" w:rsidR="00E87863" w:rsidRPr="00E87863" w:rsidRDefault="0081679F" w:rsidP="00E87863">
      <w:pPr>
        <w:numPr>
          <w:ilvl w:val="0"/>
          <w:numId w:val="2"/>
        </w:numPr>
        <w:tabs>
          <w:tab w:val="num" w:pos="-270"/>
        </w:tabs>
        <w:spacing w:line="20" w:lineRule="atLeast"/>
        <w:ind w:left="0" w:right="-18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ի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րականացնել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սոցիալական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տարաբնույթ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 w:cs="Sylfaen"/>
          <w:sz w:val="24"/>
          <w:szCs w:val="24"/>
        </w:rPr>
        <w:t>ծրագրեր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>:</w:t>
      </w:r>
    </w:p>
    <w:p w14:paraId="505874EA" w14:textId="4778FA5B" w:rsidR="00E87863" w:rsidRPr="00E87863" w:rsidRDefault="003C0640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Համայնքի</w:t>
      </w:r>
      <w:proofErr w:type="spellEnd"/>
      <w:r>
        <w:rPr>
          <w:rFonts w:ascii="GHEA Grapalat" w:hAnsi="GHEA Grapalat"/>
          <w:sz w:val="24"/>
          <w:szCs w:val="24"/>
        </w:rPr>
        <w:t xml:space="preserve"> 202</w:t>
      </w:r>
      <w:r w:rsidR="00737731" w:rsidRPr="00737731">
        <w:rPr>
          <w:rFonts w:ascii="GHEA Grapalat" w:hAnsi="GHEA Grapalat"/>
          <w:sz w:val="24"/>
          <w:szCs w:val="24"/>
        </w:rPr>
        <w:t>6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զարգացման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հիմնական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ուղղությունները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միտված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են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բնակչության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կենսական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շահերի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ապահովմանը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շրջակա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միջավայրի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պահպանմանը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հարմարավետ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ու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բարեկեցիկ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միջավայրի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ստեղծմանը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համայնքային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արդիականացմանն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ու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զարգացմանը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ինպես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նաև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գլխավոր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հատակագծին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քաղաքաշինական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ծրագրերի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87863" w:rsidRPr="00E87863">
        <w:rPr>
          <w:rFonts w:ascii="GHEA Grapalat" w:hAnsi="GHEA Grapalat"/>
          <w:sz w:val="24"/>
          <w:szCs w:val="24"/>
        </w:rPr>
        <w:t>իրականացմանը</w:t>
      </w:r>
      <w:proofErr w:type="spellEnd"/>
      <w:r w:rsidR="00E87863" w:rsidRPr="00E87863">
        <w:rPr>
          <w:rFonts w:ascii="GHEA Grapalat" w:hAnsi="GHEA Grapalat"/>
          <w:sz w:val="24"/>
          <w:szCs w:val="24"/>
        </w:rPr>
        <w:t xml:space="preserve">: </w:t>
      </w:r>
    </w:p>
    <w:p w14:paraId="6C8A0E2C" w14:textId="56548445" w:rsidR="00E87863" w:rsidRPr="00E87863" w:rsidRDefault="00E87863" w:rsidP="00E87863">
      <w:pPr>
        <w:spacing w:line="20" w:lineRule="atLeast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87863">
        <w:rPr>
          <w:rFonts w:ascii="GHEA Grapalat" w:hAnsi="GHEA Grapalat"/>
          <w:sz w:val="24"/>
          <w:szCs w:val="24"/>
        </w:rPr>
        <w:t>Ես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դիմում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եմ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ավագանուն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համայնքային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աշխատակիցներին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87863">
        <w:rPr>
          <w:rFonts w:ascii="GHEA Grapalat" w:hAnsi="GHEA Grapalat"/>
          <w:sz w:val="24"/>
          <w:szCs w:val="24"/>
        </w:rPr>
        <w:t>շահագրգիռ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մոտ</w:t>
      </w:r>
      <w:r w:rsidR="003C0640">
        <w:rPr>
          <w:rFonts w:ascii="GHEA Grapalat" w:hAnsi="GHEA Grapalat"/>
          <w:sz w:val="24"/>
          <w:szCs w:val="24"/>
        </w:rPr>
        <w:t>եցում</w:t>
      </w:r>
      <w:proofErr w:type="spellEnd"/>
      <w:r w:rsidR="003C06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0640">
        <w:rPr>
          <w:rFonts w:ascii="GHEA Grapalat" w:hAnsi="GHEA Grapalat"/>
          <w:sz w:val="24"/>
          <w:szCs w:val="24"/>
        </w:rPr>
        <w:t>ցուցաբերելու</w:t>
      </w:r>
      <w:proofErr w:type="spellEnd"/>
      <w:r w:rsidR="003C064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0640">
        <w:rPr>
          <w:rFonts w:ascii="GHEA Grapalat" w:hAnsi="GHEA Grapalat"/>
          <w:sz w:val="24"/>
          <w:szCs w:val="24"/>
        </w:rPr>
        <w:t>համայնքի</w:t>
      </w:r>
      <w:proofErr w:type="spellEnd"/>
      <w:r w:rsidR="003C0640">
        <w:rPr>
          <w:rFonts w:ascii="GHEA Grapalat" w:hAnsi="GHEA Grapalat"/>
          <w:sz w:val="24"/>
          <w:szCs w:val="24"/>
        </w:rPr>
        <w:t xml:space="preserve"> 202</w:t>
      </w:r>
      <w:r w:rsidR="00737731" w:rsidRPr="00737731">
        <w:rPr>
          <w:rFonts w:ascii="GHEA Grapalat" w:hAnsi="GHEA Grapalat"/>
          <w:sz w:val="24"/>
          <w:szCs w:val="24"/>
        </w:rPr>
        <w:t>6</w:t>
      </w:r>
      <w:r w:rsidR="0081679F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միջոցների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գոյացման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դրանց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հասցեական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87863">
        <w:rPr>
          <w:rFonts w:ascii="GHEA Grapalat" w:hAnsi="GHEA Grapalat"/>
          <w:sz w:val="24"/>
          <w:szCs w:val="24"/>
        </w:rPr>
        <w:t>բյուջեի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կատարման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87863">
        <w:rPr>
          <w:rFonts w:ascii="GHEA Grapalat" w:hAnsi="GHEA Grapalat"/>
          <w:sz w:val="24"/>
          <w:szCs w:val="24"/>
        </w:rPr>
        <w:t>վերահսկման</w:t>
      </w:r>
      <w:proofErr w:type="spellEnd"/>
      <w:r w:rsidRPr="00E8786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87863">
        <w:rPr>
          <w:rFonts w:ascii="GHEA Grapalat" w:hAnsi="GHEA Grapalat"/>
          <w:sz w:val="24"/>
          <w:szCs w:val="24"/>
        </w:rPr>
        <w:t>ուղղություններով</w:t>
      </w:r>
      <w:proofErr w:type="spellEnd"/>
      <w:r w:rsidRPr="00E87863">
        <w:rPr>
          <w:rFonts w:ascii="GHEA Grapalat" w:hAnsi="GHEA Grapalat"/>
          <w:sz w:val="24"/>
          <w:szCs w:val="24"/>
        </w:rPr>
        <w:t>:</w:t>
      </w:r>
    </w:p>
    <w:p w14:paraId="074E8DAC" w14:textId="77777777" w:rsidR="00E87863" w:rsidRPr="00E87863" w:rsidRDefault="00E87863" w:rsidP="00E87863">
      <w:pPr>
        <w:spacing w:line="20" w:lineRule="atLeast"/>
        <w:ind w:right="373" w:firstLine="720"/>
        <w:rPr>
          <w:rFonts w:ascii="GHEA Grapalat" w:hAnsi="GHEA Grapalat"/>
          <w:sz w:val="24"/>
          <w:szCs w:val="24"/>
        </w:rPr>
      </w:pPr>
    </w:p>
    <w:p w14:paraId="6B9DB14F" w14:textId="77777777" w:rsidR="00E87863" w:rsidRDefault="00E87863" w:rsidP="00E87863">
      <w:pPr>
        <w:spacing w:line="20" w:lineRule="atLeast"/>
        <w:ind w:right="-5" w:firstLine="708"/>
        <w:jc w:val="both"/>
        <w:rPr>
          <w:rFonts w:ascii="Sylfaen" w:hAnsi="Sylfaen" w:cs="Sylfaen"/>
          <w:szCs w:val="24"/>
        </w:rPr>
      </w:pPr>
    </w:p>
    <w:p w14:paraId="1BA81BE3" w14:textId="77777777" w:rsidR="00182B36" w:rsidRPr="00E87863" w:rsidRDefault="00182B36" w:rsidP="00182B36">
      <w:pPr>
        <w:spacing w:line="20" w:lineRule="atLeast"/>
        <w:ind w:firstLine="720"/>
        <w:jc w:val="right"/>
        <w:rPr>
          <w:rFonts w:ascii="Sylfaen" w:hAnsi="Sylfaen"/>
        </w:rPr>
      </w:pPr>
    </w:p>
    <w:p w14:paraId="1B42946E" w14:textId="77777777" w:rsidR="00182B36" w:rsidRDefault="00182B36" w:rsidP="00182B36">
      <w:pPr>
        <w:spacing w:line="20" w:lineRule="atLeast"/>
        <w:ind w:firstLine="720"/>
        <w:jc w:val="right"/>
        <w:rPr>
          <w:rFonts w:ascii="Sylfaen" w:hAnsi="Sylfaen"/>
          <w:lang w:val="hy-AM"/>
        </w:rPr>
      </w:pPr>
    </w:p>
    <w:p w14:paraId="644505F1" w14:textId="15D00676" w:rsidR="00182B36" w:rsidRPr="00737731" w:rsidRDefault="00182B36" w:rsidP="0081679F">
      <w:pPr>
        <w:spacing w:line="20" w:lineRule="atLeast"/>
        <w:ind w:firstLine="720"/>
        <w:rPr>
          <w:rFonts w:ascii="GHEA Grapalat" w:hAnsi="GHEA Grapalat"/>
          <w:i/>
          <w:lang w:val="en-US"/>
        </w:rPr>
      </w:pPr>
      <w:r w:rsidRPr="00DE664D">
        <w:rPr>
          <w:rFonts w:ascii="GHEA Grapalat" w:hAnsi="GHEA Grapalat" w:cs="Sylfaen"/>
          <w:b/>
          <w:i/>
          <w:sz w:val="28"/>
          <w:lang w:val="hy-AM"/>
        </w:rPr>
        <w:t>ՀԱՄԱՅՆՔԻ</w:t>
      </w:r>
      <w:r w:rsidRPr="00DE664D">
        <w:rPr>
          <w:rFonts w:ascii="GHEA Grapalat" w:hAnsi="GHEA Grapalat"/>
          <w:b/>
          <w:i/>
          <w:sz w:val="28"/>
          <w:lang w:val="hy-AM"/>
        </w:rPr>
        <w:t xml:space="preserve"> </w:t>
      </w:r>
      <w:r w:rsidRPr="00DE664D">
        <w:rPr>
          <w:rFonts w:ascii="GHEA Grapalat" w:hAnsi="GHEA Grapalat" w:cs="Sylfaen"/>
          <w:b/>
          <w:i/>
          <w:sz w:val="28"/>
          <w:lang w:val="hy-AM"/>
        </w:rPr>
        <w:t>ՂԵԿԱՎԱՐ ՝</w:t>
      </w:r>
      <w:r w:rsidRPr="00DE664D">
        <w:rPr>
          <w:rFonts w:ascii="GHEA Grapalat" w:hAnsi="GHEA Grapalat"/>
          <w:b/>
          <w:i/>
          <w:sz w:val="28"/>
          <w:lang w:val="hy-AM"/>
        </w:rPr>
        <w:t xml:space="preserve"> </w:t>
      </w:r>
      <w:r w:rsidRPr="00DE664D">
        <w:rPr>
          <w:rFonts w:ascii="GHEA Grapalat" w:hAnsi="GHEA Grapalat"/>
          <w:i/>
          <w:sz w:val="28"/>
          <w:lang w:val="hy-AM"/>
        </w:rPr>
        <w:t xml:space="preserve">                         </w:t>
      </w:r>
      <w:r w:rsidR="00737731">
        <w:rPr>
          <w:rFonts w:ascii="GHEA Grapalat" w:hAnsi="GHEA Grapalat"/>
          <w:b/>
          <w:bCs/>
          <w:i/>
          <w:iCs/>
          <w:sz w:val="28"/>
          <w:lang w:val="en-US"/>
        </w:rPr>
        <w:t>ՄԱՆԱՆ ԳԵՎՈՐԳՅԱՆ</w:t>
      </w:r>
    </w:p>
    <w:p w14:paraId="4701E16A" w14:textId="77777777" w:rsidR="0016687B" w:rsidRDefault="0016687B"/>
    <w:sectPr w:rsidR="0016687B" w:rsidSect="00F857E8">
      <w:pgSz w:w="11907" w:h="16839" w:code="9"/>
      <w:pgMar w:top="568" w:right="562" w:bottom="216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B4B2A"/>
    <w:multiLevelType w:val="hybridMultilevel"/>
    <w:tmpl w:val="A6F8FCE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36"/>
    <w:rsid w:val="0016687B"/>
    <w:rsid w:val="00182B36"/>
    <w:rsid w:val="002005DE"/>
    <w:rsid w:val="003C0640"/>
    <w:rsid w:val="00630BC9"/>
    <w:rsid w:val="00737731"/>
    <w:rsid w:val="0081679F"/>
    <w:rsid w:val="00B14806"/>
    <w:rsid w:val="00B40D73"/>
    <w:rsid w:val="00E87863"/>
    <w:rsid w:val="00F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6DEDF"/>
  <w15:docId w15:val="{7B423551-D90B-4F6D-8719-096906B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Hp</cp:lastModifiedBy>
  <cp:revision>2</cp:revision>
  <dcterms:created xsi:type="dcterms:W3CDTF">2025-11-06T12:22:00Z</dcterms:created>
  <dcterms:modified xsi:type="dcterms:W3CDTF">2025-11-06T12:22:00Z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6225d1b64230016b7ca27d225ec945538aed2048d3670ca0e8d34b10b2ee8e7e</vt:lpwstr>
  </property>
</Properties>
</file>