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775CF" w14:textId="499109DB" w:rsidR="00863E0A" w:rsidRPr="004262C2" w:rsidRDefault="00863E0A" w:rsidP="00863E0A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4262C2">
        <w:rPr>
          <w:rFonts w:ascii="GHEA Grapalat" w:hAnsi="GHEA Grapalat"/>
          <w:sz w:val="24"/>
          <w:szCs w:val="24"/>
          <w:lang w:val="hy-AM"/>
        </w:rPr>
        <w:t>ՆԱԽԱԳԻԾ</w:t>
      </w:r>
    </w:p>
    <w:p w14:paraId="06D7B267" w14:textId="77777777" w:rsidR="000A0F22" w:rsidRDefault="000A0F22" w:rsidP="00863E0A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7B6F6954" w14:textId="32872D0A" w:rsidR="00863E0A" w:rsidRPr="004262C2" w:rsidRDefault="00863E0A" w:rsidP="00863E0A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4262C2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</w:t>
      </w:r>
    </w:p>
    <w:p w14:paraId="7C28B845" w14:textId="77777777" w:rsidR="00863E0A" w:rsidRPr="004262C2" w:rsidRDefault="00863E0A" w:rsidP="00863E0A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4262C2">
        <w:rPr>
          <w:rFonts w:ascii="GHEA Grapalat" w:hAnsi="GHEA Grapalat"/>
          <w:sz w:val="24"/>
          <w:szCs w:val="24"/>
          <w:lang w:val="hy-AM"/>
        </w:rPr>
        <w:t>Ո Ր Ո Շ ՈՒ Մ</w:t>
      </w:r>
    </w:p>
    <w:p w14:paraId="3A0AA152" w14:textId="0F47B808" w:rsidR="00863E0A" w:rsidRPr="004262C2" w:rsidRDefault="00863E0A" w:rsidP="00863E0A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4262C2">
        <w:rPr>
          <w:rFonts w:ascii="GHEA Grapalat" w:hAnsi="GHEA Grapalat"/>
          <w:sz w:val="24"/>
          <w:szCs w:val="24"/>
          <w:lang w:val="hy-AM"/>
        </w:rPr>
        <w:t>__ __________ 2025 թվականի N -Ն</w:t>
      </w:r>
    </w:p>
    <w:p w14:paraId="4D6BB5C4" w14:textId="77777777" w:rsidR="00CC5A01" w:rsidRPr="004262C2" w:rsidRDefault="00CC5A01" w:rsidP="00863E0A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34C89F0A" w14:textId="27706144" w:rsidR="00863E0A" w:rsidRPr="004262C2" w:rsidRDefault="00927A46" w:rsidP="00863E0A">
      <w:pPr>
        <w:spacing w:after="0" w:line="360" w:lineRule="auto"/>
        <w:ind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0" w:name="_Hlk180485632"/>
      <w:r w:rsidRPr="004262C2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ԿԱՌԱՎԱՐՈՒԹՅԱՆ 2024 ԹՎԱԿԱՆԻ ՆՈՅԵՄԲԵՐԻ 28-Ի </w:t>
      </w:r>
      <w:r w:rsidR="00006F43" w:rsidRPr="00006F43">
        <w:rPr>
          <w:rFonts w:ascii="GHEA Grapalat" w:hAnsi="GHEA Grapalat"/>
          <w:b/>
          <w:bCs/>
          <w:sz w:val="24"/>
          <w:szCs w:val="24"/>
          <w:lang w:val="hy-AM"/>
        </w:rPr>
        <w:t>N</w:t>
      </w:r>
      <w:r w:rsidRPr="004262C2">
        <w:rPr>
          <w:rFonts w:ascii="GHEA Grapalat" w:hAnsi="GHEA Grapalat"/>
          <w:b/>
          <w:bCs/>
          <w:sz w:val="24"/>
          <w:szCs w:val="24"/>
          <w:lang w:val="hy-AM"/>
        </w:rPr>
        <w:t>1876-Ն</w:t>
      </w:r>
      <w:r w:rsidRPr="004262C2"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4262C2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4262C2">
        <w:rPr>
          <w:rFonts w:ascii="GHEA Grapalat" w:hAnsi="GHEA Grapalat"/>
          <w:b/>
          <w:bCs/>
          <w:sz w:val="24"/>
          <w:szCs w:val="24"/>
          <w:lang w:val="hy-AM"/>
        </w:rPr>
        <w:t>ՈՐՈՇՄԱՆ ՄԵՋ ԼՐԱՑՈՒՄ</w:t>
      </w:r>
      <w:r w:rsidR="00E03F32" w:rsidRPr="004262C2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Pr="004262C2">
        <w:rPr>
          <w:rFonts w:ascii="GHEA Grapalat" w:hAnsi="GHEA Grapalat"/>
          <w:b/>
          <w:bCs/>
          <w:sz w:val="24"/>
          <w:szCs w:val="24"/>
          <w:lang w:val="hy-AM"/>
        </w:rPr>
        <w:t xml:space="preserve"> ԿԱՏԱՐԵԼՈՒ ՄԱՍԻՆ</w:t>
      </w:r>
    </w:p>
    <w:p w14:paraId="1677D065" w14:textId="77777777" w:rsidR="00CC5A01" w:rsidRPr="004262C2" w:rsidRDefault="00CC5A01" w:rsidP="004262C2">
      <w:pPr>
        <w:spacing w:after="0" w:line="360" w:lineRule="auto"/>
        <w:ind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bookmarkEnd w:id="0"/>
    <w:p w14:paraId="0F8A003A" w14:textId="2458241B" w:rsidR="00863E0A" w:rsidRPr="004262C2" w:rsidRDefault="00863E0A" w:rsidP="004262C2">
      <w:pPr>
        <w:spacing w:after="0" w:line="360" w:lineRule="auto"/>
        <w:ind w:firstLine="720"/>
        <w:jc w:val="both"/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</w:pPr>
      <w:r w:rsidRPr="004262C2">
        <w:rPr>
          <w:rFonts w:ascii="GHEA Grapalat" w:hAnsi="GHEA Grapalat" w:cs="Calibri"/>
          <w:sz w:val="24"/>
          <w:szCs w:val="24"/>
          <w:lang w:val="hy-AM"/>
        </w:rPr>
        <w:t>Համաձայն «Նորմատիվ իրավական ակտերի մասին» օրենքի 33-րդ և 34-րդ հոդվածների</w:t>
      </w:r>
      <w:r w:rsidR="00945B1C" w:rsidRPr="00945B1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4262C2">
        <w:rPr>
          <w:rFonts w:ascii="GHEA Grapalat" w:hAnsi="GHEA Grapalat" w:cs="Calibri"/>
          <w:sz w:val="24"/>
          <w:szCs w:val="24"/>
          <w:lang w:val="hy-AM"/>
        </w:rPr>
        <w:t>Հայաստանի Հանրապետության կառավարությունը</w:t>
      </w:r>
      <w:r w:rsidRPr="004262C2">
        <w:rPr>
          <w:rFonts w:ascii="Calibri" w:hAnsi="Calibri" w:cs="Calibri"/>
          <w:sz w:val="24"/>
          <w:szCs w:val="24"/>
          <w:lang w:val="hy-AM"/>
        </w:rPr>
        <w:t> </w:t>
      </w:r>
      <w:r w:rsidRPr="004262C2"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  <w:t>որոշում է.</w:t>
      </w:r>
    </w:p>
    <w:p w14:paraId="52773585" w14:textId="273AE632" w:rsidR="00863E0A" w:rsidRPr="00862ED9" w:rsidRDefault="00863E0A" w:rsidP="004262C2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262C2">
        <w:rPr>
          <w:rFonts w:ascii="GHEA Grapalat" w:hAnsi="GHEA Grapalat"/>
          <w:sz w:val="24"/>
          <w:szCs w:val="24"/>
          <w:lang w:val="hy-AM"/>
        </w:rPr>
        <w:t>1</w:t>
      </w:r>
      <w:r w:rsidRPr="004262C2">
        <w:rPr>
          <w:rFonts w:ascii="Cambria Math" w:hAnsi="Cambria Math" w:cs="Cambria Math"/>
          <w:sz w:val="24"/>
          <w:szCs w:val="24"/>
          <w:lang w:val="hy-AM"/>
        </w:rPr>
        <w:t>․</w:t>
      </w:r>
      <w:r w:rsidRPr="004262C2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կառավարության 2024 թվականի նոյեմբերի 28-ի «Հայաստանի Հանրապետության տարածք ներմուծվող ԵԱՏՄ ԱՏԳ ԱԱ 8703 80 000 2 ծածկագրին դասվող </w:t>
      </w:r>
      <w:bookmarkStart w:id="1" w:name="_Hlk211518526"/>
      <w:r w:rsidRPr="004262C2">
        <w:rPr>
          <w:rFonts w:ascii="GHEA Grapalat" w:hAnsi="GHEA Grapalat"/>
          <w:sz w:val="24"/>
          <w:szCs w:val="24"/>
          <w:lang w:val="hy-AM"/>
        </w:rPr>
        <w:t xml:space="preserve">էլեկտրաշարժիչով շարժիչային </w:t>
      </w:r>
      <w:bookmarkEnd w:id="1"/>
      <w:r w:rsidRPr="004262C2">
        <w:rPr>
          <w:rFonts w:ascii="GHEA Grapalat" w:hAnsi="GHEA Grapalat"/>
          <w:sz w:val="24"/>
          <w:szCs w:val="24"/>
          <w:lang w:val="hy-AM"/>
        </w:rPr>
        <w:t xml:space="preserve">տրանսպորտային միջոցների նկատմամբ 2025 թվականի ընթացքում սակագնային արտոնություն կիրառելու և </w:t>
      </w:r>
      <w:r w:rsidRPr="008963AE">
        <w:rPr>
          <w:rFonts w:ascii="GHEA Grapalat" w:hAnsi="GHEA Grapalat"/>
          <w:sz w:val="24"/>
          <w:szCs w:val="24"/>
          <w:lang w:val="hy-AM"/>
        </w:rPr>
        <w:t>ներմուծման</w:t>
      </w:r>
      <w:r w:rsidR="00862ED9">
        <w:rPr>
          <w:rFonts w:ascii="GHEA Grapalat" w:hAnsi="GHEA Grapalat"/>
          <w:sz w:val="24"/>
          <w:szCs w:val="24"/>
          <w:lang w:val="hy-AM"/>
        </w:rPr>
        <w:t xml:space="preserve"> ընթացակարգը հաստատելու մասին </w:t>
      </w:r>
      <w:r w:rsidR="00006F43" w:rsidRPr="00006F43">
        <w:rPr>
          <w:rFonts w:ascii="GHEA Grapalat" w:hAnsi="GHEA Grapalat"/>
          <w:color w:val="000000" w:themeColor="text1"/>
          <w:sz w:val="24"/>
          <w:szCs w:val="24"/>
          <w:lang w:val="hy-AM"/>
        </w:rPr>
        <w:t>N</w:t>
      </w:r>
      <w:r w:rsidR="00862ED9">
        <w:rPr>
          <w:rFonts w:ascii="GHEA Grapalat" w:hAnsi="GHEA Grapalat"/>
          <w:color w:val="000000" w:themeColor="text1"/>
          <w:sz w:val="24"/>
          <w:szCs w:val="24"/>
          <w:lang w:val="hy-AM"/>
        </w:rPr>
        <w:t>1876-Ն որոշ</w:t>
      </w:r>
      <w:r w:rsidR="000C3669">
        <w:rPr>
          <w:rFonts w:ascii="GHEA Grapalat" w:hAnsi="GHEA Grapalat"/>
          <w:color w:val="000000" w:themeColor="text1"/>
          <w:sz w:val="24"/>
          <w:szCs w:val="24"/>
          <w:lang w:val="hy-AM"/>
        </w:rPr>
        <w:t>ումը</w:t>
      </w:r>
      <w:r w:rsidR="00862ED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լրացնել նոր</w:t>
      </w:r>
      <w:r w:rsidRPr="008963AE">
        <w:rPr>
          <w:rFonts w:ascii="GHEA Grapalat" w:hAnsi="GHEA Grapalat"/>
          <w:sz w:val="24"/>
          <w:szCs w:val="24"/>
          <w:lang w:val="hy-AM"/>
        </w:rPr>
        <w:t xml:space="preserve"> </w:t>
      </w:r>
      <w:r w:rsidR="000C366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2.1-2.6-րդ </w:t>
      </w:r>
      <w:r w:rsidRPr="008963AE">
        <w:rPr>
          <w:rFonts w:ascii="GHEA Grapalat" w:hAnsi="GHEA Grapalat"/>
          <w:color w:val="000000" w:themeColor="text1"/>
          <w:sz w:val="24"/>
          <w:szCs w:val="24"/>
          <w:lang w:val="hy-AM"/>
        </w:rPr>
        <w:t>կետ</w:t>
      </w:r>
      <w:r w:rsidR="004262C2" w:rsidRPr="008963AE">
        <w:rPr>
          <w:rFonts w:ascii="GHEA Grapalat" w:hAnsi="GHEA Grapalat"/>
          <w:color w:val="000000" w:themeColor="text1"/>
          <w:sz w:val="24"/>
          <w:szCs w:val="24"/>
          <w:lang w:val="hy-AM"/>
        </w:rPr>
        <w:t>եր</w:t>
      </w:r>
      <w:r w:rsidRPr="00D422C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ով՝ հետևյալ </w:t>
      </w:r>
      <w:r w:rsidRPr="00862ED9">
        <w:rPr>
          <w:rFonts w:ascii="GHEA Grapalat" w:hAnsi="GHEA Grapalat"/>
          <w:color w:val="000000" w:themeColor="text1"/>
          <w:sz w:val="24"/>
          <w:szCs w:val="24"/>
          <w:lang w:val="hy-AM"/>
        </w:rPr>
        <w:t>բովանդակությամբ.</w:t>
      </w:r>
    </w:p>
    <w:p w14:paraId="5B39F521" w14:textId="19C14048" w:rsidR="006C245F" w:rsidRDefault="008328FB" w:rsidP="008801AE">
      <w:pPr>
        <w:spacing w:after="0" w:line="360" w:lineRule="auto"/>
        <w:ind w:left="142" w:firstLine="57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B3D2E">
        <w:rPr>
          <w:rFonts w:ascii="GHEA Grapalat" w:hAnsi="GHEA Grapalat"/>
          <w:color w:val="000000" w:themeColor="text1"/>
          <w:sz w:val="24"/>
          <w:szCs w:val="24"/>
          <w:lang w:val="hy-AM"/>
        </w:rPr>
        <w:t>«2</w:t>
      </w:r>
      <w:r w:rsidRPr="00FB3D2E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Pr="00FB3D2E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8B77B5" w:rsidRPr="00FB3D2E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Pr="00204C6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85E8A" w:rsidRPr="00204C6B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Հայաստանի</w:t>
      </w:r>
      <w:r w:rsidR="00B85E8A" w:rsidRPr="008963AE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Հանրապետության</w:t>
      </w:r>
      <w:r w:rsidR="00B85E8A" w:rsidRPr="004262C2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պետական եկամուտների կոմիտե</w:t>
      </w:r>
      <w:r w:rsidR="005458CB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ն</w:t>
      </w:r>
      <w:r w:rsidR="00B85E8A" w:rsidRPr="004262C2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B85E8A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ի</w:t>
      </w:r>
      <w:r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>րականացն</w:t>
      </w:r>
      <w:r w:rsidR="005458CB">
        <w:rPr>
          <w:rFonts w:ascii="GHEA Grapalat" w:hAnsi="GHEA Grapalat"/>
          <w:color w:val="000000" w:themeColor="text1"/>
          <w:sz w:val="24"/>
          <w:szCs w:val="24"/>
          <w:lang w:val="hy-AM"/>
        </w:rPr>
        <w:t>ում</w:t>
      </w:r>
      <w:r w:rsidR="006C245F" w:rsidRPr="006C245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5458CB">
        <w:rPr>
          <w:rFonts w:ascii="GHEA Grapalat" w:hAnsi="GHEA Grapalat"/>
          <w:color w:val="000000" w:themeColor="text1"/>
          <w:sz w:val="24"/>
          <w:szCs w:val="24"/>
          <w:lang w:val="hy-AM"/>
        </w:rPr>
        <w:t>է</w:t>
      </w:r>
      <w:r w:rsidR="006C245F" w:rsidRPr="006C245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B77B5" w:rsidRPr="008B77B5">
        <w:rPr>
          <w:rFonts w:ascii="GHEA Grapalat" w:hAnsi="GHEA Grapalat"/>
          <w:color w:val="000000" w:themeColor="text1"/>
          <w:sz w:val="24"/>
          <w:szCs w:val="24"/>
          <w:lang w:val="hy-AM"/>
        </w:rPr>
        <w:t>Եվրասիական տնտեսական հանձնաժողովի</w:t>
      </w:r>
      <w:r w:rsidR="008B7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>խորհրդի 2023 թվականի նո</w:t>
      </w:r>
      <w:r w:rsidR="008B77B5">
        <w:rPr>
          <w:rFonts w:ascii="GHEA Grapalat" w:hAnsi="GHEA Grapalat"/>
          <w:color w:val="000000" w:themeColor="text1"/>
          <w:sz w:val="24"/>
          <w:szCs w:val="24"/>
          <w:lang w:val="hy-AM"/>
        </w:rPr>
        <w:t>յ</w:t>
      </w:r>
      <w:r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եմբերի 24-ի </w:t>
      </w:r>
      <w:r w:rsidR="00006F43" w:rsidRPr="00006F43">
        <w:rPr>
          <w:rFonts w:ascii="GHEA Grapalat" w:hAnsi="GHEA Grapalat"/>
          <w:color w:val="000000" w:themeColor="text1"/>
          <w:sz w:val="24"/>
          <w:szCs w:val="24"/>
          <w:lang w:val="hy-AM"/>
        </w:rPr>
        <w:t>N</w:t>
      </w:r>
      <w:r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134 որոշմամբ տրամադրված սակագնային </w:t>
      </w:r>
      <w:r w:rsidR="00556539">
        <w:rPr>
          <w:rFonts w:ascii="GHEA Grapalat" w:hAnsi="GHEA Grapalat"/>
          <w:color w:val="000000" w:themeColor="text1"/>
          <w:sz w:val="24"/>
          <w:szCs w:val="24"/>
          <w:lang w:val="hy-AM"/>
        </w:rPr>
        <w:t>արտոնության</w:t>
      </w:r>
      <w:r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վերականգնում</w:t>
      </w:r>
      <w:r w:rsidR="008B77B5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85E8A">
        <w:rPr>
          <w:rFonts w:ascii="GHEA Grapalat" w:hAnsi="GHEA Grapalat"/>
          <w:sz w:val="24"/>
          <w:szCs w:val="24"/>
          <w:lang w:val="hy-AM"/>
        </w:rPr>
        <w:t>սույն ո</w:t>
      </w:r>
      <w:r w:rsidR="00EB4964">
        <w:rPr>
          <w:rFonts w:ascii="GHEA Grapalat" w:hAnsi="GHEA Grapalat"/>
          <w:sz w:val="24"/>
          <w:szCs w:val="24"/>
          <w:lang w:val="hy-AM"/>
        </w:rPr>
        <w:t>րոշման</w:t>
      </w:r>
      <w:r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1-ին կետի 1-ին ենթակետում նշված </w:t>
      </w:r>
      <w:r w:rsidR="0034316C">
        <w:rPr>
          <w:rFonts w:ascii="GHEA Grapalat" w:hAnsi="GHEA Grapalat"/>
          <w:color w:val="000000" w:themeColor="text1"/>
          <w:sz w:val="24"/>
          <w:szCs w:val="24"/>
          <w:lang w:val="hy-AM"/>
        </w:rPr>
        <w:t>սուբյեկտների</w:t>
      </w:r>
      <w:r w:rsidR="006C245F" w:rsidRPr="006C245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5458CB">
        <w:rPr>
          <w:rFonts w:ascii="GHEA Grapalat" w:hAnsi="GHEA Grapalat"/>
          <w:color w:val="000000" w:themeColor="text1"/>
          <w:sz w:val="24"/>
          <w:szCs w:val="24"/>
          <w:lang w:val="hy-AM"/>
        </w:rPr>
        <w:t>նկատմամբ</w:t>
      </w:r>
      <w:r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="003431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85E8A">
        <w:rPr>
          <w:rFonts w:ascii="GHEA Grapalat" w:hAnsi="GHEA Grapalat"/>
          <w:sz w:val="24"/>
          <w:szCs w:val="24"/>
          <w:lang w:val="hy-AM"/>
        </w:rPr>
        <w:t>սույն որոշման</w:t>
      </w:r>
      <w:r w:rsidR="00B85E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1-ին կետի 2-րդ ենթակետով նշված </w:t>
      </w:r>
      <w:r w:rsidR="0034316C">
        <w:rPr>
          <w:rFonts w:ascii="GHEA Grapalat" w:hAnsi="GHEA Grapalat"/>
          <w:color w:val="000000" w:themeColor="text1"/>
          <w:sz w:val="24"/>
          <w:szCs w:val="24"/>
          <w:lang w:val="hy-AM"/>
        </w:rPr>
        <w:t>սուբյեկտների</w:t>
      </w:r>
      <w:r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կողմից 2025 թվականի դեկտեմբերի 31-</w:t>
      </w:r>
      <w:r w:rsidR="004F01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ը ներառյալ </w:t>
      </w:r>
      <w:r w:rsidR="004F01C0"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>չ</w:t>
      </w:r>
      <w:r w:rsidR="004F01C0">
        <w:rPr>
          <w:rFonts w:ascii="GHEA Grapalat" w:hAnsi="GHEA Grapalat"/>
          <w:color w:val="000000" w:themeColor="text1"/>
          <w:sz w:val="24"/>
          <w:szCs w:val="24"/>
          <w:lang w:val="hy-AM"/>
        </w:rPr>
        <w:t>ձևակերպված</w:t>
      </w:r>
      <w:r w:rsidR="004F01C0"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>քանակի չափով։</w:t>
      </w:r>
      <w:r w:rsidR="00273D6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556539">
        <w:rPr>
          <w:rFonts w:ascii="GHEA Grapalat" w:hAnsi="GHEA Grapalat"/>
          <w:color w:val="000000" w:themeColor="text1"/>
          <w:sz w:val="24"/>
          <w:szCs w:val="24"/>
          <w:lang w:val="hy-AM"/>
        </w:rPr>
        <w:t>Արտոնության</w:t>
      </w:r>
      <w:r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վերականգնումը </w:t>
      </w:r>
      <w:r w:rsidR="004F01C0"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>չ</w:t>
      </w:r>
      <w:r w:rsidR="004F01C0">
        <w:rPr>
          <w:rFonts w:ascii="GHEA Grapalat" w:hAnsi="GHEA Grapalat"/>
          <w:color w:val="000000" w:themeColor="text1"/>
          <w:sz w:val="24"/>
          <w:szCs w:val="24"/>
          <w:lang w:val="hy-AM"/>
        </w:rPr>
        <w:t>ձևակերպված</w:t>
      </w:r>
      <w:r w:rsidR="004F01C0"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2668D"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քանակի չափով </w:t>
      </w:r>
      <w:r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>իրականաց</w:t>
      </w:r>
      <w:r w:rsidR="005458CB">
        <w:rPr>
          <w:rFonts w:ascii="GHEA Grapalat" w:hAnsi="GHEA Grapalat"/>
          <w:color w:val="000000" w:themeColor="text1"/>
          <w:sz w:val="24"/>
          <w:szCs w:val="24"/>
          <w:lang w:val="hy-AM"/>
        </w:rPr>
        <w:t>վում է</w:t>
      </w:r>
      <w:r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774D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ըստ </w:t>
      </w:r>
      <w:r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>ժամանակագրական սկզբունք</w:t>
      </w:r>
      <w:r w:rsidR="009774D8">
        <w:rPr>
          <w:rFonts w:ascii="GHEA Grapalat" w:hAnsi="GHEA Grapalat"/>
          <w:color w:val="000000" w:themeColor="text1"/>
          <w:sz w:val="24"/>
          <w:szCs w:val="24"/>
          <w:lang w:val="hy-AM"/>
        </w:rPr>
        <w:t>ի հաջորդականության</w:t>
      </w:r>
      <w:r w:rsidR="00D26A4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(սկսած առավել վաղ ձևակերպվածից)</w:t>
      </w:r>
      <w:r w:rsidR="009774D8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="002B7BF4" w:rsidRPr="00204C6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E5C6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մաքսային </w:t>
      </w:r>
      <w:r w:rsidR="002B7BF4" w:rsidRPr="00204C6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հայտարարագրի </w:t>
      </w:r>
      <w:r w:rsidR="0083141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և(կամ) մաքսային մուտքի օրդերի </w:t>
      </w:r>
      <w:r w:rsidR="002B7BF4" w:rsidRPr="00204C6B">
        <w:rPr>
          <w:rFonts w:ascii="GHEA Grapalat" w:hAnsi="GHEA Grapalat"/>
          <w:color w:val="000000" w:themeColor="text1"/>
          <w:sz w:val="24"/>
          <w:szCs w:val="24"/>
          <w:lang w:val="hy-AM"/>
        </w:rPr>
        <w:t>գրանցման օրվա</w:t>
      </w:r>
      <w:r w:rsidR="008801AE" w:rsidRPr="00831415">
        <w:rPr>
          <w:rFonts w:ascii="GHEA Grapalat" w:hAnsi="GHEA Grapalat"/>
          <w:color w:val="000000" w:themeColor="text1"/>
          <w:sz w:val="24"/>
          <w:szCs w:val="24"/>
          <w:lang w:val="hy-AM"/>
        </w:rPr>
        <w:t>, ժամի, րոպեի</w:t>
      </w:r>
      <w:r w:rsidR="002B7BF4" w:rsidRPr="00204C6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04C6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հերթականությամբ,</w:t>
      </w:r>
      <w:r w:rsidR="0034316C" w:rsidRPr="00204C6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85E8A" w:rsidRPr="00204C6B">
        <w:rPr>
          <w:rFonts w:ascii="GHEA Grapalat" w:hAnsi="GHEA Grapalat"/>
          <w:sz w:val="24"/>
          <w:szCs w:val="24"/>
          <w:lang w:val="hy-AM"/>
        </w:rPr>
        <w:t>սույն որոշման</w:t>
      </w:r>
      <w:r w:rsidR="00B85E8A" w:rsidRPr="00204C6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04C6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1-ին կետի 1-ին ենթակետում նշված այն </w:t>
      </w:r>
      <w:r w:rsidR="0034316C" w:rsidRPr="00204C6B">
        <w:rPr>
          <w:rFonts w:ascii="GHEA Grapalat" w:hAnsi="GHEA Grapalat"/>
          <w:color w:val="000000" w:themeColor="text1"/>
          <w:sz w:val="24"/>
          <w:szCs w:val="24"/>
          <w:lang w:val="hy-AM"/>
        </w:rPr>
        <w:t>սուբյեկտների</w:t>
      </w:r>
      <w:r w:rsidR="009774D8" w:rsidRPr="00204C6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նկատմամբ</w:t>
      </w:r>
      <w:r w:rsidRPr="00204C6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ովքեր </w:t>
      </w:r>
      <w:r w:rsidR="00B85E8A">
        <w:rPr>
          <w:rFonts w:ascii="GHEA Grapalat" w:hAnsi="GHEA Grapalat"/>
          <w:sz w:val="24"/>
          <w:szCs w:val="24"/>
          <w:lang w:val="hy-AM"/>
        </w:rPr>
        <w:t>սույն որոշման</w:t>
      </w:r>
      <w:r w:rsidR="00B85E8A"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>1-ին կետի 1-ին ենթակետով սահմանված</w:t>
      </w:r>
      <w:r w:rsidR="0072668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5000 հատ </w:t>
      </w:r>
      <w:r w:rsidR="008B77B5">
        <w:rPr>
          <w:rFonts w:ascii="GHEA Grapalat" w:hAnsi="GHEA Grapalat"/>
          <w:color w:val="000000" w:themeColor="text1"/>
          <w:sz w:val="24"/>
          <w:szCs w:val="24"/>
          <w:lang w:val="hy-AM"/>
        </w:rPr>
        <w:t>չափա</w:t>
      </w:r>
      <w:r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քանակը սպառվելուց հետո </w:t>
      </w:r>
      <w:r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իրականացրել են ԵԱՏՄ ԱՏԳ ԱԱ 8703 80 000 2 ծածկագրին դասվող</w:t>
      </w:r>
      <w:r w:rsidRPr="004262C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էլեկտրաշարժիչով շարժիչային տրանսպորտային միջոցների </w:t>
      </w:r>
      <w:r w:rsidR="00831415">
        <w:rPr>
          <w:rFonts w:ascii="GHEA Grapalat" w:hAnsi="GHEA Grapalat"/>
          <w:color w:val="000000" w:themeColor="text1"/>
          <w:sz w:val="24"/>
          <w:szCs w:val="24"/>
          <w:lang w:val="hy-AM"/>
        </w:rPr>
        <w:t>մաքսային ձևակերպում</w:t>
      </w:r>
      <w:r w:rsidR="004D7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կատարել են համապատասխան վճարումները</w:t>
      </w:r>
      <w:r w:rsidR="00D26A4A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45B6908F" w14:textId="73A6DF82" w:rsidR="008801AE" w:rsidRPr="004262C2" w:rsidRDefault="008801AE" w:rsidP="006C245F">
      <w:pPr>
        <w:spacing w:after="0" w:line="360" w:lineRule="auto"/>
        <w:ind w:left="142" w:firstLine="57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262C2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2</w:t>
      </w:r>
      <w:r w:rsidRPr="004262C2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2</w:t>
      </w:r>
      <w:r>
        <w:rPr>
          <w:rFonts w:ascii="Cambria Math" w:hAnsi="Cambria Math" w:cs="Arial"/>
          <w:color w:val="333333"/>
          <w:sz w:val="24"/>
          <w:szCs w:val="24"/>
          <w:shd w:val="clear" w:color="auto" w:fill="FFFFFF"/>
          <w:lang w:val="hy-AM"/>
        </w:rPr>
        <w:t>․</w:t>
      </w:r>
      <w:r w:rsidRPr="004262C2">
        <w:rPr>
          <w:rFonts w:ascii="GHEA Grapalat" w:hAnsi="GHEA Grapalat" w:cs="Cambria Math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4262C2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Հայաստանի Հանրապետության պետական եկամուտների 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կոմիտեն</w:t>
      </w:r>
      <w:r w:rsidRPr="004262C2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՝ մին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չ</w:t>
      </w:r>
      <w:r w:rsidRPr="004262C2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և 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2026 թվականի </w:t>
      </w:r>
      <w:r w:rsidRPr="004262C2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հունվա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րի</w:t>
      </w:r>
      <w:r w:rsidRPr="004262C2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10-ը իր պաշտոնական կայքում 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հրապարակում է </w:t>
      </w:r>
      <w:r w:rsidRPr="004262C2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սույն որոշման</w:t>
      </w:r>
      <w:r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1-ին կետի 1-ին ենթակետում նշված այն</w:t>
      </w:r>
      <w:r w:rsidR="00D422C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տրանսպորտային միջոցների նույնացման համարը </w:t>
      </w:r>
      <w:r w:rsidRPr="00F47836">
        <w:rPr>
          <w:rFonts w:ascii="GHEA Grapalat" w:hAnsi="GHEA Grapalat"/>
          <w:color w:val="000000" w:themeColor="text1"/>
          <w:sz w:val="24"/>
          <w:szCs w:val="24"/>
          <w:lang w:val="hy-AM"/>
        </w:rPr>
        <w:t>(VIN)</w:t>
      </w:r>
      <w:r w:rsidRPr="00F81FA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337C9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մաքսային </w:t>
      </w:r>
      <w:r w:rsidRPr="00F81FAB">
        <w:rPr>
          <w:rFonts w:ascii="GHEA Grapalat" w:hAnsi="GHEA Grapalat"/>
          <w:color w:val="000000" w:themeColor="text1"/>
          <w:sz w:val="24"/>
          <w:szCs w:val="24"/>
          <w:lang w:val="hy-AM"/>
        </w:rPr>
        <w:t>հայտարարագրի</w:t>
      </w:r>
      <w:r w:rsidR="00337C9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և(կամ) մաքսային մուտքի օրդերի</w:t>
      </w:r>
      <w:r w:rsidRPr="00F81FA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համարը, գրանցման</w:t>
      </w:r>
      <w:r w:rsidRPr="007437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օրը, ժամը, րոպեն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7437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որոնց հայտարարատուները </w:t>
      </w:r>
      <w:r>
        <w:rPr>
          <w:rFonts w:ascii="GHEA Grapalat" w:hAnsi="GHEA Grapalat"/>
          <w:sz w:val="24"/>
          <w:szCs w:val="24"/>
          <w:lang w:val="hy-AM"/>
        </w:rPr>
        <w:t>սույն որոշման</w:t>
      </w:r>
      <w:r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4316C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Pr="0034316C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Pr="0034316C">
        <w:rPr>
          <w:rFonts w:ascii="GHEA Grapalat" w:hAnsi="GHEA Grapalat"/>
          <w:color w:val="000000" w:themeColor="text1"/>
          <w:sz w:val="24"/>
          <w:szCs w:val="24"/>
          <w:lang w:val="hy-AM"/>
        </w:rPr>
        <w:t>1-ին</w:t>
      </w:r>
      <w:r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կետին համապատասխան իր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վունք են ստանում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մաքսային հայտարարագրի</w:t>
      </w:r>
      <w:r w:rsidR="00131AC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և(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կամ</w:t>
      </w:r>
      <w:r w:rsidR="00131AC6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մաքսային մուտքի օրդերի փոփոխման </w:t>
      </w:r>
      <w:r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B023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միջոցով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օգտվել </w:t>
      </w:r>
      <w:r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>ԵԱՏՄ ԱՏԳ ԱԱ 8703 80 000 2 ծածկագրին դասվող</w:t>
      </w:r>
      <w:r w:rsidRPr="004262C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էլեկտրաշարժիչով շարժիչային տրանսպորտային միջոցների ներմուծման համար  </w:t>
      </w:r>
      <w:r w:rsidRPr="008B77B5">
        <w:rPr>
          <w:rFonts w:ascii="GHEA Grapalat" w:hAnsi="GHEA Grapalat"/>
          <w:color w:val="000000" w:themeColor="text1"/>
          <w:sz w:val="24"/>
          <w:szCs w:val="24"/>
          <w:lang w:val="hy-AM"/>
        </w:rPr>
        <w:t>Եվրասիական տնտեսական հանձնաժողովի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խորհրդի 2023 թվականի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նոյեմբերի</w:t>
      </w:r>
      <w:r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24-ի </w:t>
      </w:r>
      <w:r w:rsidR="00006F43" w:rsidRPr="00006F43">
        <w:rPr>
          <w:rFonts w:ascii="GHEA Grapalat" w:hAnsi="GHEA Grapalat"/>
          <w:color w:val="000000" w:themeColor="text1"/>
          <w:sz w:val="24"/>
          <w:szCs w:val="24"/>
          <w:lang w:val="hy-AM"/>
        </w:rPr>
        <w:t>N</w:t>
      </w:r>
      <w:r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134 որոշմամբ տրամադրված սակագնային </w:t>
      </w:r>
      <w:r w:rsidR="00556539">
        <w:rPr>
          <w:rFonts w:ascii="GHEA Grapalat" w:hAnsi="GHEA Grapalat"/>
          <w:color w:val="000000" w:themeColor="text1"/>
          <w:sz w:val="24"/>
          <w:szCs w:val="24"/>
          <w:lang w:val="hy-AM"/>
        </w:rPr>
        <w:t>արտոնությունից</w:t>
      </w:r>
      <w:r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</w:p>
    <w:p w14:paraId="07D48895" w14:textId="4236969A" w:rsidR="008801AE" w:rsidRDefault="008801AE" w:rsidP="008801AE">
      <w:pPr>
        <w:spacing w:after="0" w:line="360" w:lineRule="auto"/>
        <w:ind w:left="142" w:firstLine="57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Pr="004262C2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>
        <w:rPr>
          <w:rFonts w:ascii="Cambria Math" w:hAnsi="Cambria Math"/>
          <w:color w:val="000000" w:themeColor="text1"/>
          <w:sz w:val="24"/>
          <w:szCs w:val="24"/>
          <w:lang w:val="hy-AM"/>
        </w:rPr>
        <w:t>․</w:t>
      </w:r>
      <w:r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Սույն ո</w:t>
      </w:r>
      <w:r w:rsidRPr="004262C2">
        <w:rPr>
          <w:rFonts w:ascii="GHEA Grapalat" w:hAnsi="GHEA Grapalat"/>
          <w:sz w:val="24"/>
          <w:szCs w:val="24"/>
          <w:lang w:val="hy-AM"/>
        </w:rPr>
        <w:t>ր</w:t>
      </w:r>
      <w:r>
        <w:rPr>
          <w:rFonts w:ascii="GHEA Grapalat" w:hAnsi="GHEA Grapalat"/>
          <w:sz w:val="24"/>
          <w:szCs w:val="24"/>
          <w:lang w:val="hy-AM"/>
        </w:rPr>
        <w:t>ո</w:t>
      </w:r>
      <w:r w:rsidRPr="004262C2">
        <w:rPr>
          <w:rFonts w:ascii="GHEA Grapalat" w:hAnsi="GHEA Grapalat"/>
          <w:sz w:val="24"/>
          <w:szCs w:val="24"/>
          <w:lang w:val="hy-AM"/>
        </w:rPr>
        <w:t>շման</w:t>
      </w:r>
      <w:r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</w:t>
      </w:r>
      <w:r w:rsidRPr="0034316C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Pr="0034316C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2</w:t>
      </w:r>
      <w:r w:rsidRPr="0034316C">
        <w:rPr>
          <w:rFonts w:ascii="GHEA Grapalat" w:hAnsi="GHEA Grapalat"/>
          <w:color w:val="000000" w:themeColor="text1"/>
          <w:sz w:val="24"/>
          <w:szCs w:val="24"/>
          <w:lang w:val="hy-AM"/>
        </w:rPr>
        <w:t>-րդ</w:t>
      </w:r>
      <w:r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կետին համապատասխան հրապարակված ցանկում </w:t>
      </w:r>
      <w:r w:rsidR="00EB1A6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ներառված </w:t>
      </w:r>
      <w:r w:rsidR="00C465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տրանսպորտային միջոցների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հայտարարատուները, բացառությամբ սույն որոշման 2</w:t>
      </w:r>
      <w:r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16416A">
        <w:rPr>
          <w:rFonts w:ascii="GHEA Grapalat" w:hAnsi="GHEA Grapalat"/>
          <w:color w:val="000000" w:themeColor="text1"/>
          <w:sz w:val="24"/>
          <w:szCs w:val="24"/>
          <w:lang w:val="hy-AM"/>
        </w:rPr>
        <w:t>5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-րդ կետով սահմանված դեպքի, </w:t>
      </w:r>
      <w:r w:rsidRPr="008B77B5">
        <w:rPr>
          <w:rFonts w:ascii="GHEA Grapalat" w:hAnsi="GHEA Grapalat"/>
          <w:color w:val="000000" w:themeColor="text1"/>
          <w:sz w:val="24"/>
          <w:szCs w:val="24"/>
          <w:lang w:val="hy-AM"/>
        </w:rPr>
        <w:t>Եվրասիական տնտեսական հանձնաժողովի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>խորհրդի 2023 թվականի նո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յ</w:t>
      </w:r>
      <w:r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եմբերի 24-ի </w:t>
      </w:r>
      <w:r w:rsidR="00006F43" w:rsidRPr="00006F43">
        <w:rPr>
          <w:rFonts w:ascii="GHEA Grapalat" w:hAnsi="GHEA Grapalat"/>
          <w:color w:val="000000" w:themeColor="text1"/>
          <w:sz w:val="24"/>
          <w:szCs w:val="24"/>
          <w:lang w:val="hy-AM"/>
        </w:rPr>
        <w:t>N</w:t>
      </w:r>
      <w:r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>134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որոշմամբ տրամադրված սակագնային </w:t>
      </w:r>
      <w:r w:rsidR="00556539">
        <w:rPr>
          <w:rFonts w:ascii="GHEA Grapalat" w:hAnsi="GHEA Grapalat"/>
          <w:color w:val="000000" w:themeColor="text1"/>
          <w:sz w:val="24"/>
          <w:szCs w:val="24"/>
          <w:lang w:val="hy-AM"/>
        </w:rPr>
        <w:t>արտոնությունը</w:t>
      </w:r>
      <w:r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վերական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գ</w:t>
      </w:r>
      <w:r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>նելու համար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պետք է </w:t>
      </w:r>
      <w:r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465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մաքսային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հայտարարագրի</w:t>
      </w:r>
      <w:r w:rsidR="00C465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կամ մաքսային մուտքի օրդերի փոփոխման համար՝ </w:t>
      </w:r>
      <w:r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>մին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չ</w:t>
      </w:r>
      <w:r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>և 2026 թվականի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262C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հունվարի 31-ը </w:t>
      </w:r>
      <w:r w:rsidR="0016416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ներառյալ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դիմեն </w:t>
      </w:r>
      <w:r w:rsidR="001C099D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C4652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այն մաքսային մարմին, որտեղ իրականաց</w:t>
      </w:r>
      <w:r w:rsidR="005A612E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վ</w:t>
      </w:r>
      <w:r w:rsidR="00C4652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ել </w:t>
      </w:r>
      <w:r w:rsidR="005A612E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է</w:t>
      </w:r>
      <w:r w:rsidR="00C4652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մաքսային ձևակերպումը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։</w:t>
      </w:r>
      <w:r w:rsidRPr="002E612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14:paraId="0BAEBB7D" w14:textId="0D42FA08" w:rsidR="0016416A" w:rsidRPr="00B35D0F" w:rsidRDefault="00B35D0F" w:rsidP="008801AE">
      <w:pPr>
        <w:spacing w:after="0" w:line="360" w:lineRule="auto"/>
        <w:ind w:left="142" w:firstLine="57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B35D0F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Pr="000134AC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16416A" w:rsidRPr="00B35D0F">
        <w:rPr>
          <w:rFonts w:ascii="GHEA Grapalat" w:hAnsi="GHEA Grapalat"/>
          <w:color w:val="000000" w:themeColor="text1"/>
          <w:sz w:val="24"/>
          <w:szCs w:val="24"/>
          <w:lang w:val="hy-AM"/>
        </w:rPr>
        <w:t>4</w:t>
      </w:r>
      <w:r w:rsidR="001C099D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16416A" w:rsidRPr="00B35D0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2026 թվականի փետրվարի 1-ի դրությամբ, 2</w:t>
      </w:r>
      <w:r w:rsidR="0016416A" w:rsidRPr="000134AC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16416A" w:rsidRPr="00B35D0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3-րդ կետի համաձայն </w:t>
      </w:r>
      <w:r w:rsidR="00B80CA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մաքսային մարմին </w:t>
      </w:r>
      <w:r w:rsidR="0016416A" w:rsidRPr="00B35D0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չդիմելու </w:t>
      </w:r>
      <w:r w:rsidR="00C629D6">
        <w:rPr>
          <w:rFonts w:ascii="GHEA Grapalat" w:hAnsi="GHEA Grapalat"/>
          <w:color w:val="000000" w:themeColor="text1"/>
          <w:sz w:val="24"/>
          <w:szCs w:val="24"/>
          <w:lang w:val="hy-AM"/>
        </w:rPr>
        <w:t>դեպքում</w:t>
      </w:r>
      <w:r w:rsidR="0016416A" w:rsidRPr="00B35D0F">
        <w:rPr>
          <w:rFonts w:ascii="GHEA Grapalat" w:hAnsi="GHEA Grapalat"/>
          <w:color w:val="000000" w:themeColor="text1"/>
          <w:sz w:val="24"/>
          <w:szCs w:val="24"/>
          <w:lang w:val="hy-AM"/>
        </w:rPr>
        <w:t>, սույն որոշման 2</w:t>
      </w:r>
      <w:r w:rsidR="0016416A" w:rsidRPr="000134AC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16416A" w:rsidRPr="00B35D0F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B80CAA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="00C629D6">
        <w:rPr>
          <w:rFonts w:ascii="GHEA Grapalat" w:hAnsi="GHEA Grapalat"/>
          <w:color w:val="000000" w:themeColor="text1"/>
          <w:sz w:val="24"/>
          <w:szCs w:val="24"/>
          <w:lang w:val="hy-AM"/>
        </w:rPr>
        <w:t>ին</w:t>
      </w:r>
      <w:r w:rsidR="0016416A" w:rsidRPr="00B35D0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կետում նշված </w:t>
      </w:r>
      <w:r w:rsidR="00C629D6">
        <w:rPr>
          <w:rFonts w:ascii="GHEA Grapalat" w:hAnsi="GHEA Grapalat"/>
          <w:color w:val="000000" w:themeColor="text1"/>
          <w:sz w:val="24"/>
          <w:szCs w:val="24"/>
          <w:lang w:val="hy-AM"/>
        </w:rPr>
        <w:t>չափաքանակը</w:t>
      </w:r>
      <w:r w:rsidR="0016416A" w:rsidRPr="00B35D0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սպառված չլինելու պարագայում</w:t>
      </w:r>
      <w:r w:rsidR="00C91BF3" w:rsidRPr="00B35D0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16416A" w:rsidRPr="00B35D0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968D0" w:rsidRPr="004262C2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Հայաստանի Հանրապետության պետական եկամուտների կոմիտե</w:t>
      </w:r>
      <w:r w:rsidR="00C968D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 </w:t>
      </w:r>
      <w:r w:rsidR="00B80CAA">
        <w:rPr>
          <w:rFonts w:ascii="GHEA Grapalat" w:hAnsi="GHEA Grapalat"/>
          <w:color w:val="000000" w:themeColor="text1"/>
          <w:sz w:val="24"/>
          <w:szCs w:val="24"/>
          <w:lang w:val="hy-AM"/>
        </w:rPr>
        <w:t>երեք</w:t>
      </w:r>
      <w:r w:rsidR="00C968D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աշխատանքային օրվա ընթացքում </w:t>
      </w:r>
      <w:r w:rsidR="00B80CAA" w:rsidRPr="004262C2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իր պաշտոնական կայքում </w:t>
      </w:r>
      <w:r w:rsidR="00C91BF3" w:rsidRPr="00B35D0F">
        <w:rPr>
          <w:rFonts w:ascii="GHEA Grapalat" w:hAnsi="GHEA Grapalat"/>
          <w:color w:val="000000" w:themeColor="text1"/>
          <w:sz w:val="24"/>
          <w:szCs w:val="24"/>
          <w:lang w:val="hy-AM"/>
        </w:rPr>
        <w:t>հրապարակում է սույն որոշման 2</w:t>
      </w:r>
      <w:r w:rsidR="00C91BF3" w:rsidRPr="00C4652C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C91BF3" w:rsidRPr="00B35D0F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FB3D2E">
        <w:rPr>
          <w:rFonts w:ascii="GHEA Grapalat" w:hAnsi="GHEA Grapalat"/>
          <w:color w:val="000000" w:themeColor="text1"/>
          <w:sz w:val="24"/>
          <w:szCs w:val="24"/>
          <w:lang w:val="hy-AM"/>
        </w:rPr>
        <w:t>-րդ</w:t>
      </w:r>
      <w:r w:rsidR="00C91BF3" w:rsidRPr="00B35D0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կետում նշված չափանիշներին համապատասխանող նոր ցանկ սույն որոշման 2</w:t>
      </w:r>
      <w:r w:rsidR="00C91BF3" w:rsidRPr="00C4652C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C91BF3" w:rsidRPr="00B35D0F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FB3D2E">
        <w:rPr>
          <w:rFonts w:ascii="GHEA Grapalat" w:hAnsi="GHEA Grapalat"/>
          <w:color w:val="000000" w:themeColor="text1"/>
          <w:sz w:val="24"/>
          <w:szCs w:val="24"/>
          <w:lang w:val="hy-AM"/>
        </w:rPr>
        <w:t>-ին</w:t>
      </w:r>
      <w:r w:rsidR="00C91BF3" w:rsidRPr="00B35D0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կետում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նախատեսված</w:t>
      </w:r>
      <w:r w:rsidR="00C91BF3" w:rsidRPr="00B35D0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հաջորդականությանը համապատասխան</w:t>
      </w:r>
      <w:r w:rsidRPr="00B35D0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որտեղ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B35D0F">
        <w:rPr>
          <w:rFonts w:ascii="GHEA Grapalat" w:hAnsi="GHEA Grapalat"/>
          <w:color w:val="000000" w:themeColor="text1"/>
          <w:sz w:val="24"/>
          <w:szCs w:val="24"/>
          <w:lang w:val="hy-AM"/>
        </w:rPr>
        <w:t>չեն ներառվում 2</w:t>
      </w:r>
      <w:r w:rsidRPr="00C4652C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Pr="00B35D0F">
        <w:rPr>
          <w:rFonts w:ascii="GHEA Grapalat" w:hAnsi="GHEA Grapalat"/>
          <w:color w:val="000000" w:themeColor="text1"/>
          <w:sz w:val="24"/>
          <w:szCs w:val="24"/>
          <w:lang w:val="hy-AM"/>
        </w:rPr>
        <w:t>2-</w:t>
      </w:r>
      <w:r w:rsidRPr="00B35D0F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 xml:space="preserve">րդ կետի համաձայն </w:t>
      </w:r>
      <w:r w:rsidR="00C629D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արդեն իսկ </w:t>
      </w:r>
      <w:r w:rsidRPr="00B35D0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հրապարակված ցանկում </w:t>
      </w:r>
      <w:r w:rsidR="00AC7575">
        <w:rPr>
          <w:rFonts w:ascii="GHEA Grapalat" w:hAnsi="GHEA Grapalat"/>
          <w:color w:val="000000" w:themeColor="text1"/>
          <w:sz w:val="24"/>
          <w:szCs w:val="24"/>
          <w:lang w:val="hy-AM"/>
        </w:rPr>
        <w:t>ներառված</w:t>
      </w:r>
      <w:r w:rsidRPr="00B35D0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տրանսպորտային միջոցները։</w:t>
      </w:r>
    </w:p>
    <w:p w14:paraId="7F886C4E" w14:textId="0F9D120B" w:rsidR="008801AE" w:rsidRPr="000366F5" w:rsidRDefault="008801AE" w:rsidP="008801AE">
      <w:pPr>
        <w:spacing w:after="0" w:line="360" w:lineRule="auto"/>
        <w:ind w:left="142" w:firstLine="57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47836">
        <w:rPr>
          <w:rFonts w:ascii="GHEA Grapalat" w:hAnsi="GHEA Grapalat"/>
          <w:sz w:val="24"/>
          <w:szCs w:val="24"/>
          <w:lang w:val="hy-AM"/>
        </w:rPr>
        <w:t>2</w:t>
      </w:r>
      <w:r w:rsidRPr="00F47836">
        <w:rPr>
          <w:rFonts w:ascii="Cambria Math" w:hAnsi="Cambria Math" w:cs="Cambria Math"/>
          <w:sz w:val="24"/>
          <w:szCs w:val="24"/>
          <w:lang w:val="hy-AM"/>
        </w:rPr>
        <w:t>․</w:t>
      </w:r>
      <w:r w:rsidR="0016416A" w:rsidRPr="00752D3F">
        <w:rPr>
          <w:rFonts w:ascii="GHEA Grapalat" w:hAnsi="GHEA Grapalat"/>
          <w:sz w:val="24"/>
          <w:szCs w:val="24"/>
          <w:lang w:val="hy-AM"/>
        </w:rPr>
        <w:t>5</w:t>
      </w:r>
      <w:r w:rsidRPr="00B13B2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E0805">
        <w:rPr>
          <w:rFonts w:ascii="GHEA Grapalat" w:hAnsi="GHEA Grapalat"/>
          <w:sz w:val="24"/>
          <w:szCs w:val="24"/>
          <w:lang w:val="hy-AM"/>
        </w:rPr>
        <w:t>Սույն</w:t>
      </w:r>
      <w:r w:rsidRPr="008963A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63AE">
        <w:rPr>
          <w:rFonts w:ascii="GHEA Grapalat" w:hAnsi="GHEA Grapalat"/>
          <w:color w:val="000000" w:themeColor="text1"/>
          <w:sz w:val="24"/>
          <w:szCs w:val="24"/>
          <w:lang w:val="hy-AM"/>
        </w:rPr>
        <w:t>որոշման 2</w:t>
      </w:r>
      <w:r w:rsidRPr="008963AE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Pr="008963AE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FB3D2E">
        <w:rPr>
          <w:rFonts w:ascii="GHEA Grapalat" w:hAnsi="GHEA Grapalat"/>
          <w:color w:val="000000" w:themeColor="text1"/>
          <w:sz w:val="24"/>
          <w:szCs w:val="24"/>
          <w:lang w:val="hy-AM"/>
        </w:rPr>
        <w:t>-րդ</w:t>
      </w:r>
      <w:r w:rsidRPr="008963A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968D0" w:rsidRPr="008963AE">
        <w:rPr>
          <w:rFonts w:ascii="GHEA Grapalat" w:hAnsi="GHEA Grapalat"/>
          <w:color w:val="000000" w:themeColor="text1"/>
          <w:sz w:val="24"/>
          <w:szCs w:val="24"/>
          <w:lang w:val="hy-AM"/>
        </w:rPr>
        <w:t>և 2</w:t>
      </w:r>
      <w:r w:rsidR="00C968D0" w:rsidRPr="00C4652C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C968D0" w:rsidRPr="00752D3F">
        <w:rPr>
          <w:rFonts w:ascii="GHEA Grapalat" w:hAnsi="GHEA Grapalat"/>
          <w:color w:val="000000" w:themeColor="text1"/>
          <w:sz w:val="24"/>
          <w:szCs w:val="24"/>
          <w:lang w:val="hy-AM"/>
        </w:rPr>
        <w:t>4</w:t>
      </w:r>
      <w:r w:rsidR="00FB3D2E">
        <w:rPr>
          <w:rFonts w:ascii="GHEA Grapalat" w:hAnsi="GHEA Grapalat"/>
          <w:color w:val="000000" w:themeColor="text1"/>
          <w:sz w:val="24"/>
          <w:szCs w:val="24"/>
          <w:lang w:val="hy-AM"/>
        </w:rPr>
        <w:t>-րդ կետերի համաձայն կազմվող</w:t>
      </w:r>
      <w:r w:rsidR="00C968D0" w:rsidRPr="00752D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B13B2D">
        <w:rPr>
          <w:rFonts w:ascii="GHEA Grapalat" w:hAnsi="GHEA Grapalat"/>
          <w:color w:val="000000" w:themeColor="text1"/>
          <w:sz w:val="24"/>
          <w:szCs w:val="24"/>
          <w:lang w:val="hy-AM"/>
        </w:rPr>
        <w:t>ցանկում</w:t>
      </w:r>
      <w:r w:rsidRPr="004E08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63AE">
        <w:rPr>
          <w:rFonts w:ascii="GHEA Grapalat" w:hAnsi="GHEA Grapalat"/>
          <w:sz w:val="24"/>
          <w:szCs w:val="24"/>
          <w:lang w:val="hy-AM"/>
        </w:rPr>
        <w:t xml:space="preserve">չեն ներառվում և (կամ) </w:t>
      </w:r>
      <w:r w:rsidR="00556539">
        <w:rPr>
          <w:rFonts w:ascii="GHEA Grapalat" w:hAnsi="GHEA Grapalat"/>
          <w:sz w:val="24"/>
          <w:szCs w:val="24"/>
          <w:lang w:val="hy-AM"/>
        </w:rPr>
        <w:t>արտոնության</w:t>
      </w:r>
      <w:r w:rsidR="00AC7575">
        <w:rPr>
          <w:rFonts w:ascii="GHEA Grapalat" w:hAnsi="GHEA Grapalat"/>
          <w:sz w:val="24"/>
          <w:szCs w:val="24"/>
          <w:lang w:val="hy-AM"/>
        </w:rPr>
        <w:t xml:space="preserve"> վերականգնումը</w:t>
      </w:r>
      <w:r w:rsidRPr="008963AE">
        <w:rPr>
          <w:rFonts w:ascii="GHEA Grapalat" w:hAnsi="GHEA Grapalat"/>
          <w:sz w:val="24"/>
          <w:szCs w:val="24"/>
          <w:lang w:val="hy-AM"/>
        </w:rPr>
        <w:t xml:space="preserve"> չի </w:t>
      </w:r>
      <w:r w:rsidRPr="00FB3D2E">
        <w:rPr>
          <w:rFonts w:ascii="GHEA Grapalat" w:hAnsi="GHEA Grapalat"/>
          <w:sz w:val="24"/>
          <w:szCs w:val="24"/>
          <w:lang w:val="hy-AM"/>
        </w:rPr>
        <w:t xml:space="preserve">կիրառվում այն տրանսպորտային միջոցների նկատմամբ, որոնց </w:t>
      </w:r>
      <w:r w:rsidR="00C3605B">
        <w:rPr>
          <w:rFonts w:ascii="GHEA Grapalat" w:hAnsi="GHEA Grapalat"/>
          <w:sz w:val="24"/>
          <w:szCs w:val="24"/>
          <w:lang w:val="hy-AM"/>
        </w:rPr>
        <w:t>գծով</w:t>
      </w:r>
      <w:r w:rsidRPr="00FB3D2E">
        <w:rPr>
          <w:rFonts w:ascii="GHEA Grapalat" w:hAnsi="GHEA Grapalat"/>
          <w:sz w:val="24"/>
          <w:szCs w:val="24"/>
          <w:lang w:val="hy-AM"/>
        </w:rPr>
        <w:t xml:space="preserve"> պահպանված չ</w:t>
      </w:r>
      <w:r w:rsidR="00AC7575">
        <w:rPr>
          <w:rFonts w:ascii="GHEA Grapalat" w:hAnsi="GHEA Grapalat"/>
          <w:sz w:val="24"/>
          <w:szCs w:val="24"/>
          <w:lang w:val="hy-AM"/>
        </w:rPr>
        <w:t>է</w:t>
      </w:r>
      <w:r w:rsidRPr="00FB3D2E">
        <w:rPr>
          <w:rFonts w:ascii="GHEA Grapalat" w:hAnsi="GHEA Grapalat"/>
          <w:sz w:val="24"/>
          <w:szCs w:val="24"/>
          <w:lang w:val="hy-AM"/>
        </w:rPr>
        <w:t xml:space="preserve"> Մաքսային միության հանձնաժողովի 2009 </w:t>
      </w:r>
      <w:r w:rsidRPr="00752D3F">
        <w:rPr>
          <w:rFonts w:ascii="GHEA Grapalat" w:hAnsi="GHEA Grapalat"/>
          <w:sz w:val="24"/>
          <w:szCs w:val="24"/>
          <w:lang w:val="hy-AM"/>
        </w:rPr>
        <w:t xml:space="preserve">թվականի նոյեմբերի 27-ի </w:t>
      </w:r>
      <w:r w:rsidR="00006F43" w:rsidRPr="00006F43">
        <w:rPr>
          <w:rFonts w:ascii="GHEA Grapalat" w:hAnsi="GHEA Grapalat"/>
          <w:color w:val="000000" w:themeColor="text1"/>
          <w:sz w:val="24"/>
          <w:szCs w:val="24"/>
          <w:lang w:val="hy-AM"/>
        </w:rPr>
        <w:t>N</w:t>
      </w:r>
      <w:r w:rsidRPr="00752D3F">
        <w:rPr>
          <w:rFonts w:ascii="GHEA Grapalat" w:hAnsi="GHEA Grapalat"/>
          <w:color w:val="000000" w:themeColor="text1"/>
          <w:sz w:val="24"/>
          <w:szCs w:val="24"/>
          <w:lang w:val="hy-AM"/>
        </w:rPr>
        <w:t>130 որոշման 7</w:t>
      </w:r>
      <w:r w:rsidRPr="00752D3F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Pr="00752D3F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Pr="00752D3F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Pr="00752D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38-րդ կետի 3-րդ </w:t>
      </w:r>
      <w:r w:rsidRPr="000366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պարբերության և  </w:t>
      </w:r>
      <w:r w:rsidR="00752D3F" w:rsidRPr="000366F5">
        <w:rPr>
          <w:rFonts w:ascii="GHEA Grapalat" w:hAnsi="GHEA Grapalat"/>
          <w:sz w:val="24"/>
          <w:szCs w:val="24"/>
          <w:lang w:val="hy-AM"/>
        </w:rPr>
        <w:t xml:space="preserve">Եվրասիական տնտեսական հանձնաժողովի խորհրդի 2017 թվականի դեկտեմբերի 20-ի </w:t>
      </w:r>
      <w:r w:rsidR="00006F43" w:rsidRPr="00006F43">
        <w:rPr>
          <w:rFonts w:ascii="GHEA Grapalat" w:hAnsi="GHEA Grapalat"/>
          <w:color w:val="000000" w:themeColor="text1"/>
          <w:sz w:val="24"/>
          <w:szCs w:val="24"/>
          <w:lang w:val="hy-AM"/>
        </w:rPr>
        <w:t>N</w:t>
      </w:r>
      <w:r w:rsidR="00752D3F" w:rsidRPr="000366F5">
        <w:rPr>
          <w:rFonts w:ascii="GHEA Grapalat" w:hAnsi="GHEA Grapalat"/>
          <w:color w:val="000000" w:themeColor="text1"/>
          <w:sz w:val="24"/>
          <w:szCs w:val="24"/>
          <w:lang w:val="hy-AM"/>
        </w:rPr>
        <w:t>107 որոշման 1-ին կետի «գ» ենթակետ</w:t>
      </w:r>
      <w:r w:rsidR="00D422C8" w:rsidRPr="000366F5">
        <w:rPr>
          <w:rFonts w:ascii="GHEA Grapalat" w:hAnsi="GHEA Grapalat"/>
          <w:color w:val="000000" w:themeColor="text1"/>
          <w:sz w:val="24"/>
          <w:szCs w:val="24"/>
          <w:lang w:val="hy-AM"/>
        </w:rPr>
        <w:t>ով</w:t>
      </w:r>
      <w:r w:rsidR="00752D3F" w:rsidRPr="000366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հաստատված 3-րդ հավելվածի 9-րդ կետի 5-րդ և 6-րդ պարբերության պահանջները։</w:t>
      </w:r>
    </w:p>
    <w:p w14:paraId="4656E9B6" w14:textId="1B924D79" w:rsidR="008963AE" w:rsidRPr="000366F5" w:rsidRDefault="008963AE" w:rsidP="008801AE">
      <w:pPr>
        <w:spacing w:after="0" w:line="360" w:lineRule="auto"/>
        <w:ind w:left="142" w:firstLine="578"/>
        <w:jc w:val="both"/>
        <w:rPr>
          <w:rFonts w:ascii="GHEA Grapalat" w:hAnsi="GHEA Grapalat"/>
          <w:sz w:val="24"/>
          <w:szCs w:val="24"/>
          <w:lang w:val="hy-AM"/>
        </w:rPr>
      </w:pPr>
      <w:r w:rsidRPr="000366F5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AC7575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0366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6 Սույն </w:t>
      </w:r>
      <w:r w:rsidRPr="00FB3D2E">
        <w:rPr>
          <w:rFonts w:ascii="GHEA Grapalat" w:hAnsi="GHEA Grapalat"/>
          <w:color w:val="000000" w:themeColor="text1"/>
          <w:sz w:val="24"/>
          <w:szCs w:val="24"/>
          <w:lang w:val="hy-AM"/>
        </w:rPr>
        <w:t>որոշման 2</w:t>
      </w:r>
      <w:r w:rsidRPr="00C4652C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4D5D9F" w:rsidRPr="004D5D9F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Pr="00FB3D2E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="00C629D6">
        <w:rPr>
          <w:rFonts w:ascii="GHEA Grapalat" w:hAnsi="GHEA Grapalat"/>
          <w:color w:val="000000" w:themeColor="text1"/>
          <w:sz w:val="24"/>
          <w:szCs w:val="24"/>
          <w:lang w:val="hy-AM"/>
        </w:rPr>
        <w:t>ին</w:t>
      </w:r>
      <w:r w:rsidRPr="00FB3D2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կետում նշված </w:t>
      </w:r>
      <w:r w:rsidR="00556539">
        <w:rPr>
          <w:rFonts w:ascii="GHEA Grapalat" w:hAnsi="GHEA Grapalat"/>
          <w:color w:val="000000" w:themeColor="text1"/>
          <w:sz w:val="24"/>
          <w:szCs w:val="24"/>
          <w:lang w:val="hy-AM"/>
        </w:rPr>
        <w:t>արտոնության</w:t>
      </w:r>
      <w:r w:rsidR="00C3605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վերականգնման</w:t>
      </w:r>
      <w:r w:rsidRPr="00FB3D2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համար սույն որոշման 2</w:t>
      </w:r>
      <w:r w:rsidR="00C3605B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FB3D2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3-րդ կետով սահմանված կարգով հայտարարատուները կարող են դիմել </w:t>
      </w:r>
      <w:r w:rsidR="000366F5" w:rsidRPr="00C4652C">
        <w:rPr>
          <w:rFonts w:ascii="GHEA Grapalat" w:hAnsi="GHEA Grapalat"/>
          <w:color w:val="000000" w:themeColor="text1"/>
          <w:sz w:val="24"/>
          <w:szCs w:val="24"/>
          <w:lang w:val="hy-AM"/>
        </w:rPr>
        <w:t>մինչև 2026 թվականի մարտի 31-ը ներառյալ։</w:t>
      </w:r>
      <w:r w:rsidR="00273D6D">
        <w:rPr>
          <w:rFonts w:ascii="GHEA Grapalat" w:hAnsi="GHEA Grapalat"/>
          <w:color w:val="000000" w:themeColor="text1"/>
          <w:sz w:val="24"/>
          <w:szCs w:val="24"/>
          <w:lang w:val="hy-AM"/>
        </w:rPr>
        <w:t>»։</w:t>
      </w:r>
    </w:p>
    <w:p w14:paraId="72F980ED" w14:textId="77777777" w:rsidR="007F2AE4" w:rsidRPr="00C4652C" w:rsidRDefault="007F2AE4" w:rsidP="007F2AE4">
      <w:pPr>
        <w:spacing w:line="360" w:lineRule="auto"/>
        <w:ind w:left="142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F2AE4">
        <w:rPr>
          <w:rFonts w:ascii="GHEA Grapalat" w:hAnsi="GHEA Grapalat"/>
          <w:sz w:val="24"/>
          <w:szCs w:val="24"/>
          <w:lang w:val="hy-AM"/>
        </w:rPr>
        <w:t>2</w:t>
      </w:r>
      <w:r w:rsidRPr="007F2AE4">
        <w:rPr>
          <w:rFonts w:ascii="Cambria Math" w:hAnsi="Cambria Math" w:cs="Cambria Math"/>
          <w:sz w:val="24"/>
          <w:szCs w:val="24"/>
          <w:lang w:val="hy-AM"/>
        </w:rPr>
        <w:t>․</w:t>
      </w:r>
      <w:r w:rsidRPr="007F2AE4">
        <w:rPr>
          <w:rFonts w:ascii="GHEA Grapalat" w:hAnsi="GHEA Grapalat"/>
          <w:sz w:val="24"/>
          <w:szCs w:val="24"/>
          <w:lang w:val="hy-AM"/>
        </w:rPr>
        <w:t xml:space="preserve"> Սույն որոշումն ուժի մեջ է մտնում</w:t>
      </w:r>
      <w:r>
        <w:rPr>
          <w:rFonts w:ascii="GHEA Grapalat" w:hAnsi="GHEA Grapalat"/>
          <w:sz w:val="24"/>
          <w:szCs w:val="24"/>
          <w:lang w:val="hy-AM"/>
        </w:rPr>
        <w:t xml:space="preserve"> պաշտոնական հրապարակմանը հաջորդող օրվանից։</w:t>
      </w:r>
    </w:p>
    <w:p w14:paraId="52783252" w14:textId="77777777" w:rsidR="00863E0A" w:rsidRPr="004262C2" w:rsidRDefault="00863E0A" w:rsidP="00863E0A">
      <w:pPr>
        <w:spacing w:after="0" w:line="276" w:lineRule="auto"/>
        <w:ind w:firstLine="432"/>
        <w:jc w:val="both"/>
        <w:rPr>
          <w:rFonts w:ascii="GHEA Grapalat" w:hAnsi="GHEA Grapalat" w:cs="CIDFont+F3"/>
          <w:kern w:val="0"/>
          <w:sz w:val="23"/>
          <w:szCs w:val="23"/>
          <w:lang w:val="hy-AM"/>
        </w:rPr>
      </w:pPr>
    </w:p>
    <w:p w14:paraId="682F5ABD" w14:textId="6C4E4CF2" w:rsidR="00863E0A" w:rsidRDefault="00863E0A" w:rsidP="00863E0A">
      <w:pPr>
        <w:spacing w:after="0" w:line="276" w:lineRule="auto"/>
        <w:ind w:firstLine="432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2EABFC0" w14:textId="77777777" w:rsidR="00D225B3" w:rsidRPr="004262C2" w:rsidRDefault="00D225B3" w:rsidP="00863E0A">
      <w:pPr>
        <w:spacing w:after="0" w:line="276" w:lineRule="auto"/>
        <w:ind w:firstLine="432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BB8F486" w14:textId="77777777" w:rsidR="00863E0A" w:rsidRPr="004262C2" w:rsidRDefault="00863E0A" w:rsidP="00863E0A">
      <w:pPr>
        <w:spacing w:after="0" w:line="276" w:lineRule="auto"/>
        <w:ind w:firstLine="432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4262C2">
        <w:rPr>
          <w:rFonts w:ascii="GHEA Grapalat" w:hAnsi="GHEA Grapalat"/>
          <w:b/>
          <w:bCs/>
          <w:sz w:val="24"/>
          <w:szCs w:val="24"/>
          <w:lang w:val="hy-AM"/>
        </w:rPr>
        <w:t>Հայաստանի  Հանրապետության</w:t>
      </w:r>
    </w:p>
    <w:p w14:paraId="0189C027" w14:textId="77777777" w:rsidR="00863E0A" w:rsidRPr="004262C2" w:rsidRDefault="00863E0A" w:rsidP="00863E0A">
      <w:pPr>
        <w:spacing w:after="0" w:line="276" w:lineRule="auto"/>
        <w:ind w:left="720"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4262C2">
        <w:rPr>
          <w:rFonts w:ascii="GHEA Grapalat" w:hAnsi="GHEA Grapalat"/>
          <w:b/>
          <w:bCs/>
          <w:sz w:val="24"/>
          <w:szCs w:val="24"/>
          <w:lang w:val="hy-AM"/>
        </w:rPr>
        <w:t xml:space="preserve">վարչապետ </w:t>
      </w:r>
      <w:r w:rsidRPr="004262C2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4262C2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4262C2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4262C2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4262C2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4262C2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4262C2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4262C2">
        <w:rPr>
          <w:rFonts w:ascii="GHEA Grapalat" w:hAnsi="GHEA Grapalat"/>
          <w:b/>
          <w:bCs/>
          <w:sz w:val="24"/>
          <w:szCs w:val="24"/>
          <w:lang w:val="hy-AM"/>
        </w:rPr>
        <w:tab/>
        <w:t>Ն</w:t>
      </w:r>
      <w:r w:rsidRPr="004262C2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4262C2">
        <w:rPr>
          <w:rFonts w:ascii="GHEA Grapalat" w:hAnsi="GHEA Grapalat"/>
          <w:b/>
          <w:bCs/>
          <w:sz w:val="24"/>
          <w:szCs w:val="24"/>
          <w:lang w:val="hy-AM"/>
        </w:rPr>
        <w:t xml:space="preserve"> Փաշինյան</w:t>
      </w:r>
    </w:p>
    <w:p w14:paraId="13A4C9ED" w14:textId="77777777" w:rsidR="008328FB" w:rsidRPr="004262C2" w:rsidRDefault="008328FB" w:rsidP="00431678">
      <w:pPr>
        <w:spacing w:after="0" w:line="276" w:lineRule="auto"/>
        <w:ind w:left="1170"/>
        <w:jc w:val="right"/>
        <w:rPr>
          <w:rFonts w:ascii="GHEA Grapalat" w:hAnsi="GHEA Grapalat"/>
          <w:sz w:val="24"/>
          <w:szCs w:val="24"/>
          <w:lang w:val="hy-AM"/>
        </w:rPr>
      </w:pPr>
    </w:p>
    <w:p w14:paraId="2EE56D18" w14:textId="77777777" w:rsidR="008328FB" w:rsidRPr="004262C2" w:rsidRDefault="008328FB" w:rsidP="00431678">
      <w:pPr>
        <w:spacing w:after="0" w:line="276" w:lineRule="auto"/>
        <w:ind w:left="1170"/>
        <w:jc w:val="right"/>
        <w:rPr>
          <w:rFonts w:ascii="GHEA Grapalat" w:hAnsi="GHEA Grapalat"/>
          <w:sz w:val="24"/>
          <w:szCs w:val="24"/>
          <w:lang w:val="hy-AM"/>
        </w:rPr>
      </w:pPr>
    </w:p>
    <w:p w14:paraId="6F2B00F8" w14:textId="33E337EE" w:rsidR="00ED27EF" w:rsidRPr="004262C2" w:rsidRDefault="00863E0A" w:rsidP="00431678">
      <w:pPr>
        <w:spacing w:after="0" w:line="276" w:lineRule="auto"/>
        <w:ind w:left="1170"/>
        <w:jc w:val="right"/>
        <w:rPr>
          <w:rFonts w:ascii="GHEA Grapalat" w:hAnsi="GHEA Grapalat"/>
          <w:sz w:val="24"/>
          <w:szCs w:val="24"/>
          <w:lang w:val="hy-AM"/>
        </w:rPr>
      </w:pPr>
      <w:r w:rsidRPr="004262C2">
        <w:rPr>
          <w:rFonts w:ascii="GHEA Grapalat" w:hAnsi="GHEA Grapalat"/>
          <w:sz w:val="24"/>
          <w:szCs w:val="24"/>
          <w:lang w:val="hy-AM"/>
        </w:rPr>
        <w:tab/>
      </w:r>
      <w:r w:rsidRPr="004262C2">
        <w:rPr>
          <w:rFonts w:ascii="GHEA Grapalat" w:hAnsi="GHEA Grapalat"/>
          <w:sz w:val="24"/>
          <w:szCs w:val="24"/>
          <w:lang w:val="hy-AM"/>
        </w:rPr>
        <w:tab/>
      </w:r>
      <w:r w:rsidRPr="004262C2">
        <w:rPr>
          <w:rFonts w:ascii="GHEA Grapalat" w:hAnsi="GHEA Grapalat"/>
          <w:sz w:val="24"/>
          <w:szCs w:val="24"/>
          <w:lang w:val="hy-AM"/>
        </w:rPr>
        <w:tab/>
      </w:r>
    </w:p>
    <w:sectPr w:rsidR="00ED27EF" w:rsidRPr="004262C2" w:rsidSect="000A0F22">
      <w:pgSz w:w="12240" w:h="15840"/>
      <w:pgMar w:top="567" w:right="1183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572E9"/>
    <w:multiLevelType w:val="hybridMultilevel"/>
    <w:tmpl w:val="EDFCA3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4DC"/>
    <w:rsid w:val="00006F43"/>
    <w:rsid w:val="000134AC"/>
    <w:rsid w:val="000366F5"/>
    <w:rsid w:val="00077291"/>
    <w:rsid w:val="000A0F22"/>
    <w:rsid w:val="000C3669"/>
    <w:rsid w:val="000D1E25"/>
    <w:rsid w:val="00131AC6"/>
    <w:rsid w:val="0016416A"/>
    <w:rsid w:val="001B0231"/>
    <w:rsid w:val="001C099D"/>
    <w:rsid w:val="00204C6B"/>
    <w:rsid w:val="00247F52"/>
    <w:rsid w:val="00273D6D"/>
    <w:rsid w:val="00275DCF"/>
    <w:rsid w:val="002B7BF4"/>
    <w:rsid w:val="002D1952"/>
    <w:rsid w:val="00326A32"/>
    <w:rsid w:val="00337C99"/>
    <w:rsid w:val="0034316C"/>
    <w:rsid w:val="00347284"/>
    <w:rsid w:val="00366E10"/>
    <w:rsid w:val="003C01C0"/>
    <w:rsid w:val="00401EB4"/>
    <w:rsid w:val="00425B44"/>
    <w:rsid w:val="004262C2"/>
    <w:rsid w:val="00431678"/>
    <w:rsid w:val="004D5D9F"/>
    <w:rsid w:val="004D7FD3"/>
    <w:rsid w:val="004E0805"/>
    <w:rsid w:val="004F01C0"/>
    <w:rsid w:val="005458CB"/>
    <w:rsid w:val="00556539"/>
    <w:rsid w:val="005652A4"/>
    <w:rsid w:val="00597BAD"/>
    <w:rsid w:val="005A612E"/>
    <w:rsid w:val="005F6019"/>
    <w:rsid w:val="006C245F"/>
    <w:rsid w:val="0072668D"/>
    <w:rsid w:val="00740215"/>
    <w:rsid w:val="00752D3F"/>
    <w:rsid w:val="00775E4D"/>
    <w:rsid w:val="007840A7"/>
    <w:rsid w:val="0078507E"/>
    <w:rsid w:val="00790202"/>
    <w:rsid w:val="007C1DBA"/>
    <w:rsid w:val="007F2AE4"/>
    <w:rsid w:val="00831415"/>
    <w:rsid w:val="008328FB"/>
    <w:rsid w:val="008602AC"/>
    <w:rsid w:val="00862ED9"/>
    <w:rsid w:val="00863E0A"/>
    <w:rsid w:val="008801AE"/>
    <w:rsid w:val="008963AE"/>
    <w:rsid w:val="008B77B5"/>
    <w:rsid w:val="00927A46"/>
    <w:rsid w:val="00937A38"/>
    <w:rsid w:val="00945B1C"/>
    <w:rsid w:val="009774D8"/>
    <w:rsid w:val="009A7CB9"/>
    <w:rsid w:val="00A55E7C"/>
    <w:rsid w:val="00A86ABF"/>
    <w:rsid w:val="00AC7575"/>
    <w:rsid w:val="00AE703D"/>
    <w:rsid w:val="00B13B2D"/>
    <w:rsid w:val="00B22C1E"/>
    <w:rsid w:val="00B35D0F"/>
    <w:rsid w:val="00B80CAA"/>
    <w:rsid w:val="00B85E8A"/>
    <w:rsid w:val="00BA6549"/>
    <w:rsid w:val="00BD2851"/>
    <w:rsid w:val="00BE56A5"/>
    <w:rsid w:val="00C3605B"/>
    <w:rsid w:val="00C4652C"/>
    <w:rsid w:val="00C629D6"/>
    <w:rsid w:val="00C668C6"/>
    <w:rsid w:val="00C91BF3"/>
    <w:rsid w:val="00C968D0"/>
    <w:rsid w:val="00CC5A01"/>
    <w:rsid w:val="00CD579E"/>
    <w:rsid w:val="00CE45DD"/>
    <w:rsid w:val="00D074DC"/>
    <w:rsid w:val="00D20FFE"/>
    <w:rsid w:val="00D225B3"/>
    <w:rsid w:val="00D26A4A"/>
    <w:rsid w:val="00D422C8"/>
    <w:rsid w:val="00E03F32"/>
    <w:rsid w:val="00EB1A66"/>
    <w:rsid w:val="00EB4964"/>
    <w:rsid w:val="00ED27EF"/>
    <w:rsid w:val="00EE5C67"/>
    <w:rsid w:val="00EF7AA7"/>
    <w:rsid w:val="00F52161"/>
    <w:rsid w:val="00FB1128"/>
    <w:rsid w:val="00FB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0554D"/>
  <w15:chartTrackingRefBased/>
  <w15:docId w15:val="{A257A755-ACDC-4B8F-ABE2-C7EEB521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E0A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E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7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A38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9228A-DB6A-4CEB-B573-75CAAA776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 A. Khlghatyan</dc:creator>
  <cp:keywords/>
  <dc:description/>
  <cp:lastModifiedBy>Gayane A. Khlghatyan</cp:lastModifiedBy>
  <cp:revision>6</cp:revision>
  <cp:lastPrinted>2025-10-17T12:16:00Z</cp:lastPrinted>
  <dcterms:created xsi:type="dcterms:W3CDTF">2025-11-05T10:40:00Z</dcterms:created>
  <dcterms:modified xsi:type="dcterms:W3CDTF">2025-11-18T08:45:00Z</dcterms:modified>
</cp:coreProperties>
</file>