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EF57" w14:textId="77777777" w:rsidR="00CC70C1" w:rsidRPr="00510C0D" w:rsidRDefault="00CC70C1" w:rsidP="002E6B19">
      <w:pPr>
        <w:spacing w:line="360" w:lineRule="auto"/>
        <w:ind w:firstLine="360"/>
        <w:jc w:val="center"/>
        <w:rPr>
          <w:rFonts w:ascii="GHEA Mariam" w:hAnsi="GHEA Mariam"/>
          <w:b/>
          <w:lang w:val="hy-AM"/>
        </w:rPr>
      </w:pPr>
      <w:r w:rsidRPr="00510C0D">
        <w:rPr>
          <w:rFonts w:ascii="GHEA Mariam" w:hAnsi="GHEA Mariam"/>
          <w:b/>
          <w:lang w:val="hy-AM"/>
        </w:rPr>
        <w:t>ՀԻՄՆԱՎՈՐՈՒՄ</w:t>
      </w:r>
    </w:p>
    <w:p w14:paraId="79201F11" w14:textId="77777777" w:rsidR="00AE3F27" w:rsidRDefault="00AE3F27" w:rsidP="00AE3F27">
      <w:pPr>
        <w:shd w:val="clear" w:color="auto" w:fill="FFFFFF"/>
        <w:spacing w:line="360" w:lineRule="auto"/>
        <w:ind w:firstLine="360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bCs/>
          <w:iCs/>
          <w:color w:val="000000"/>
          <w:lang w:val="hy-AM"/>
        </w:rPr>
        <w:t xml:space="preserve">««ԳՈՒՅՔԻ ՆԿԱՏՄԱՄԲ ԻՐԱՎՈՒՆՔՆԵՐԻ ՊԵՏԱԿԱՆ ԳՐԱՆՑՄԱՆ ՄԱՍԻՆ» ՕՐԵՆՔՈՒՄ ՓՈՓՈԽՈՒԹՅՈՒՆՆԵՐ </w:t>
      </w:r>
      <w:r>
        <w:rPr>
          <w:rFonts w:ascii="GHEA Mariam" w:hAnsi="GHEA Mariam" w:cs="GHEA Mariam"/>
          <w:b/>
          <w:bCs/>
          <w:color w:val="000000" w:themeColor="text1"/>
          <w:lang w:val="hy-AM"/>
        </w:rPr>
        <w:t xml:space="preserve">ԵՎ ԼՐԱՑՈՒՄՆԵՐ </w:t>
      </w:r>
      <w:r>
        <w:rPr>
          <w:rFonts w:ascii="GHEA Mariam" w:hAnsi="GHEA Mariam"/>
          <w:b/>
          <w:bCs/>
          <w:iCs/>
          <w:color w:val="000000"/>
          <w:lang w:val="hy-AM"/>
        </w:rPr>
        <w:t xml:space="preserve">ԿԱՏԱՐԵԼՈՒ ՄԱՍԻՆ», «ՊԵՏԱԿԱՆ ՏՈՒՐՔԻ ՄԱՍԻՆ» ՕՐԵՆՔՈՒՄ ՓՈՓՈԽՈՒԹՅՈՒՆՆԵՐ ԵՎ ԼՐԱՑՈՒՄՆԵՐ  ԿԱՏԱՐԵԼՈՒ ՄԱՍԻՆ» ԵՎ ««ՏԱՐԱԾԱԿԱՆ ՏՎՅԱԼՆԵՐԻ ՄԱՍԻՆ» ՕՐԵՆՔՈՒՄ ԼՐԱՑՈՒՄ ԿԱՏԱՐԵԼՈՒ ՄԱՍԻՆ» ՀԱՅԱՍՏԱՆԻ ՀԱՆՐԱՊԵՏՈՒԹՅԱՆ ՕՐԵՆՔՆԵՐԻ ՆԱԽԱԳԾԵՐԻ </w:t>
      </w:r>
      <w:r>
        <w:rPr>
          <w:rFonts w:ascii="GHEA Mariam" w:hAnsi="GHEA Mariam" w:cs="Sylfaen"/>
          <w:b/>
          <w:lang w:val="hy-AM"/>
        </w:rPr>
        <w:t>ԸՆԴՈՒՆՄԱՆ ԱՆՀՐԱԺԵՇՏՈՒԹՅԱՆ</w:t>
      </w:r>
    </w:p>
    <w:p w14:paraId="5BA90A42" w14:textId="77777777" w:rsidR="00CC70C1" w:rsidRPr="00510C0D" w:rsidRDefault="00CC70C1" w:rsidP="002E6B19">
      <w:pPr>
        <w:spacing w:line="360" w:lineRule="auto"/>
        <w:ind w:firstLine="360"/>
        <w:rPr>
          <w:rFonts w:ascii="GHEA Mariam" w:hAnsi="GHEA Mariam" w:cs="Sylfaen"/>
          <w:i/>
          <w:lang w:val="hy-AM"/>
        </w:rPr>
      </w:pPr>
    </w:p>
    <w:p w14:paraId="7EFB6AE7" w14:textId="2EE5B475" w:rsidR="00AF6C22" w:rsidRPr="00510C0D" w:rsidRDefault="002E6B19" w:rsidP="002E6B19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Mariam" w:hAnsi="GHEA Mariam"/>
          <w:lang w:val="hy-AM" w:eastAsia="ru-RU"/>
        </w:rPr>
      </w:pPr>
      <w:r w:rsidRPr="00510C0D">
        <w:rPr>
          <w:rFonts w:ascii="GHEA Mariam" w:hAnsi="GHEA Mariam" w:cs="Sylfaen"/>
          <w:b/>
          <w:lang w:val="hy-AM"/>
        </w:rPr>
        <w:t xml:space="preserve">Նախագծի ընդունման </w:t>
      </w:r>
      <w:r w:rsidR="00F36968" w:rsidRPr="00510C0D">
        <w:rPr>
          <w:rFonts w:ascii="GHEA Mariam" w:hAnsi="GHEA Mariam" w:cs="Sylfaen"/>
          <w:b/>
          <w:lang w:val="hy-AM"/>
        </w:rPr>
        <w:t>անհրաժեշտ</w:t>
      </w:r>
      <w:r w:rsidRPr="00510C0D">
        <w:rPr>
          <w:rFonts w:ascii="GHEA Mariam" w:hAnsi="GHEA Mariam" w:cs="Sylfaen"/>
          <w:b/>
          <w:lang w:val="hy-AM"/>
        </w:rPr>
        <w:t>ությունը և առկա վիճակը</w:t>
      </w:r>
      <w:r w:rsidRPr="00510C0D">
        <w:rPr>
          <w:rFonts w:ascii="Cambria Math" w:hAnsi="Cambria Math" w:cs="Cambria Math"/>
          <w:b/>
          <w:lang w:val="hy-AM"/>
        </w:rPr>
        <w:t>․</w:t>
      </w:r>
    </w:p>
    <w:p w14:paraId="0E411376" w14:textId="58AE2E5E" w:rsidR="00F36968" w:rsidRDefault="006B46EA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/>
          <w:lang w:val="hy-AM" w:eastAsia="ru-RU"/>
        </w:rPr>
      </w:pPr>
      <w:r w:rsidRPr="00510C0D">
        <w:rPr>
          <w:rFonts w:ascii="GHEA Mariam" w:hAnsi="GHEA Mariam"/>
          <w:lang w:val="hy-AM" w:eastAsia="ru-RU"/>
        </w:rPr>
        <w:t xml:space="preserve">«Պետական տուրքի մասին» օրենքի 2-րդ հոդվածով ամրագրված է պետական տուրքի հասկացությունը, համաձայն որի՝ Հայաստանի Հանրապետությունում պետական տուրքը պետական մարմինների լիազորությունների իրականացմամբ պայմանավորված` սույն օրենքով սահմանված ծառայությունների կամ գործողությունների համար ֆիզիկական և իրավաբանական անձանցից Հայաստանի Հանրապետության պետական և (կամ) համայնքների բյուջեներ մուծվող օրենքով սահմանված պարտադիր վճար է: Հիշյալ հասկացության մեկնաբանության արդյունքում կարելի է եզրահանգել, որ պետական տուրքն ինքնին վճար է պետական մարմինների կողմից մատուցվող ծառայությունների կամ իրականացվող գործողությունների համար, ուստի պետական տուրքն իր մեջ ընդգրկում է նաև վճար հասկացությունը։ </w:t>
      </w:r>
      <w:r w:rsidR="00F36968" w:rsidRPr="00510C0D">
        <w:rPr>
          <w:rFonts w:ascii="GHEA Mariam" w:hAnsi="GHEA Mariam"/>
          <w:lang w:val="hy-AM" w:eastAsia="ru-RU"/>
        </w:rPr>
        <w:t>Գործող իրավակարգավորումներով անշ</w:t>
      </w:r>
      <w:r w:rsidR="00583FFC" w:rsidRPr="00510C0D">
        <w:rPr>
          <w:rFonts w:ascii="GHEA Mariam" w:hAnsi="GHEA Mariam"/>
          <w:lang w:val="hy-AM" w:eastAsia="ru-RU"/>
        </w:rPr>
        <w:t>արժ</w:t>
      </w:r>
      <w:r w:rsidR="00F36968" w:rsidRPr="00510C0D">
        <w:rPr>
          <w:rFonts w:ascii="GHEA Mariam" w:hAnsi="GHEA Mariam"/>
          <w:lang w:val="hy-AM" w:eastAsia="ru-RU"/>
        </w:rPr>
        <w:t xml:space="preserve"> գույքի </w:t>
      </w:r>
      <w:r w:rsidR="00583FFC" w:rsidRPr="00510C0D">
        <w:rPr>
          <w:rFonts w:ascii="GHEA Mariam" w:hAnsi="GHEA Mariam"/>
          <w:lang w:val="hy-AM" w:eastAsia="ru-RU"/>
        </w:rPr>
        <w:t>պ</w:t>
      </w:r>
      <w:r w:rsidR="00F36968" w:rsidRPr="00510C0D">
        <w:rPr>
          <w:rFonts w:ascii="GHEA Mariam" w:hAnsi="GHEA Mariam"/>
          <w:lang w:val="hy-AM" w:eastAsia="ru-RU"/>
        </w:rPr>
        <w:t>ետ</w:t>
      </w:r>
      <w:r w:rsidR="00583FFC" w:rsidRPr="00510C0D">
        <w:rPr>
          <w:rFonts w:ascii="GHEA Mariam" w:hAnsi="GHEA Mariam"/>
          <w:lang w:val="hy-AM" w:eastAsia="ru-RU"/>
        </w:rPr>
        <w:t>ական</w:t>
      </w:r>
      <w:r w:rsidR="00F36968" w:rsidRPr="00510C0D">
        <w:rPr>
          <w:rFonts w:ascii="GHEA Mariam" w:hAnsi="GHEA Mariam"/>
          <w:lang w:val="hy-AM" w:eastAsia="ru-RU"/>
        </w:rPr>
        <w:t xml:space="preserve"> ռեգի</w:t>
      </w:r>
      <w:r w:rsidR="00583FFC" w:rsidRPr="00510C0D">
        <w:rPr>
          <w:rFonts w:ascii="GHEA Mariam" w:hAnsi="GHEA Mariam"/>
          <w:lang w:val="hy-AM" w:eastAsia="ru-RU"/>
        </w:rPr>
        <w:t>ս</w:t>
      </w:r>
      <w:r w:rsidR="00F36968" w:rsidRPr="00510C0D">
        <w:rPr>
          <w:rFonts w:ascii="GHEA Mariam" w:hAnsi="GHEA Mariam"/>
          <w:lang w:val="hy-AM" w:eastAsia="ru-RU"/>
        </w:rPr>
        <w:t>տրի կողմից մատուցվող ծառ</w:t>
      </w:r>
      <w:r w:rsidR="00583FFC" w:rsidRPr="00510C0D">
        <w:rPr>
          <w:rFonts w:ascii="GHEA Mariam" w:hAnsi="GHEA Mariam"/>
          <w:lang w:val="hy-AM" w:eastAsia="ru-RU"/>
        </w:rPr>
        <w:t>այությունների</w:t>
      </w:r>
      <w:r w:rsidR="00F36968" w:rsidRPr="00510C0D">
        <w:rPr>
          <w:rFonts w:ascii="GHEA Mariam" w:hAnsi="GHEA Mariam"/>
          <w:lang w:val="hy-AM" w:eastAsia="ru-RU"/>
        </w:rPr>
        <w:t xml:space="preserve"> դիմաց վճարման ենթակա գումարները տարանջատված են 2 իրավական ակտերով՝ </w:t>
      </w:r>
      <w:r w:rsidR="00583FFC" w:rsidRPr="00510C0D">
        <w:rPr>
          <w:rFonts w:ascii="GHEA Mariam" w:hAnsi="GHEA Mariam"/>
          <w:lang w:val="hy-AM" w:eastAsia="ru-RU"/>
        </w:rPr>
        <w:t xml:space="preserve">«Գույքի նկատմամբ իրավունքների պետական գրանցման մասին» </w:t>
      </w:r>
      <w:r w:rsidR="00F36968" w:rsidRPr="00510C0D">
        <w:rPr>
          <w:rFonts w:ascii="GHEA Mariam" w:hAnsi="GHEA Mariam"/>
          <w:lang w:val="hy-AM" w:eastAsia="ru-RU"/>
        </w:rPr>
        <w:t xml:space="preserve">և </w:t>
      </w:r>
      <w:r w:rsidR="00583FFC" w:rsidRPr="00510C0D">
        <w:rPr>
          <w:rFonts w:ascii="GHEA Mariam" w:hAnsi="GHEA Mariam"/>
          <w:lang w:val="hy-AM" w:eastAsia="ru-RU"/>
        </w:rPr>
        <w:t xml:space="preserve">«Պետական տուրքի մասին» օրենքում լրացումներ կատարելու մասին» օրենքներով, </w:t>
      </w:r>
      <w:r w:rsidR="00F36968" w:rsidRPr="00510C0D">
        <w:rPr>
          <w:rFonts w:ascii="GHEA Mariam" w:hAnsi="GHEA Mariam"/>
          <w:lang w:val="hy-AM" w:eastAsia="ru-RU"/>
        </w:rPr>
        <w:t>ընդ որում գրեթե բոլոր գործառույթների իրականացման համար սահմ</w:t>
      </w:r>
      <w:r w:rsidR="00583FFC" w:rsidRPr="00510C0D">
        <w:rPr>
          <w:rFonts w:ascii="GHEA Mariam" w:hAnsi="GHEA Mariam"/>
          <w:lang w:val="hy-AM" w:eastAsia="ru-RU"/>
        </w:rPr>
        <w:t>անված է</w:t>
      </w:r>
      <w:r w:rsidR="00F36968" w:rsidRPr="00510C0D">
        <w:rPr>
          <w:rFonts w:ascii="GHEA Mariam" w:hAnsi="GHEA Mariam"/>
          <w:lang w:val="hy-AM" w:eastAsia="ru-RU"/>
        </w:rPr>
        <w:t xml:space="preserve"> ոչ միայն պետ</w:t>
      </w:r>
      <w:r w:rsidR="00583FFC" w:rsidRPr="00510C0D">
        <w:rPr>
          <w:rFonts w:ascii="GHEA Mariam" w:hAnsi="GHEA Mariam"/>
          <w:lang w:val="hy-AM" w:eastAsia="ru-RU"/>
        </w:rPr>
        <w:t>ական</w:t>
      </w:r>
      <w:r w:rsidR="00F36968" w:rsidRPr="00510C0D">
        <w:rPr>
          <w:rFonts w:ascii="GHEA Mariam" w:hAnsi="GHEA Mariam"/>
          <w:lang w:val="hy-AM" w:eastAsia="ru-RU"/>
        </w:rPr>
        <w:t xml:space="preserve"> տուրք, այլև «ծառայ</w:t>
      </w:r>
      <w:r w:rsidR="00583FFC" w:rsidRPr="00510C0D">
        <w:rPr>
          <w:rFonts w:ascii="GHEA Mariam" w:hAnsi="GHEA Mariam"/>
          <w:lang w:val="hy-AM" w:eastAsia="ru-RU"/>
        </w:rPr>
        <w:t>ության</w:t>
      </w:r>
      <w:r w:rsidR="00F36968" w:rsidRPr="00510C0D">
        <w:rPr>
          <w:rFonts w:ascii="GHEA Mariam" w:hAnsi="GHEA Mariam"/>
          <w:lang w:val="hy-AM" w:eastAsia="ru-RU"/>
        </w:rPr>
        <w:t xml:space="preserve"> վճար», որոնք ամրագրված են </w:t>
      </w:r>
      <w:r w:rsidR="00583FFC" w:rsidRPr="00510C0D">
        <w:rPr>
          <w:rFonts w:ascii="GHEA Mariam" w:hAnsi="GHEA Mariam"/>
          <w:lang w:val="hy-AM" w:eastAsia="ru-RU"/>
        </w:rPr>
        <w:t xml:space="preserve">«Գույքի նկատմամբ </w:t>
      </w:r>
      <w:r w:rsidR="00583FFC" w:rsidRPr="00510C0D">
        <w:rPr>
          <w:rFonts w:ascii="GHEA Mariam" w:hAnsi="GHEA Mariam"/>
          <w:lang w:val="hy-AM" w:eastAsia="ru-RU"/>
        </w:rPr>
        <w:lastRenderedPageBreak/>
        <w:t xml:space="preserve">իրավունքների պետական գրանցման մասին» </w:t>
      </w:r>
      <w:r w:rsidR="00F36968" w:rsidRPr="00510C0D">
        <w:rPr>
          <w:rFonts w:ascii="GHEA Mariam" w:hAnsi="GHEA Mariam"/>
          <w:lang w:val="hy-AM" w:eastAsia="ru-RU"/>
        </w:rPr>
        <w:t>օրենք</w:t>
      </w:r>
      <w:r w:rsidR="00583FFC" w:rsidRPr="00510C0D">
        <w:rPr>
          <w:rFonts w:ascii="GHEA Mariam" w:hAnsi="GHEA Mariam"/>
          <w:lang w:val="hy-AM" w:eastAsia="ru-RU"/>
        </w:rPr>
        <w:t>ի</w:t>
      </w:r>
      <w:r w:rsidR="00F36968" w:rsidRPr="00510C0D">
        <w:rPr>
          <w:rFonts w:ascii="GHEA Mariam" w:hAnsi="GHEA Mariam"/>
          <w:lang w:val="hy-AM" w:eastAsia="ru-RU"/>
        </w:rPr>
        <w:t xml:space="preserve"> առանձին հոդվածով։ </w:t>
      </w:r>
      <w:r w:rsidR="00583FFC" w:rsidRPr="00510C0D">
        <w:rPr>
          <w:rFonts w:ascii="GHEA Mariam" w:hAnsi="GHEA Mariam"/>
          <w:lang w:val="hy-AM" w:eastAsia="ru-RU"/>
        </w:rPr>
        <w:t>Ա</w:t>
      </w:r>
      <w:r w:rsidR="00F36968" w:rsidRPr="00510C0D">
        <w:rPr>
          <w:rFonts w:ascii="GHEA Mariam" w:hAnsi="GHEA Mariam"/>
          <w:lang w:val="hy-AM" w:eastAsia="ru-RU"/>
        </w:rPr>
        <w:t>յս կարգավորումների գոյ</w:t>
      </w:r>
      <w:r w:rsidR="00583FFC" w:rsidRPr="00510C0D">
        <w:rPr>
          <w:rFonts w:ascii="GHEA Mariam" w:hAnsi="GHEA Mariam"/>
          <w:lang w:val="hy-AM" w:eastAsia="ru-RU"/>
        </w:rPr>
        <w:t>ությունը</w:t>
      </w:r>
      <w:r w:rsidR="00F36968" w:rsidRPr="00510C0D">
        <w:rPr>
          <w:rFonts w:ascii="GHEA Mariam" w:hAnsi="GHEA Mariam"/>
          <w:lang w:val="hy-AM" w:eastAsia="ru-RU"/>
        </w:rPr>
        <w:t xml:space="preserve"> ներկայումս ժամանակավրեպ է</w:t>
      </w:r>
      <w:r w:rsidR="00583FFC" w:rsidRPr="00510C0D">
        <w:rPr>
          <w:rFonts w:ascii="GHEA Mariam" w:hAnsi="GHEA Mariam"/>
          <w:lang w:val="hy-AM" w:eastAsia="ru-RU"/>
        </w:rPr>
        <w:t>,</w:t>
      </w:r>
      <w:r w:rsidR="00F36968" w:rsidRPr="00510C0D">
        <w:rPr>
          <w:rFonts w:ascii="GHEA Mariam" w:hAnsi="GHEA Mariam"/>
          <w:lang w:val="hy-AM" w:eastAsia="ru-RU"/>
        </w:rPr>
        <w:t xml:space="preserve"> քանի որ վճարվող բոլոր գումարները </w:t>
      </w:r>
      <w:r w:rsidRPr="00A83F01">
        <w:rPr>
          <w:rFonts w:ascii="GHEA Mariam" w:hAnsi="GHEA Mariam"/>
          <w:lang w:val="hy-AM" w:eastAsia="ru-RU"/>
        </w:rPr>
        <w:t xml:space="preserve">ուղղվում են </w:t>
      </w:r>
      <w:r w:rsidR="00F36968" w:rsidRPr="00510C0D">
        <w:rPr>
          <w:rFonts w:ascii="GHEA Mariam" w:hAnsi="GHEA Mariam"/>
          <w:lang w:val="hy-AM" w:eastAsia="ru-RU"/>
        </w:rPr>
        <w:t>են պետ</w:t>
      </w:r>
      <w:r w:rsidR="00583FFC" w:rsidRPr="00510C0D">
        <w:rPr>
          <w:rFonts w:ascii="GHEA Mariam" w:hAnsi="GHEA Mariam"/>
          <w:lang w:val="hy-AM" w:eastAsia="ru-RU"/>
        </w:rPr>
        <w:t>ական</w:t>
      </w:r>
      <w:r w:rsidR="00F36968" w:rsidRPr="00510C0D">
        <w:rPr>
          <w:rFonts w:ascii="GHEA Mariam" w:hAnsi="GHEA Mariam"/>
          <w:lang w:val="hy-AM" w:eastAsia="ru-RU"/>
        </w:rPr>
        <w:t xml:space="preserve"> բյուջե և գո</w:t>
      </w:r>
      <w:r w:rsidR="00583FFC" w:rsidRPr="00510C0D">
        <w:rPr>
          <w:rFonts w:ascii="GHEA Mariam" w:hAnsi="GHEA Mariam"/>
          <w:lang w:val="hy-AM" w:eastAsia="ru-RU"/>
        </w:rPr>
        <w:t>ր</w:t>
      </w:r>
      <w:r w:rsidR="00F36968" w:rsidRPr="00510C0D">
        <w:rPr>
          <w:rFonts w:ascii="GHEA Mariam" w:hAnsi="GHEA Mariam"/>
          <w:lang w:val="hy-AM" w:eastAsia="ru-RU"/>
        </w:rPr>
        <w:t xml:space="preserve">ծնականում որպես արդյունք չեն տարանջատվում։ </w:t>
      </w:r>
      <w:r w:rsidR="00EC37D7" w:rsidRPr="00510C0D">
        <w:rPr>
          <w:rFonts w:ascii="GHEA Mariam" w:hAnsi="GHEA Mariam"/>
          <w:lang w:val="hy-AM" w:eastAsia="ru-RU"/>
        </w:rPr>
        <w:t>Ն</w:t>
      </w:r>
      <w:r w:rsidR="00F36968" w:rsidRPr="00510C0D">
        <w:rPr>
          <w:rFonts w:ascii="GHEA Mariam" w:hAnsi="GHEA Mariam"/>
          <w:lang w:val="hy-AM" w:eastAsia="ru-RU"/>
        </w:rPr>
        <w:t>շվածով պայմ</w:t>
      </w:r>
      <w:r w:rsidR="00EC37D7" w:rsidRPr="00510C0D">
        <w:rPr>
          <w:rFonts w:ascii="GHEA Mariam" w:hAnsi="GHEA Mariam"/>
          <w:lang w:val="hy-AM" w:eastAsia="ru-RU"/>
        </w:rPr>
        <w:t>անավորված</w:t>
      </w:r>
      <w:r w:rsidR="00F36968" w:rsidRPr="00510C0D">
        <w:rPr>
          <w:rFonts w:ascii="GHEA Mariam" w:hAnsi="GHEA Mariam"/>
          <w:lang w:val="hy-AM" w:eastAsia="ru-RU"/>
        </w:rPr>
        <w:t>՝ անհրա</w:t>
      </w:r>
      <w:r w:rsidR="00EC37D7" w:rsidRPr="00510C0D">
        <w:rPr>
          <w:rFonts w:ascii="GHEA Mariam" w:hAnsi="GHEA Mariam"/>
          <w:lang w:val="hy-AM" w:eastAsia="ru-RU"/>
        </w:rPr>
        <w:t>ժ</w:t>
      </w:r>
      <w:r w:rsidR="00F36968" w:rsidRPr="00510C0D">
        <w:rPr>
          <w:rFonts w:ascii="GHEA Mariam" w:hAnsi="GHEA Mariam"/>
          <w:lang w:val="hy-AM" w:eastAsia="ru-RU"/>
        </w:rPr>
        <w:t>եշտո</w:t>
      </w:r>
      <w:r w:rsidR="00EC37D7" w:rsidRPr="00510C0D">
        <w:rPr>
          <w:rFonts w:ascii="GHEA Mariam" w:hAnsi="GHEA Mariam"/>
          <w:lang w:val="hy-AM" w:eastAsia="ru-RU"/>
        </w:rPr>
        <w:t>ւ</w:t>
      </w:r>
      <w:r w:rsidR="00F36968" w:rsidRPr="00510C0D">
        <w:rPr>
          <w:rFonts w:ascii="GHEA Mariam" w:hAnsi="GHEA Mariam"/>
          <w:lang w:val="hy-AM" w:eastAsia="ru-RU"/>
        </w:rPr>
        <w:t>թ</w:t>
      </w:r>
      <w:r w:rsidR="00EC37D7" w:rsidRPr="00510C0D">
        <w:rPr>
          <w:rFonts w:ascii="GHEA Mariam" w:hAnsi="GHEA Mariam"/>
          <w:lang w:val="hy-AM" w:eastAsia="ru-RU"/>
        </w:rPr>
        <w:t>յ</w:t>
      </w:r>
      <w:r w:rsidR="00F36968" w:rsidRPr="00510C0D">
        <w:rPr>
          <w:rFonts w:ascii="GHEA Mariam" w:hAnsi="GHEA Mariam"/>
          <w:lang w:val="hy-AM" w:eastAsia="ru-RU"/>
        </w:rPr>
        <w:t xml:space="preserve">ուն է առաջացել </w:t>
      </w:r>
      <w:r w:rsidR="00EC37D7" w:rsidRPr="00510C0D">
        <w:rPr>
          <w:rFonts w:ascii="GHEA Mariam" w:hAnsi="GHEA Mariam"/>
          <w:lang w:val="hy-AM" w:eastAsia="ru-RU"/>
        </w:rPr>
        <w:t xml:space="preserve">համապատասխան </w:t>
      </w:r>
      <w:r w:rsidR="00F36968" w:rsidRPr="00510C0D">
        <w:rPr>
          <w:rFonts w:ascii="GHEA Mariam" w:hAnsi="GHEA Mariam"/>
          <w:lang w:val="hy-AM" w:eastAsia="ru-RU"/>
        </w:rPr>
        <w:t xml:space="preserve">փոփոխություններ կատարելու </w:t>
      </w:r>
      <w:r w:rsidR="00EC37D7" w:rsidRPr="00510C0D">
        <w:rPr>
          <w:rFonts w:ascii="GHEA Mariam" w:hAnsi="GHEA Mariam"/>
          <w:lang w:val="hy-AM" w:eastAsia="ru-RU"/>
        </w:rPr>
        <w:t xml:space="preserve">հիշյալ </w:t>
      </w:r>
      <w:r w:rsidR="00F36968" w:rsidRPr="00510C0D">
        <w:rPr>
          <w:rFonts w:ascii="GHEA Mariam" w:hAnsi="GHEA Mariam"/>
          <w:lang w:val="hy-AM" w:eastAsia="ru-RU"/>
        </w:rPr>
        <w:t xml:space="preserve">օրենքներում, համախմբելով այդ 2 </w:t>
      </w:r>
      <w:r w:rsidR="00EC37D7" w:rsidRPr="00510C0D">
        <w:rPr>
          <w:rFonts w:ascii="GHEA Mariam" w:hAnsi="GHEA Mariam"/>
          <w:lang w:val="hy-AM" w:eastAsia="ru-RU"/>
        </w:rPr>
        <w:t xml:space="preserve">իրավական ակտերում </w:t>
      </w:r>
      <w:r w:rsidR="00F36968" w:rsidRPr="00510C0D">
        <w:rPr>
          <w:rFonts w:ascii="GHEA Mariam" w:hAnsi="GHEA Mariam"/>
          <w:lang w:val="hy-AM" w:eastAsia="ru-RU"/>
        </w:rPr>
        <w:t>առկա իրավակարգ</w:t>
      </w:r>
      <w:r w:rsidR="00EC37D7" w:rsidRPr="00510C0D">
        <w:rPr>
          <w:rFonts w:ascii="GHEA Mariam" w:hAnsi="GHEA Mariam"/>
          <w:lang w:val="hy-AM" w:eastAsia="ru-RU"/>
        </w:rPr>
        <w:t>ավորումներ</w:t>
      </w:r>
      <w:r w:rsidR="00F36968" w:rsidRPr="00510C0D">
        <w:rPr>
          <w:rFonts w:ascii="GHEA Mariam" w:hAnsi="GHEA Mariam"/>
          <w:lang w:val="hy-AM" w:eastAsia="ru-RU"/>
        </w:rPr>
        <w:t xml:space="preserve">ը մեկ ակտի ներքո։ </w:t>
      </w:r>
      <w:r w:rsidR="00EC37D7" w:rsidRPr="00510C0D">
        <w:rPr>
          <w:rFonts w:ascii="GHEA Mariam" w:hAnsi="GHEA Mariam"/>
          <w:lang w:val="hy-AM" w:eastAsia="ru-RU"/>
        </w:rPr>
        <w:t>Ն</w:t>
      </w:r>
      <w:r w:rsidR="00F36968" w:rsidRPr="00510C0D">
        <w:rPr>
          <w:rFonts w:ascii="GHEA Mariam" w:hAnsi="GHEA Mariam"/>
          <w:lang w:val="hy-AM" w:eastAsia="ru-RU"/>
        </w:rPr>
        <w:t>ախագծի անհրաժեշտ</w:t>
      </w:r>
      <w:r w:rsidR="00EC37D7" w:rsidRPr="00510C0D">
        <w:rPr>
          <w:rFonts w:ascii="GHEA Mariam" w:hAnsi="GHEA Mariam"/>
          <w:lang w:val="hy-AM" w:eastAsia="ru-RU"/>
        </w:rPr>
        <w:t>ությունը</w:t>
      </w:r>
      <w:r w:rsidR="00F36968" w:rsidRPr="00510C0D">
        <w:rPr>
          <w:rFonts w:ascii="GHEA Mariam" w:hAnsi="GHEA Mariam"/>
          <w:lang w:val="hy-AM" w:eastAsia="ru-RU"/>
        </w:rPr>
        <w:t xml:space="preserve"> պայմ</w:t>
      </w:r>
      <w:r w:rsidR="00EC37D7" w:rsidRPr="00510C0D">
        <w:rPr>
          <w:rFonts w:ascii="GHEA Mariam" w:hAnsi="GHEA Mariam"/>
          <w:lang w:val="hy-AM" w:eastAsia="ru-RU"/>
        </w:rPr>
        <w:t>անավորված է</w:t>
      </w:r>
      <w:r w:rsidR="00F36968" w:rsidRPr="00510C0D">
        <w:rPr>
          <w:rFonts w:ascii="GHEA Mariam" w:hAnsi="GHEA Mariam"/>
          <w:lang w:val="hy-AM" w:eastAsia="ru-RU"/>
        </w:rPr>
        <w:t xml:space="preserve"> նաև գործող վարչարարությ</w:t>
      </w:r>
      <w:r w:rsidR="00EC37D7" w:rsidRPr="00510C0D">
        <w:rPr>
          <w:rFonts w:ascii="GHEA Mariam" w:hAnsi="GHEA Mariam"/>
          <w:lang w:val="hy-AM" w:eastAsia="ru-RU"/>
        </w:rPr>
        <w:t>ա</w:t>
      </w:r>
      <w:r w:rsidR="00F36968" w:rsidRPr="00510C0D">
        <w:rPr>
          <w:rFonts w:ascii="GHEA Mariam" w:hAnsi="GHEA Mariam"/>
          <w:lang w:val="hy-AM" w:eastAsia="ru-RU"/>
        </w:rPr>
        <w:t>ն՝ քաղաքացիների համար առավել պարզե</w:t>
      </w:r>
      <w:r w:rsidR="00EC37D7" w:rsidRPr="00510C0D">
        <w:rPr>
          <w:rFonts w:ascii="GHEA Mariam" w:hAnsi="GHEA Mariam"/>
          <w:lang w:val="hy-AM" w:eastAsia="ru-RU"/>
        </w:rPr>
        <w:t>ց</w:t>
      </w:r>
      <w:r w:rsidR="00F36968" w:rsidRPr="00510C0D">
        <w:rPr>
          <w:rFonts w:ascii="GHEA Mariam" w:hAnsi="GHEA Mariam"/>
          <w:lang w:val="hy-AM" w:eastAsia="ru-RU"/>
        </w:rPr>
        <w:t xml:space="preserve">ման, ինչպես նաև </w:t>
      </w:r>
      <w:r w:rsidR="00EC37D7" w:rsidRPr="00510C0D">
        <w:rPr>
          <w:rFonts w:ascii="GHEA Mariam" w:hAnsi="GHEA Mariam"/>
          <w:lang w:val="hy-AM" w:eastAsia="ru-RU"/>
        </w:rPr>
        <w:t>Կադաստրի կոմիտեի</w:t>
      </w:r>
      <w:r w:rsidR="00F36968" w:rsidRPr="00510C0D">
        <w:rPr>
          <w:rFonts w:ascii="GHEA Mariam" w:hAnsi="GHEA Mariam"/>
          <w:lang w:val="hy-AM" w:eastAsia="ru-RU"/>
        </w:rPr>
        <w:t xml:space="preserve"> կողմից վճա</w:t>
      </w:r>
      <w:r w:rsidR="00EC37D7" w:rsidRPr="00510C0D">
        <w:rPr>
          <w:rFonts w:ascii="GHEA Mariam" w:hAnsi="GHEA Mariam"/>
          <w:lang w:val="hy-AM" w:eastAsia="ru-RU"/>
        </w:rPr>
        <w:t>րների</w:t>
      </w:r>
      <w:r w:rsidR="00F36968" w:rsidRPr="00510C0D">
        <w:rPr>
          <w:rFonts w:ascii="GHEA Mariam" w:hAnsi="GHEA Mariam"/>
          <w:lang w:val="hy-AM" w:eastAsia="ru-RU"/>
        </w:rPr>
        <w:t xml:space="preserve"> դիմաց տրամադրվող տեղեկությունների խմբավորման և հստակեցման </w:t>
      </w:r>
      <w:r w:rsidR="00EC37D7" w:rsidRPr="00510C0D">
        <w:rPr>
          <w:rFonts w:ascii="GHEA Mariam" w:hAnsi="GHEA Mariam"/>
          <w:lang w:val="hy-AM" w:eastAsia="ru-RU"/>
        </w:rPr>
        <w:t>հանգամանքով</w:t>
      </w:r>
      <w:r w:rsidR="00F36968" w:rsidRPr="00510C0D">
        <w:rPr>
          <w:rFonts w:ascii="GHEA Mariam" w:hAnsi="GHEA Mariam"/>
          <w:lang w:val="hy-AM" w:eastAsia="ru-RU"/>
        </w:rPr>
        <w:t>։</w:t>
      </w:r>
    </w:p>
    <w:p w14:paraId="2D35A11E" w14:textId="57052AFC" w:rsidR="006B46EA" w:rsidRDefault="00381F51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/>
          <w:lang w:val="hy-AM" w:eastAsia="ru-RU"/>
        </w:rPr>
        <w:t>Միջազգային փորձի</w:t>
      </w:r>
      <w:r w:rsidR="00771BF3">
        <w:rPr>
          <w:rStyle w:val="FootnoteReference"/>
          <w:rFonts w:ascii="GHEA Mariam" w:hAnsi="GHEA Mariam"/>
          <w:lang w:val="hy-AM" w:eastAsia="ru-RU"/>
        </w:rPr>
        <w:footnoteReference w:id="1"/>
      </w:r>
      <w:r>
        <w:rPr>
          <w:rFonts w:ascii="GHEA Mariam" w:hAnsi="GHEA Mariam"/>
          <w:lang w:val="hy-AM" w:eastAsia="ru-RU"/>
        </w:rPr>
        <w:t xml:space="preserve"> ուսումնասիրության արդյունքում արձանագրվել է, որ պետկա  տուրքի սահմանման ընթացքում անհրաժեշտ է ղեկավարվել նետևյալ 6 սկզբունքերով․</w:t>
      </w:r>
    </w:p>
    <w:p w14:paraId="63E83BDB" w14:textId="6F213CD8" w:rsidR="00381F51" w:rsidRPr="00381F51" w:rsidRDefault="00381F51" w:rsidP="00A83F01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b/>
          <w:lang w:val="hy-AM" w:eastAsia="ru-RU"/>
        </w:rPr>
      </w:pPr>
      <w:r w:rsidRPr="00381F51">
        <w:rPr>
          <w:rFonts w:ascii="GHEA Mariam" w:hAnsi="GHEA Mariam"/>
          <w:b/>
          <w:lang w:val="hy-AM" w:eastAsia="ru-RU"/>
        </w:rPr>
        <w:t xml:space="preserve">Արդյունավետություն․ </w:t>
      </w:r>
      <w:r w:rsidR="00A83F01" w:rsidRPr="00A83F01">
        <w:rPr>
          <w:rFonts w:ascii="GHEA Mariam" w:hAnsi="GHEA Mariam"/>
          <w:lang w:val="hy-AM" w:eastAsia="ru-RU"/>
        </w:rPr>
        <w:t>տուրքերի կառուցվածքը պարզ է և կառավարման տեսանկյունից դյուրակատար</w:t>
      </w:r>
      <w:r>
        <w:rPr>
          <w:rFonts w:ascii="GHEA Mariam" w:hAnsi="GHEA Mariam"/>
          <w:lang w:val="hy-AM" w:eastAsia="ru-RU"/>
        </w:rPr>
        <w:t>,</w:t>
      </w:r>
    </w:p>
    <w:p w14:paraId="69205AF9" w14:textId="18A3E104" w:rsidR="00A83F01" w:rsidRPr="00A83F01" w:rsidRDefault="00A83F01" w:rsidP="00A83F01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b/>
          <w:lang w:val="hy-AM" w:eastAsia="ru-RU"/>
        </w:rPr>
      </w:pPr>
      <w:r w:rsidRPr="00A83F01">
        <w:rPr>
          <w:rFonts w:ascii="GHEA Mariam" w:hAnsi="GHEA Mariam"/>
          <w:b/>
          <w:lang w:val="hy-AM" w:eastAsia="ru-RU"/>
        </w:rPr>
        <w:t>Թափանցիկություն</w:t>
      </w:r>
      <w:r w:rsidRPr="00A83F01">
        <w:rPr>
          <w:rFonts w:ascii="Cambria Math" w:hAnsi="Cambria Math" w:cs="Cambria Math"/>
          <w:b/>
          <w:lang w:val="hy-AM" w:eastAsia="ru-RU"/>
        </w:rPr>
        <w:t>․</w:t>
      </w:r>
      <w:r w:rsidRPr="00A83F01">
        <w:rPr>
          <w:rFonts w:ascii="GHEA Mariam" w:hAnsi="GHEA Mariam"/>
          <w:b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տուրքի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բնույթը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և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այն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ծառայությունը</w:t>
      </w:r>
      <w:r w:rsidRPr="00A83F01">
        <w:rPr>
          <w:rFonts w:ascii="GHEA Mariam" w:hAnsi="GHEA Mariam"/>
          <w:bCs/>
          <w:lang w:val="hy-AM" w:eastAsia="ru-RU"/>
        </w:rPr>
        <w:t xml:space="preserve">, </w:t>
      </w:r>
      <w:r w:rsidRPr="00A83F01">
        <w:rPr>
          <w:rFonts w:ascii="GHEA Mariam" w:hAnsi="GHEA Mariam" w:cs="GHEA Mariam"/>
          <w:bCs/>
          <w:lang w:val="hy-AM" w:eastAsia="ru-RU"/>
        </w:rPr>
        <w:t>որի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դիմաց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գանձվում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է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պետական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տուրքը</w:t>
      </w:r>
      <w:r w:rsidRPr="00A83F01">
        <w:rPr>
          <w:rFonts w:ascii="GHEA Mariam" w:hAnsi="GHEA Mariam"/>
          <w:bCs/>
          <w:lang w:val="hy-AM" w:eastAsia="ru-RU"/>
        </w:rPr>
        <w:t xml:space="preserve">, </w:t>
      </w:r>
      <w:r w:rsidRPr="00A83F01">
        <w:rPr>
          <w:rFonts w:ascii="GHEA Mariam" w:hAnsi="GHEA Mariam" w:cs="GHEA Mariam"/>
          <w:bCs/>
          <w:lang w:val="hy-AM" w:eastAsia="ru-RU"/>
        </w:rPr>
        <w:t>շահառուների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համար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հստակ</w:t>
      </w:r>
      <w:r w:rsidRPr="00A83F01">
        <w:rPr>
          <w:rFonts w:ascii="GHEA Mariam" w:hAnsi="GHEA Mariam"/>
          <w:bCs/>
          <w:lang w:val="hy-AM" w:eastAsia="ru-RU"/>
        </w:rPr>
        <w:t xml:space="preserve"> </w:t>
      </w:r>
      <w:r w:rsidRPr="00A83F01">
        <w:rPr>
          <w:rFonts w:ascii="GHEA Mariam" w:hAnsi="GHEA Mariam" w:cs="GHEA Mariam"/>
          <w:bCs/>
          <w:lang w:val="hy-AM" w:eastAsia="ru-RU"/>
        </w:rPr>
        <w:t>է</w:t>
      </w:r>
      <w:r>
        <w:rPr>
          <w:rFonts w:ascii="Cambria Math" w:hAnsi="Cambria Math" w:cs="GHEA Mariam"/>
          <w:bCs/>
          <w:lang w:val="hy-AM" w:eastAsia="ru-RU"/>
        </w:rPr>
        <w:t>,</w:t>
      </w:r>
    </w:p>
    <w:p w14:paraId="6C7842ED" w14:textId="40D13B59" w:rsidR="00381F51" w:rsidRPr="00851EDE" w:rsidRDefault="00851EDE" w:rsidP="00A83F01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b/>
          <w:lang w:val="hy-AM" w:eastAsia="ru-RU"/>
        </w:rPr>
      </w:pPr>
      <w:r>
        <w:rPr>
          <w:rFonts w:ascii="GHEA Mariam" w:hAnsi="GHEA Mariam"/>
          <w:b/>
          <w:lang w:val="hy-AM" w:eastAsia="ru-RU"/>
        </w:rPr>
        <w:t>Համաչափություն</w:t>
      </w:r>
      <w:r>
        <w:rPr>
          <w:rFonts w:ascii="Cambria Math" w:hAnsi="Cambria Math"/>
          <w:b/>
          <w:lang w:val="hy-AM" w:eastAsia="ru-RU"/>
        </w:rPr>
        <w:t xml:space="preserve">․ </w:t>
      </w:r>
      <w:r w:rsidR="00A83F01" w:rsidRPr="00A83F01">
        <w:rPr>
          <w:rFonts w:ascii="GHEA Mariam" w:hAnsi="GHEA Mariam"/>
          <w:lang w:val="hy-AM" w:eastAsia="ru-RU"/>
        </w:rPr>
        <w:t>վճարների չափը համարժեք է տրամադրված ծառայությանը՝ ապահովելով վճարված գումարի և ստացված ծառայության հարաբերակցության հավասարությունը</w:t>
      </w:r>
      <w:r w:rsidRPr="00851EDE">
        <w:rPr>
          <w:rFonts w:ascii="Cambria Math" w:hAnsi="Cambria Math"/>
          <w:lang w:val="hy-AM" w:eastAsia="ru-RU"/>
        </w:rPr>
        <w:t>․</w:t>
      </w:r>
    </w:p>
    <w:p w14:paraId="215F0590" w14:textId="38ECFEA9" w:rsidR="00381F51" w:rsidRPr="00851EDE" w:rsidRDefault="00851EDE" w:rsidP="00A83F01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b/>
          <w:lang w:val="hy-AM" w:eastAsia="ru-RU"/>
        </w:rPr>
      </w:pPr>
      <w:r>
        <w:rPr>
          <w:rFonts w:ascii="GHEA Mariam" w:hAnsi="GHEA Mariam"/>
          <w:b/>
          <w:lang w:val="hy-AM" w:eastAsia="ru-RU"/>
        </w:rPr>
        <w:t>Հստակություն․</w:t>
      </w:r>
      <w:r w:rsidR="00A83F01">
        <w:rPr>
          <w:rFonts w:ascii="GHEA Mariam" w:hAnsi="GHEA Mariam"/>
          <w:b/>
          <w:lang w:val="hy-AM" w:eastAsia="ru-RU"/>
        </w:rPr>
        <w:t xml:space="preserve"> </w:t>
      </w:r>
      <w:r w:rsidR="00A83F01" w:rsidRPr="00A83F01">
        <w:rPr>
          <w:rFonts w:ascii="GHEA Mariam" w:hAnsi="GHEA Mariam"/>
          <w:lang w:val="hy-AM" w:eastAsia="ru-RU"/>
        </w:rPr>
        <w:t>շահառուները ունեն հստակ պատկերացում վճարման ենթակա գումարի, ժամկետների և դրանց կիրառման մասին</w:t>
      </w:r>
      <w:r>
        <w:rPr>
          <w:rFonts w:ascii="Cambria Math" w:hAnsi="Cambria Math"/>
          <w:lang w:val="hy-AM" w:eastAsia="ru-RU"/>
        </w:rPr>
        <w:t>․</w:t>
      </w:r>
    </w:p>
    <w:p w14:paraId="587A9636" w14:textId="340D9027" w:rsidR="00851EDE" w:rsidRPr="00851EDE" w:rsidRDefault="00851EDE" w:rsidP="00A83F01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b/>
          <w:lang w:val="hy-AM" w:eastAsia="ru-RU"/>
        </w:rPr>
      </w:pPr>
      <w:r>
        <w:rPr>
          <w:rFonts w:ascii="GHEA Mariam" w:hAnsi="GHEA Mariam"/>
          <w:b/>
          <w:lang w:val="hy-AM" w:eastAsia="ru-RU"/>
        </w:rPr>
        <w:t>Հավասարություն․</w:t>
      </w:r>
      <w:r w:rsidR="00A83F01">
        <w:rPr>
          <w:rFonts w:ascii="GHEA Mariam" w:hAnsi="GHEA Mariam"/>
          <w:b/>
          <w:lang w:val="hy-AM" w:eastAsia="ru-RU"/>
        </w:rPr>
        <w:t xml:space="preserve"> </w:t>
      </w:r>
      <w:r w:rsidR="00A83F01" w:rsidRPr="00A83F01">
        <w:rPr>
          <w:rFonts w:ascii="GHEA Mariam" w:hAnsi="GHEA Mariam"/>
          <w:lang w:val="hy-AM" w:eastAsia="ru-RU"/>
        </w:rPr>
        <w:t>վճարները սահմանված են բոլորի համար հավասար պայմաններով՝ առանց խտրականության</w:t>
      </w:r>
      <w:r>
        <w:rPr>
          <w:rFonts w:ascii="GHEA Mariam" w:hAnsi="GHEA Mariam"/>
          <w:lang w:val="hy-AM" w:eastAsia="ru-RU"/>
        </w:rPr>
        <w:t>,</w:t>
      </w:r>
    </w:p>
    <w:p w14:paraId="6B519B46" w14:textId="6713F329" w:rsidR="00851EDE" w:rsidRPr="00851EDE" w:rsidRDefault="00851EDE" w:rsidP="00A83F01">
      <w:pPr>
        <w:pStyle w:val="ListParagraph"/>
        <w:numPr>
          <w:ilvl w:val="0"/>
          <w:numId w:val="3"/>
        </w:numPr>
        <w:spacing w:line="360" w:lineRule="auto"/>
        <w:ind w:left="0" w:firstLine="360"/>
        <w:jc w:val="both"/>
        <w:rPr>
          <w:rFonts w:ascii="GHEA Mariam" w:hAnsi="GHEA Mariam"/>
          <w:b/>
          <w:lang w:val="hy-AM" w:eastAsia="ru-RU"/>
        </w:rPr>
      </w:pPr>
      <w:r>
        <w:rPr>
          <w:rFonts w:ascii="GHEA Mariam" w:hAnsi="GHEA Mariam"/>
          <w:b/>
          <w:lang w:val="hy-AM" w:eastAsia="ru-RU"/>
        </w:rPr>
        <w:lastRenderedPageBreak/>
        <w:t xml:space="preserve">Էթիկա․ </w:t>
      </w:r>
      <w:r>
        <w:rPr>
          <w:rFonts w:ascii="GHEA Mariam" w:hAnsi="GHEA Mariam"/>
          <w:lang w:val="hy-AM" w:eastAsia="ru-RU"/>
        </w:rPr>
        <w:t xml:space="preserve"> </w:t>
      </w:r>
      <w:r w:rsidR="00A83F01" w:rsidRPr="00A83F01">
        <w:rPr>
          <w:rFonts w:ascii="GHEA Mariam" w:hAnsi="GHEA Mariam"/>
          <w:lang w:val="hy-AM" w:eastAsia="ru-RU"/>
        </w:rPr>
        <w:t>հատուկ կարիքներ ունեցող շահառուների նկատմամբ ծառայության մատուցման կապակցությամբ հավելյալ վճարումներ չեն կիրառվում</w:t>
      </w:r>
      <w:r>
        <w:rPr>
          <w:rFonts w:ascii="GHEA Mariam" w:hAnsi="GHEA Mariam"/>
          <w:lang w:val="hy-AM" w:eastAsia="ru-RU"/>
        </w:rPr>
        <w:t>։</w:t>
      </w:r>
    </w:p>
    <w:p w14:paraId="4E35F067" w14:textId="44FB9887" w:rsidR="00851EDE" w:rsidRPr="00851EDE" w:rsidRDefault="00A83F01" w:rsidP="00851EDE">
      <w:pPr>
        <w:spacing w:line="360" w:lineRule="auto"/>
        <w:jc w:val="both"/>
        <w:rPr>
          <w:rFonts w:ascii="GHEA Mariam" w:hAnsi="GHEA Mariam"/>
          <w:b/>
          <w:lang w:val="hy-AM" w:eastAsia="ru-RU"/>
        </w:rPr>
      </w:pPr>
      <w:r>
        <w:rPr>
          <w:rFonts w:ascii="GHEA Mariam" w:hAnsi="GHEA Mariam"/>
          <w:lang w:val="hy-AM" w:eastAsia="ru-RU"/>
        </w:rPr>
        <w:t xml:space="preserve">   </w:t>
      </w:r>
      <w:r w:rsidRPr="00A83F01">
        <w:rPr>
          <w:rFonts w:ascii="GHEA Mariam" w:hAnsi="GHEA Mariam"/>
          <w:lang w:val="hy-AM" w:eastAsia="ru-RU"/>
        </w:rPr>
        <w:t xml:space="preserve">Բացի այդ, պետական տուրք սահմանելիս անհրաժեշտ է հիմքում դնել այն հանգամանքը, </w:t>
      </w:r>
      <w:r>
        <w:rPr>
          <w:rFonts w:ascii="GHEA Mariam" w:hAnsi="GHEA Mariam"/>
          <w:lang w:val="hy-AM" w:eastAsia="ru-RU"/>
        </w:rPr>
        <w:t xml:space="preserve">թե </w:t>
      </w:r>
      <w:r w:rsidRPr="00A83F01">
        <w:rPr>
          <w:rFonts w:ascii="GHEA Mariam" w:hAnsi="GHEA Mariam"/>
          <w:lang w:val="hy-AM" w:eastAsia="ru-RU"/>
        </w:rPr>
        <w:t>պետական մարմինը կոնկրետ ծառայության մատուցման համար ինչ ռեսուրսներ է օգտագործում և ինչ գործողությունների համախումբ է իրականացնում տվյալ տեսակի ծառայությունը մատուցելու համար։</w:t>
      </w:r>
      <w:r>
        <w:rPr>
          <w:rFonts w:ascii="GHEA Mariam" w:hAnsi="GHEA Mariam"/>
          <w:lang w:val="hy-AM" w:eastAsia="ru-RU"/>
        </w:rPr>
        <w:t xml:space="preserve"> </w:t>
      </w:r>
      <w:r w:rsidRPr="00A83F01">
        <w:rPr>
          <w:rFonts w:ascii="GHEA Mariam" w:hAnsi="GHEA Mariam"/>
          <w:lang w:val="hy-AM" w:eastAsia="ru-RU"/>
        </w:rPr>
        <w:t>Հետևաբար, եթե մատուցվող ծառայությունները ստանդարտացված են, ապա պետական տուրքի հաշվարկը պետք է լինի հնարավորինս հստակ և պարզ, իսկ դրա չափի տարբերակումը պետք է բխի բացառապես տվյալ տուրքի դիմաց մատուցվող ծառայությունների բովանդակային տարբերությունից։</w:t>
      </w:r>
      <w:r>
        <w:rPr>
          <w:rFonts w:ascii="GHEA Mariam" w:hAnsi="GHEA Mariam"/>
          <w:lang w:val="hy-AM" w:eastAsia="ru-RU"/>
        </w:rPr>
        <w:t xml:space="preserve"> </w:t>
      </w:r>
      <w:r w:rsidRPr="00A83F01">
        <w:rPr>
          <w:rFonts w:ascii="GHEA Mariam" w:hAnsi="GHEA Mariam"/>
          <w:lang w:val="hy-AM" w:eastAsia="ru-RU"/>
        </w:rPr>
        <w:t>Հետևաբար, գույքի նկատմամբ իրավունքների պետական գրանցման և տեղեկատվության տրամադրման ծառայությունները մատուցելիս պետական տուրքի հաշվարկման հիմք պետք է լինի ոչ թե անշարժ գույքի տեսակը, այլ տվյալ ծառայության մատուցման համար անհրաժեշտ ռեսուրսները և դրա իրականացման համար պահանջվող ժամանակահատվածը։</w:t>
      </w:r>
    </w:p>
    <w:p w14:paraId="71944CF0" w14:textId="77777777" w:rsidR="00F36968" w:rsidRPr="00510C0D" w:rsidRDefault="00CC70C1" w:rsidP="002E6B19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Mariam" w:hAnsi="GHEA Mariam" w:cs="Sylfaen"/>
          <w:b/>
          <w:lang w:val="fr-FR"/>
        </w:rPr>
      </w:pPr>
      <w:proofErr w:type="spellStart"/>
      <w:r w:rsidRPr="00510C0D">
        <w:rPr>
          <w:rFonts w:ascii="GHEA Mariam" w:hAnsi="GHEA Mariam" w:cs="Sylfaen"/>
          <w:b/>
          <w:lang w:val="fr-FR"/>
        </w:rPr>
        <w:t>Կարգավորման</w:t>
      </w:r>
      <w:proofErr w:type="spellEnd"/>
      <w:r w:rsidRPr="00510C0D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022D10" w:rsidRPr="00510C0D">
        <w:rPr>
          <w:rFonts w:ascii="GHEA Mariam" w:hAnsi="GHEA Mariam" w:cs="Sylfaen"/>
          <w:b/>
          <w:lang w:val="fr-FR"/>
        </w:rPr>
        <w:t>առարկան</w:t>
      </w:r>
      <w:proofErr w:type="spellEnd"/>
      <w:r w:rsidR="00022D10" w:rsidRPr="00510C0D">
        <w:rPr>
          <w:rFonts w:ascii="GHEA Mariam" w:hAnsi="GHEA Mariam" w:cs="Sylfaen"/>
          <w:b/>
          <w:lang w:val="fr-FR"/>
        </w:rPr>
        <w:t xml:space="preserve"> և </w:t>
      </w:r>
      <w:proofErr w:type="spellStart"/>
      <w:r w:rsidR="00257B1D" w:rsidRPr="00510C0D">
        <w:rPr>
          <w:rFonts w:ascii="GHEA Mariam" w:hAnsi="GHEA Mariam" w:cs="Sylfaen"/>
          <w:b/>
          <w:lang w:val="fr-FR"/>
        </w:rPr>
        <w:t>բնույթը</w:t>
      </w:r>
      <w:proofErr w:type="spellEnd"/>
      <w:r w:rsidRPr="00510C0D">
        <w:rPr>
          <w:rFonts w:ascii="GHEA Mariam" w:hAnsi="GHEA Mariam" w:cs="Sylfaen"/>
          <w:b/>
          <w:lang w:val="fr-FR"/>
        </w:rPr>
        <w:t>.</w:t>
      </w:r>
    </w:p>
    <w:p w14:paraId="6158806E" w14:textId="67C83C2F" w:rsidR="00ED6A34" w:rsidRPr="00510C0D" w:rsidRDefault="00510C0D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 w:cs="Sylfaen"/>
          <w:bCs/>
          <w:lang w:val="hy-AM"/>
        </w:rPr>
      </w:pPr>
      <w:r w:rsidRPr="00510C0D">
        <w:rPr>
          <w:rFonts w:ascii="GHEA Mariam" w:hAnsi="GHEA Mariam" w:cs="Sylfaen"/>
          <w:bCs/>
          <w:lang w:val="hy-AM"/>
        </w:rPr>
        <w:t xml:space="preserve">Նախագծով մասնավորապես նախատեսվում է՝ </w:t>
      </w:r>
    </w:p>
    <w:p w14:paraId="1B43F5DF" w14:textId="13F76B1F" w:rsidR="00ED6A34" w:rsidRPr="00510C0D" w:rsidRDefault="00ED6A34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 w:cs="Sylfaen"/>
          <w:bCs/>
          <w:lang w:val="hy-AM"/>
        </w:rPr>
      </w:pPr>
      <w:r w:rsidRPr="00510C0D">
        <w:rPr>
          <w:rFonts w:ascii="GHEA Mariam" w:hAnsi="GHEA Mariam" w:cs="Sylfaen"/>
          <w:bCs/>
          <w:lang w:val="hy-AM"/>
        </w:rPr>
        <w:t>1</w:t>
      </w:r>
      <w:r w:rsidR="00510C0D" w:rsidRPr="006B46EA">
        <w:rPr>
          <w:rFonts w:ascii="GHEA Mariam" w:hAnsi="GHEA Mariam" w:cs="Sylfaen"/>
          <w:bCs/>
          <w:lang w:val="hy-AM"/>
        </w:rPr>
        <w:t>)</w:t>
      </w:r>
      <w:r w:rsidRPr="00510C0D">
        <w:rPr>
          <w:rFonts w:ascii="GHEA Mariam" w:hAnsi="GHEA Mariam" w:cs="Sylfaen"/>
          <w:bCs/>
          <w:lang w:val="hy-AM"/>
        </w:rPr>
        <w:t xml:space="preserve"> </w:t>
      </w:r>
      <w:r w:rsidR="00510C0D">
        <w:rPr>
          <w:rFonts w:ascii="GHEA Mariam" w:hAnsi="GHEA Mariam" w:cs="Sylfaen"/>
          <w:bCs/>
          <w:lang w:val="hy-AM"/>
        </w:rPr>
        <w:t>ա</w:t>
      </w:r>
      <w:r w:rsidR="00510C0D" w:rsidRPr="00510C0D">
        <w:rPr>
          <w:rFonts w:ascii="GHEA Mariam" w:hAnsi="GHEA Mariam" w:cs="Sylfaen"/>
          <w:bCs/>
          <w:lang w:val="hy-AM"/>
        </w:rPr>
        <w:t xml:space="preserve">նշարժ գույքի պետական ռեգիստրի մատուցած ծառայությունների դիմաց վճարները </w:t>
      </w:r>
      <w:r w:rsidR="00510C0D">
        <w:rPr>
          <w:rFonts w:ascii="GHEA Mariam" w:hAnsi="GHEA Mariam" w:cs="Sylfaen"/>
          <w:bCs/>
          <w:lang w:val="hy-AM"/>
        </w:rPr>
        <w:t xml:space="preserve">միավորել </w:t>
      </w:r>
      <w:r w:rsidR="00510C0D" w:rsidRPr="00510C0D">
        <w:rPr>
          <w:rFonts w:ascii="GHEA Mariam" w:hAnsi="GHEA Mariam" w:cs="Sylfaen"/>
          <w:bCs/>
          <w:lang w:val="hy-AM"/>
        </w:rPr>
        <w:t>տվյալ ծառայությունների համար օրենսդրությամբ սահմանված պետական տուրքերի հետ</w:t>
      </w:r>
      <w:r w:rsidR="007D2A39">
        <w:rPr>
          <w:rFonts w:ascii="GHEA Mariam" w:hAnsi="GHEA Mariam" w:cs="Sylfaen"/>
          <w:bCs/>
          <w:lang w:val="hy-AM"/>
        </w:rPr>
        <w:t>,</w:t>
      </w:r>
    </w:p>
    <w:p w14:paraId="193C33CC" w14:textId="05CF0BE0" w:rsidR="00ED6A34" w:rsidRPr="00510C0D" w:rsidRDefault="00ED6A34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 w:cs="Sylfaen"/>
          <w:lang w:val="hy-AM"/>
        </w:rPr>
      </w:pPr>
      <w:r w:rsidRPr="00510C0D">
        <w:rPr>
          <w:rFonts w:ascii="GHEA Mariam" w:hAnsi="GHEA Mariam" w:cs="Sylfaen"/>
          <w:bCs/>
          <w:lang w:val="hy-AM"/>
        </w:rPr>
        <w:t>2</w:t>
      </w:r>
      <w:r w:rsidR="00510C0D" w:rsidRPr="006B46EA">
        <w:rPr>
          <w:rFonts w:ascii="Cambria Math" w:hAnsi="Cambria Math" w:cs="Cambria Math"/>
          <w:bCs/>
          <w:lang w:val="hy-AM"/>
        </w:rPr>
        <w:t>)</w:t>
      </w:r>
      <w:r w:rsidRPr="00510C0D">
        <w:rPr>
          <w:rFonts w:ascii="GHEA Mariam" w:hAnsi="GHEA Mariam" w:cs="Sylfaen"/>
          <w:b/>
          <w:lang w:val="hy-AM"/>
        </w:rPr>
        <w:t xml:space="preserve"> </w:t>
      </w:r>
      <w:r w:rsidRPr="00510C0D">
        <w:rPr>
          <w:rFonts w:ascii="GHEA Mariam" w:hAnsi="GHEA Mariam" w:cs="Sylfaen"/>
          <w:lang w:val="hy-AM"/>
        </w:rPr>
        <w:t>նեկայումս գոր</w:t>
      </w:r>
      <w:r w:rsidR="00510C0D" w:rsidRPr="00510C0D">
        <w:rPr>
          <w:rFonts w:ascii="GHEA Mariam" w:hAnsi="GHEA Mariam" w:cs="Sylfaen"/>
          <w:lang w:val="hy-AM"/>
        </w:rPr>
        <w:t>ծ</w:t>
      </w:r>
      <w:r w:rsidRPr="00510C0D">
        <w:rPr>
          <w:rFonts w:ascii="GHEA Mariam" w:hAnsi="GHEA Mariam" w:cs="Sylfaen"/>
          <w:lang w:val="hy-AM"/>
        </w:rPr>
        <w:t>ող որ</w:t>
      </w:r>
      <w:r w:rsidR="008B636D">
        <w:rPr>
          <w:rFonts w:ascii="GHEA Mariam" w:hAnsi="GHEA Mariam" w:cs="Sylfaen"/>
          <w:lang w:val="hy-AM"/>
        </w:rPr>
        <w:t>ո</w:t>
      </w:r>
      <w:r w:rsidRPr="00510C0D">
        <w:rPr>
          <w:rFonts w:ascii="GHEA Mariam" w:hAnsi="GHEA Mariam" w:cs="Sylfaen"/>
          <w:lang w:val="hy-AM"/>
        </w:rPr>
        <w:t>շակի նույնաբովանդակ ծառ</w:t>
      </w:r>
      <w:r w:rsidR="00510C0D">
        <w:rPr>
          <w:rFonts w:ascii="GHEA Mariam" w:hAnsi="GHEA Mariam" w:cs="Sylfaen"/>
          <w:lang w:val="hy-AM"/>
        </w:rPr>
        <w:t>այությունների</w:t>
      </w:r>
      <w:r w:rsidRPr="00510C0D">
        <w:rPr>
          <w:rFonts w:ascii="GHEA Mariam" w:hAnsi="GHEA Mariam" w:cs="Sylfaen"/>
          <w:lang w:val="hy-AM"/>
        </w:rPr>
        <w:t xml:space="preserve"> համար առկա տարբերակված վճարները նույնացվում են</w:t>
      </w:r>
      <w:r w:rsidR="00510C0D">
        <w:rPr>
          <w:rFonts w:ascii="GHEA Mariam" w:hAnsi="GHEA Mariam" w:cs="Sylfaen"/>
          <w:lang w:val="hy-AM"/>
        </w:rPr>
        <w:t>՝</w:t>
      </w:r>
      <w:r w:rsidRPr="00510C0D">
        <w:rPr>
          <w:rFonts w:ascii="GHEA Mariam" w:hAnsi="GHEA Mariam" w:cs="Sylfaen"/>
          <w:lang w:val="hy-AM"/>
        </w:rPr>
        <w:t xml:space="preserve"> հիմքում դնելով պետ</w:t>
      </w:r>
      <w:r w:rsidR="00510C0D">
        <w:rPr>
          <w:rFonts w:ascii="GHEA Mariam" w:hAnsi="GHEA Mariam" w:cs="Sylfaen"/>
          <w:lang w:val="hy-AM"/>
        </w:rPr>
        <w:t>ական</w:t>
      </w:r>
      <w:r w:rsidRPr="00510C0D">
        <w:rPr>
          <w:rFonts w:ascii="GHEA Mariam" w:hAnsi="GHEA Mariam" w:cs="Sylfaen"/>
          <w:lang w:val="hy-AM"/>
        </w:rPr>
        <w:t xml:space="preserve"> տուրքի հասկացությունը, օրինակ՝</w:t>
      </w:r>
      <w:r w:rsidR="00510C0D">
        <w:rPr>
          <w:rFonts w:ascii="GHEA Mariam" w:hAnsi="GHEA Mariam" w:cs="Sylfaen"/>
          <w:lang w:val="hy-AM"/>
        </w:rPr>
        <w:t xml:space="preserve"> </w:t>
      </w:r>
      <w:r w:rsidRPr="00510C0D">
        <w:rPr>
          <w:rFonts w:ascii="GHEA Mariam" w:hAnsi="GHEA Mariam" w:cs="Sylfaen"/>
          <w:lang w:val="hy-AM"/>
        </w:rPr>
        <w:t>անկախ այն հանգմանքներ</w:t>
      </w:r>
      <w:r w:rsidR="00510C0D">
        <w:rPr>
          <w:rFonts w:ascii="GHEA Mariam" w:hAnsi="GHEA Mariam" w:cs="Sylfaen"/>
          <w:lang w:val="hy-AM"/>
        </w:rPr>
        <w:t>ից</w:t>
      </w:r>
      <w:r w:rsidRPr="00510C0D">
        <w:rPr>
          <w:rFonts w:ascii="GHEA Mariam" w:hAnsi="GHEA Mariam" w:cs="Sylfaen"/>
          <w:lang w:val="hy-AM"/>
        </w:rPr>
        <w:t>, թե գործարքի առարկա</w:t>
      </w:r>
      <w:r w:rsidR="00510C0D">
        <w:rPr>
          <w:rFonts w:ascii="GHEA Mariam" w:hAnsi="GHEA Mariam" w:cs="Sylfaen"/>
          <w:lang w:val="hy-AM"/>
        </w:rPr>
        <w:t xml:space="preserve">յի </w:t>
      </w:r>
      <w:r w:rsidRPr="00510C0D">
        <w:rPr>
          <w:rFonts w:ascii="GHEA Mariam" w:hAnsi="GHEA Mariam" w:cs="Sylfaen"/>
          <w:lang w:val="hy-AM"/>
        </w:rPr>
        <w:t xml:space="preserve"> </w:t>
      </w:r>
      <w:r w:rsidR="00510C0D" w:rsidRPr="00510C0D">
        <w:rPr>
          <w:rFonts w:ascii="GHEA Mariam" w:hAnsi="GHEA Mariam" w:cs="Sylfaen"/>
          <w:lang w:val="hy-AM"/>
        </w:rPr>
        <w:t>ներքին մակերես</w:t>
      </w:r>
      <w:r w:rsidR="00510C0D">
        <w:rPr>
          <w:rFonts w:ascii="GHEA Mariam" w:hAnsi="GHEA Mariam" w:cs="Sylfaen"/>
          <w:lang w:val="hy-AM"/>
        </w:rPr>
        <w:t xml:space="preserve">ն ավել է </w:t>
      </w:r>
      <w:r w:rsidRPr="00510C0D">
        <w:rPr>
          <w:rFonts w:ascii="GHEA Mariam" w:hAnsi="GHEA Mariam" w:cs="Sylfaen"/>
          <w:lang w:val="hy-AM"/>
        </w:rPr>
        <w:t>200</w:t>
      </w:r>
      <w:r w:rsidR="00510C0D">
        <w:rPr>
          <w:rFonts w:ascii="GHEA Mariam" w:hAnsi="GHEA Mariam" w:cs="Sylfaen"/>
          <w:lang w:val="hy-AM"/>
        </w:rPr>
        <w:t xml:space="preserve"> </w:t>
      </w:r>
      <w:r w:rsidR="00510C0D" w:rsidRPr="00510C0D">
        <w:rPr>
          <w:rFonts w:ascii="GHEA Mariam" w:hAnsi="GHEA Mariam" w:cs="Sylfaen"/>
          <w:lang w:val="hy-AM"/>
        </w:rPr>
        <w:t>քառակուսի մետր</w:t>
      </w:r>
      <w:r w:rsidR="00510C0D">
        <w:rPr>
          <w:rFonts w:ascii="GHEA Mariam" w:hAnsi="GHEA Mariam" w:cs="Sylfaen"/>
          <w:lang w:val="hy-AM"/>
        </w:rPr>
        <w:t>ից</w:t>
      </w:r>
      <w:r w:rsidRPr="00510C0D">
        <w:rPr>
          <w:rFonts w:ascii="GHEA Mariam" w:hAnsi="GHEA Mariam" w:cs="Sylfaen"/>
          <w:lang w:val="hy-AM"/>
        </w:rPr>
        <w:t xml:space="preserve">, թե </w:t>
      </w:r>
      <w:r w:rsidR="00510C0D">
        <w:rPr>
          <w:rFonts w:ascii="GHEA Mariam" w:hAnsi="GHEA Mariam" w:cs="Sylfaen"/>
          <w:lang w:val="hy-AM"/>
        </w:rPr>
        <w:t xml:space="preserve">հանդիսանում է </w:t>
      </w:r>
      <w:r w:rsidRPr="00510C0D">
        <w:rPr>
          <w:rFonts w:ascii="GHEA Mariam" w:hAnsi="GHEA Mariam" w:cs="Sylfaen"/>
          <w:lang w:val="hy-AM"/>
        </w:rPr>
        <w:t>բնակարան</w:t>
      </w:r>
      <w:r w:rsidR="00510C0D">
        <w:rPr>
          <w:rFonts w:ascii="GHEA Mariam" w:hAnsi="GHEA Mariam" w:cs="Sylfaen"/>
          <w:lang w:val="hy-AM"/>
        </w:rPr>
        <w:t>,</w:t>
      </w:r>
      <w:r w:rsidRPr="00510C0D">
        <w:rPr>
          <w:rFonts w:ascii="GHEA Mariam" w:hAnsi="GHEA Mariam" w:cs="Sylfaen"/>
          <w:lang w:val="hy-AM"/>
        </w:rPr>
        <w:t xml:space="preserve"> անշ</w:t>
      </w:r>
      <w:r w:rsidR="00510C0D">
        <w:rPr>
          <w:rFonts w:ascii="GHEA Mariam" w:hAnsi="GHEA Mariam" w:cs="Sylfaen"/>
          <w:lang w:val="hy-AM"/>
        </w:rPr>
        <w:t>արժ</w:t>
      </w:r>
      <w:r w:rsidRPr="00510C0D">
        <w:rPr>
          <w:rFonts w:ascii="GHEA Mariam" w:hAnsi="GHEA Mariam" w:cs="Sylfaen"/>
          <w:lang w:val="hy-AM"/>
        </w:rPr>
        <w:t xml:space="preserve"> գույքի պետ</w:t>
      </w:r>
      <w:r w:rsidR="00510C0D">
        <w:rPr>
          <w:rFonts w:ascii="GHEA Mariam" w:hAnsi="GHEA Mariam" w:cs="Sylfaen"/>
          <w:lang w:val="hy-AM"/>
        </w:rPr>
        <w:t>ական</w:t>
      </w:r>
      <w:r w:rsidRPr="00510C0D">
        <w:rPr>
          <w:rFonts w:ascii="GHEA Mariam" w:hAnsi="GHEA Mariam" w:cs="Sylfaen"/>
          <w:lang w:val="hy-AM"/>
        </w:rPr>
        <w:t xml:space="preserve"> ռեգիստր</w:t>
      </w:r>
      <w:r w:rsidR="00510C0D">
        <w:rPr>
          <w:rFonts w:ascii="GHEA Mariam" w:hAnsi="GHEA Mariam" w:cs="Sylfaen"/>
          <w:lang w:val="hy-AM"/>
        </w:rPr>
        <w:t>ն</w:t>
      </w:r>
      <w:r w:rsidRPr="00510C0D">
        <w:rPr>
          <w:rFonts w:ascii="GHEA Mariam" w:hAnsi="GHEA Mariam" w:cs="Sylfaen"/>
          <w:lang w:val="hy-AM"/>
        </w:rPr>
        <w:t xml:space="preserve"> իրավ</w:t>
      </w:r>
      <w:r w:rsidR="00510C0D">
        <w:rPr>
          <w:rFonts w:ascii="GHEA Mariam" w:hAnsi="GHEA Mariam" w:cs="Sylfaen"/>
          <w:lang w:val="hy-AM"/>
        </w:rPr>
        <w:t>ունքների</w:t>
      </w:r>
      <w:r w:rsidRPr="00510C0D">
        <w:rPr>
          <w:rFonts w:ascii="GHEA Mariam" w:hAnsi="GHEA Mariam" w:cs="Sylfaen"/>
          <w:lang w:val="hy-AM"/>
        </w:rPr>
        <w:t xml:space="preserve"> պետ</w:t>
      </w:r>
      <w:r w:rsidR="00510C0D">
        <w:rPr>
          <w:rFonts w:ascii="GHEA Mariam" w:hAnsi="GHEA Mariam" w:cs="Sylfaen"/>
          <w:lang w:val="hy-AM"/>
        </w:rPr>
        <w:t>ական</w:t>
      </w:r>
      <w:r w:rsidRPr="00510C0D">
        <w:rPr>
          <w:rFonts w:ascii="GHEA Mariam" w:hAnsi="GHEA Mariam" w:cs="Sylfaen"/>
          <w:lang w:val="hy-AM"/>
        </w:rPr>
        <w:t xml:space="preserve"> գրանց</w:t>
      </w:r>
      <w:r w:rsidR="00510C0D">
        <w:rPr>
          <w:rFonts w:ascii="GHEA Mariam" w:hAnsi="GHEA Mariam" w:cs="Sylfaen"/>
          <w:lang w:val="hy-AM"/>
        </w:rPr>
        <w:t>ում</w:t>
      </w:r>
      <w:r w:rsidRPr="00510C0D">
        <w:rPr>
          <w:rFonts w:ascii="GHEA Mariam" w:hAnsi="GHEA Mariam" w:cs="Sylfaen"/>
          <w:lang w:val="hy-AM"/>
        </w:rPr>
        <w:t xml:space="preserve"> իրականցանելիս կատարում է միևնույն գործառույթները, ուստի եթե պետական </w:t>
      </w:r>
      <w:r w:rsidRPr="00510C0D">
        <w:rPr>
          <w:rFonts w:ascii="GHEA Mariam" w:hAnsi="GHEA Mariam" w:cs="Sylfaen"/>
          <w:lang w:val="hy-AM"/>
        </w:rPr>
        <w:lastRenderedPageBreak/>
        <w:t>տուրքը գործա</w:t>
      </w:r>
      <w:r w:rsidR="00510C0D">
        <w:rPr>
          <w:rFonts w:ascii="GHEA Mariam" w:hAnsi="GHEA Mariam" w:cs="Sylfaen"/>
          <w:lang w:val="hy-AM"/>
        </w:rPr>
        <w:t>ռ</w:t>
      </w:r>
      <w:r w:rsidRPr="00510C0D">
        <w:rPr>
          <w:rFonts w:ascii="GHEA Mariam" w:hAnsi="GHEA Mariam" w:cs="Sylfaen"/>
          <w:lang w:val="hy-AM"/>
        </w:rPr>
        <w:t>ույթ</w:t>
      </w:r>
      <w:r w:rsidR="00510C0D" w:rsidRPr="00510C0D">
        <w:rPr>
          <w:rFonts w:ascii="GHEA Mariam" w:hAnsi="GHEA Mariam" w:cs="Sylfaen"/>
          <w:lang w:val="hy-AM"/>
        </w:rPr>
        <w:t>ն</w:t>
      </w:r>
      <w:r w:rsidR="00510C0D">
        <w:rPr>
          <w:rFonts w:ascii="GHEA Mariam" w:hAnsi="GHEA Mariam" w:cs="Sylfaen"/>
          <w:lang w:val="hy-AM"/>
        </w:rPr>
        <w:t>ե</w:t>
      </w:r>
      <w:r w:rsidRPr="00510C0D">
        <w:rPr>
          <w:rFonts w:ascii="GHEA Mariam" w:hAnsi="GHEA Mariam" w:cs="Sylfaen"/>
          <w:lang w:val="hy-AM"/>
        </w:rPr>
        <w:t>րի իրականացման դիմաց վճարման ենթա</w:t>
      </w:r>
      <w:r w:rsidR="00510C0D">
        <w:rPr>
          <w:rFonts w:ascii="GHEA Mariam" w:hAnsi="GHEA Mariam" w:cs="Sylfaen"/>
          <w:lang w:val="hy-AM"/>
        </w:rPr>
        <w:t>կա</w:t>
      </w:r>
      <w:r w:rsidRPr="00510C0D">
        <w:rPr>
          <w:rFonts w:ascii="GHEA Mariam" w:hAnsi="GHEA Mariam" w:cs="Sylfaen"/>
          <w:lang w:val="hy-AM"/>
        </w:rPr>
        <w:t xml:space="preserve"> պարտադ</w:t>
      </w:r>
      <w:r w:rsidR="00510C0D">
        <w:rPr>
          <w:rFonts w:ascii="GHEA Mariam" w:hAnsi="GHEA Mariam" w:cs="Sylfaen"/>
          <w:lang w:val="hy-AM"/>
        </w:rPr>
        <w:t>իր</w:t>
      </w:r>
      <w:r w:rsidRPr="00510C0D">
        <w:rPr>
          <w:rFonts w:ascii="GHEA Mariam" w:hAnsi="GHEA Mariam" w:cs="Sylfaen"/>
          <w:lang w:val="hy-AM"/>
        </w:rPr>
        <w:t xml:space="preserve"> վճար է, ապա</w:t>
      </w:r>
      <w:r w:rsidR="00510C0D">
        <w:rPr>
          <w:rFonts w:ascii="GHEA Mariam" w:hAnsi="GHEA Mariam" w:cs="Sylfaen"/>
          <w:lang w:val="hy-AM"/>
        </w:rPr>
        <w:t xml:space="preserve"> </w:t>
      </w:r>
      <w:r w:rsidRPr="00510C0D">
        <w:rPr>
          <w:rFonts w:ascii="GHEA Mariam" w:hAnsi="GHEA Mariam" w:cs="Sylfaen"/>
          <w:lang w:val="hy-AM"/>
        </w:rPr>
        <w:t>առկա</w:t>
      </w:r>
      <w:r w:rsidR="00510C0D">
        <w:rPr>
          <w:rFonts w:ascii="GHEA Mariam" w:hAnsi="GHEA Mariam" w:cs="Sylfaen"/>
          <w:lang w:val="hy-AM"/>
        </w:rPr>
        <w:t xml:space="preserve"> </w:t>
      </w:r>
      <w:r w:rsidRPr="00510C0D">
        <w:rPr>
          <w:rFonts w:ascii="GHEA Mariam" w:hAnsi="GHEA Mariam" w:cs="Sylfaen"/>
          <w:lang w:val="hy-AM"/>
        </w:rPr>
        <w:t>չէ որևէ հիմն</w:t>
      </w:r>
      <w:r w:rsidR="00510C0D">
        <w:rPr>
          <w:rFonts w:ascii="GHEA Mariam" w:hAnsi="GHEA Mariam" w:cs="Sylfaen"/>
          <w:lang w:val="hy-AM"/>
        </w:rPr>
        <w:t>ա</w:t>
      </w:r>
      <w:r w:rsidRPr="00510C0D">
        <w:rPr>
          <w:rFonts w:ascii="GHEA Mariam" w:hAnsi="GHEA Mariam" w:cs="Sylfaen"/>
          <w:lang w:val="hy-AM"/>
        </w:rPr>
        <w:t>վորում այդ վճարների տարբերակման համար։</w:t>
      </w:r>
    </w:p>
    <w:p w14:paraId="359BCD09" w14:textId="7327552A" w:rsidR="00ED6A34" w:rsidRPr="00510C0D" w:rsidRDefault="00ED6A34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 w:cs="Sylfaen"/>
          <w:lang w:val="hy-AM"/>
        </w:rPr>
      </w:pPr>
      <w:r w:rsidRPr="00510C0D">
        <w:rPr>
          <w:rFonts w:ascii="GHEA Mariam" w:hAnsi="GHEA Mariam" w:cs="Sylfaen"/>
          <w:bCs/>
          <w:lang w:val="hy-AM"/>
        </w:rPr>
        <w:t>3</w:t>
      </w:r>
      <w:r w:rsidR="00510C0D" w:rsidRPr="006B46EA">
        <w:rPr>
          <w:rFonts w:ascii="GHEA Mariam" w:hAnsi="GHEA Mariam" w:cs="Sylfaen"/>
          <w:bCs/>
          <w:lang w:val="hy-AM"/>
        </w:rPr>
        <w:t>)</w:t>
      </w:r>
      <w:r w:rsidRPr="00510C0D">
        <w:rPr>
          <w:rFonts w:ascii="GHEA Mariam" w:hAnsi="GHEA Mariam" w:cs="Sylfaen"/>
          <w:b/>
          <w:lang w:val="hy-AM"/>
        </w:rPr>
        <w:t xml:space="preserve"> </w:t>
      </w:r>
      <w:r w:rsidRPr="00510C0D">
        <w:rPr>
          <w:rFonts w:ascii="GHEA Mariam" w:hAnsi="GHEA Mariam" w:cs="Sylfaen"/>
          <w:lang w:val="hy-AM"/>
        </w:rPr>
        <w:t>սահմանվում է, թե դիմումի որ տեսակով ինչ տեղեկատվություն է տարամդրվելու</w:t>
      </w:r>
      <w:r w:rsidR="0065731A">
        <w:rPr>
          <w:rFonts w:ascii="GHEA Mariam" w:hAnsi="GHEA Mariam" w:cs="Sylfaen"/>
          <w:lang w:val="hy-AM"/>
        </w:rPr>
        <w:t xml:space="preserve"> և այն ինչ է ներառելու,</w:t>
      </w:r>
    </w:p>
    <w:p w14:paraId="74668F74" w14:textId="68D6EABE" w:rsidR="00F458DB" w:rsidRDefault="00ED6A34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 w:cs="Sylfaen"/>
          <w:lang w:val="hy-AM"/>
        </w:rPr>
      </w:pPr>
      <w:r w:rsidRPr="0065731A">
        <w:rPr>
          <w:rFonts w:ascii="GHEA Mariam" w:hAnsi="GHEA Mariam" w:cs="Sylfaen"/>
          <w:bCs/>
          <w:lang w:val="hy-AM"/>
        </w:rPr>
        <w:t>4</w:t>
      </w:r>
      <w:r w:rsidR="0065731A" w:rsidRPr="006B46EA">
        <w:rPr>
          <w:rFonts w:ascii="GHEA Mariam" w:hAnsi="GHEA Mariam" w:cs="Sylfaen"/>
          <w:bCs/>
          <w:lang w:val="hy-AM"/>
        </w:rPr>
        <w:t>)</w:t>
      </w:r>
      <w:r w:rsidRPr="00510C0D">
        <w:rPr>
          <w:rFonts w:ascii="GHEA Mariam" w:hAnsi="GHEA Mariam" w:cs="Sylfaen"/>
          <w:b/>
          <w:lang w:val="hy-AM"/>
        </w:rPr>
        <w:t xml:space="preserve"> </w:t>
      </w:r>
      <w:r w:rsidRPr="00510C0D">
        <w:rPr>
          <w:rFonts w:ascii="GHEA Mariam" w:hAnsi="GHEA Mariam" w:cs="Sylfaen"/>
          <w:lang w:val="hy-AM"/>
        </w:rPr>
        <w:t>նպատակ ու</w:t>
      </w:r>
      <w:r w:rsidR="0065731A">
        <w:rPr>
          <w:rFonts w:ascii="GHEA Mariam" w:hAnsi="GHEA Mariam" w:cs="Sylfaen"/>
          <w:lang w:val="hy-AM"/>
        </w:rPr>
        <w:t>ն</w:t>
      </w:r>
      <w:r w:rsidRPr="00510C0D">
        <w:rPr>
          <w:rFonts w:ascii="GHEA Mariam" w:hAnsi="GHEA Mariam" w:cs="Sylfaen"/>
          <w:lang w:val="hy-AM"/>
        </w:rPr>
        <w:t>ենալով առավել ակտիվաց</w:t>
      </w:r>
      <w:r w:rsidR="0065731A">
        <w:rPr>
          <w:rFonts w:ascii="GHEA Mariam" w:hAnsi="GHEA Mariam" w:cs="Sylfaen"/>
          <w:lang w:val="hy-AM"/>
        </w:rPr>
        <w:t>ն</w:t>
      </w:r>
      <w:r w:rsidRPr="00510C0D">
        <w:rPr>
          <w:rFonts w:ascii="GHEA Mariam" w:hAnsi="GHEA Mariam" w:cs="Sylfaen"/>
          <w:lang w:val="hy-AM"/>
        </w:rPr>
        <w:t>ել էլ</w:t>
      </w:r>
      <w:r w:rsidR="0065731A">
        <w:rPr>
          <w:rFonts w:ascii="GHEA Mariam" w:hAnsi="GHEA Mariam" w:cs="Sylfaen"/>
          <w:lang w:val="hy-AM"/>
        </w:rPr>
        <w:t>եկտրոնային</w:t>
      </w:r>
      <w:r w:rsidRPr="00510C0D">
        <w:rPr>
          <w:rFonts w:ascii="GHEA Mariam" w:hAnsi="GHEA Mariam" w:cs="Sylfaen"/>
          <w:lang w:val="hy-AM"/>
        </w:rPr>
        <w:t xml:space="preserve"> եղան</w:t>
      </w:r>
      <w:r w:rsidR="0065731A">
        <w:rPr>
          <w:rFonts w:ascii="GHEA Mariam" w:hAnsi="GHEA Mariam" w:cs="Sylfaen"/>
          <w:lang w:val="hy-AM"/>
        </w:rPr>
        <w:t>ա</w:t>
      </w:r>
      <w:r w:rsidRPr="00510C0D">
        <w:rPr>
          <w:rFonts w:ascii="GHEA Mariam" w:hAnsi="GHEA Mariam" w:cs="Sylfaen"/>
          <w:lang w:val="hy-AM"/>
        </w:rPr>
        <w:t>կ</w:t>
      </w:r>
      <w:r w:rsidR="0065731A">
        <w:rPr>
          <w:rFonts w:ascii="GHEA Mariam" w:hAnsi="GHEA Mariam" w:cs="Sylfaen"/>
          <w:lang w:val="hy-AM"/>
        </w:rPr>
        <w:t>ով իրականացվող</w:t>
      </w:r>
      <w:r w:rsidRPr="00510C0D">
        <w:rPr>
          <w:rFonts w:ascii="GHEA Mariam" w:hAnsi="GHEA Mariam" w:cs="Sylfaen"/>
          <w:lang w:val="hy-AM"/>
        </w:rPr>
        <w:t xml:space="preserve"> հարցումները</w:t>
      </w:r>
      <w:r w:rsidR="0065731A">
        <w:rPr>
          <w:rFonts w:ascii="GHEA Mariam" w:hAnsi="GHEA Mariam" w:cs="Sylfaen"/>
          <w:lang w:val="hy-AM"/>
        </w:rPr>
        <w:t>՝</w:t>
      </w:r>
      <w:r w:rsidRPr="00510C0D">
        <w:rPr>
          <w:rFonts w:ascii="GHEA Mariam" w:hAnsi="GHEA Mariam" w:cs="Sylfaen"/>
          <w:lang w:val="hy-AM"/>
        </w:rPr>
        <w:t xml:space="preserve"> նախագծով առաջարկվում է բարձրացնել թղթային պատճենների տեսքով </w:t>
      </w:r>
      <w:r w:rsidR="00F458DB">
        <w:rPr>
          <w:rFonts w:ascii="GHEA Mariam" w:hAnsi="GHEA Mariam" w:cs="Sylfaen"/>
          <w:lang w:val="hy-AM"/>
        </w:rPr>
        <w:t xml:space="preserve">կադաստրային գործից փաստաթղթերի տրամադրման </w:t>
      </w:r>
      <w:r w:rsidRPr="00510C0D">
        <w:rPr>
          <w:rFonts w:ascii="GHEA Mariam" w:hAnsi="GHEA Mariam" w:cs="Sylfaen"/>
          <w:lang w:val="hy-AM"/>
        </w:rPr>
        <w:t>համար գանձվող պետական տուրքը,</w:t>
      </w:r>
      <w:r w:rsidR="00F458DB">
        <w:rPr>
          <w:rFonts w:ascii="GHEA Mariam" w:hAnsi="GHEA Mariam" w:cs="Sylfaen"/>
          <w:lang w:val="hy-AM"/>
        </w:rPr>
        <w:t xml:space="preserve">մասնավորապես՝ </w:t>
      </w:r>
      <w:r w:rsidR="00F458DB" w:rsidRPr="006B46EA">
        <w:rPr>
          <w:rFonts w:ascii="GHEA Mariam" w:hAnsi="GHEA Mariam" w:cs="Sylfaen"/>
          <w:lang w:val="hy-AM"/>
        </w:rPr>
        <w:t xml:space="preserve">A4 </w:t>
      </w:r>
      <w:r w:rsidR="00F458DB">
        <w:rPr>
          <w:rFonts w:ascii="GHEA Mariam" w:hAnsi="GHEA Mariam" w:cs="Sylfaen"/>
          <w:lang w:val="hy-AM"/>
        </w:rPr>
        <w:t>ֆորմատով մեկ էջի համար 100 դրամ</w:t>
      </w:r>
      <w:r w:rsidR="00F458DB" w:rsidRPr="006B46EA">
        <w:rPr>
          <w:lang w:val="hy-AM"/>
        </w:rPr>
        <w:t xml:space="preserve"> </w:t>
      </w:r>
      <w:r w:rsidR="00F458DB">
        <w:rPr>
          <w:rFonts w:ascii="GHEA Mariam" w:hAnsi="GHEA Mariam" w:cs="Sylfaen"/>
          <w:lang w:val="hy-AM"/>
        </w:rPr>
        <w:t>երեք</w:t>
      </w:r>
      <w:r w:rsidR="00F458DB" w:rsidRPr="00F458DB">
        <w:rPr>
          <w:rFonts w:ascii="GHEA Mariam" w:hAnsi="GHEA Mariam" w:cs="Sylfaen"/>
          <w:lang w:val="hy-AM"/>
        </w:rPr>
        <w:t xml:space="preserve"> աշխատանքային օրվա ընթացքում</w:t>
      </w:r>
      <w:r w:rsidR="00F458DB">
        <w:rPr>
          <w:rFonts w:ascii="GHEA Mariam" w:hAnsi="GHEA Mariam" w:cs="Sylfaen"/>
          <w:lang w:val="hy-AM"/>
        </w:rPr>
        <w:t xml:space="preserve"> և 200 դրամ՝ </w:t>
      </w:r>
      <w:r w:rsidR="00F458DB" w:rsidRPr="00F458DB">
        <w:rPr>
          <w:rFonts w:ascii="GHEA Mariam" w:hAnsi="GHEA Mariam" w:cs="Sylfaen"/>
          <w:lang w:val="hy-AM"/>
        </w:rPr>
        <w:t>եր</w:t>
      </w:r>
      <w:r w:rsidR="00F458DB">
        <w:rPr>
          <w:rFonts w:ascii="GHEA Mariam" w:hAnsi="GHEA Mariam" w:cs="Sylfaen"/>
          <w:lang w:val="hy-AM"/>
        </w:rPr>
        <w:t>կու</w:t>
      </w:r>
      <w:r w:rsidR="00F458DB" w:rsidRPr="00F458DB">
        <w:rPr>
          <w:rFonts w:ascii="GHEA Mariam" w:hAnsi="GHEA Mariam" w:cs="Sylfaen"/>
          <w:lang w:val="hy-AM"/>
        </w:rPr>
        <w:t xml:space="preserve"> աշխատանքային օրվա ընթացքում</w:t>
      </w:r>
      <w:r w:rsidR="00F458DB">
        <w:rPr>
          <w:rFonts w:ascii="GHEA Mariam" w:hAnsi="GHEA Mariam" w:cs="Sylfaen"/>
          <w:lang w:val="hy-AM"/>
        </w:rPr>
        <w:t xml:space="preserve">, </w:t>
      </w:r>
      <w:r w:rsidR="006B1924">
        <w:rPr>
          <w:rFonts w:ascii="GHEA Mariam" w:hAnsi="GHEA Mariam" w:cs="Sylfaen"/>
          <w:lang w:val="hy-AM"/>
        </w:rPr>
        <w:t xml:space="preserve">միաժամանակ նախատեսելով նաև </w:t>
      </w:r>
      <w:r w:rsidR="00F458DB" w:rsidRPr="006B46EA">
        <w:rPr>
          <w:rFonts w:ascii="GHEA Mariam" w:hAnsi="GHEA Mariam" w:cs="Sylfaen"/>
          <w:lang w:val="hy-AM"/>
        </w:rPr>
        <w:t>A3</w:t>
      </w:r>
      <w:r w:rsidR="00F458DB" w:rsidRPr="00F458DB">
        <w:rPr>
          <w:rFonts w:ascii="GHEA Mariam" w:hAnsi="GHEA Mariam" w:cs="Sylfaen"/>
          <w:lang w:val="hy-AM"/>
        </w:rPr>
        <w:t xml:space="preserve"> </w:t>
      </w:r>
      <w:r w:rsidR="00F458DB">
        <w:rPr>
          <w:rFonts w:ascii="GHEA Mariam" w:hAnsi="GHEA Mariam" w:cs="Sylfaen"/>
          <w:lang w:val="hy-AM"/>
        </w:rPr>
        <w:t>ֆորմատով</w:t>
      </w:r>
      <w:r w:rsidR="006B1924">
        <w:rPr>
          <w:rFonts w:ascii="GHEA Mariam" w:hAnsi="GHEA Mariam" w:cs="Sylfaen"/>
          <w:lang w:val="hy-AM"/>
        </w:rPr>
        <w:t xml:space="preserve"> փաստաթղթերի տրամադրման հնարավորությունը՝</w:t>
      </w:r>
      <w:r w:rsidR="00F458DB">
        <w:rPr>
          <w:rFonts w:ascii="GHEA Mariam" w:hAnsi="GHEA Mariam" w:cs="Sylfaen"/>
          <w:lang w:val="hy-AM"/>
        </w:rPr>
        <w:t xml:space="preserve"> մեկ էջի համար 200 դրամ</w:t>
      </w:r>
      <w:r w:rsidR="00F458DB" w:rsidRPr="006B46EA">
        <w:rPr>
          <w:lang w:val="hy-AM"/>
        </w:rPr>
        <w:t xml:space="preserve"> </w:t>
      </w:r>
      <w:r w:rsidR="00F458DB">
        <w:rPr>
          <w:rFonts w:ascii="GHEA Mariam" w:hAnsi="GHEA Mariam" w:cs="Sylfaen"/>
          <w:lang w:val="hy-AM"/>
        </w:rPr>
        <w:t>երեք</w:t>
      </w:r>
      <w:r w:rsidR="00F458DB" w:rsidRPr="00F458DB">
        <w:rPr>
          <w:rFonts w:ascii="GHEA Mariam" w:hAnsi="GHEA Mariam" w:cs="Sylfaen"/>
          <w:lang w:val="hy-AM"/>
        </w:rPr>
        <w:t xml:space="preserve"> աշխատանքային օրվա ընթացքում</w:t>
      </w:r>
      <w:r w:rsidR="00F458DB">
        <w:rPr>
          <w:rFonts w:ascii="GHEA Mariam" w:hAnsi="GHEA Mariam" w:cs="Sylfaen"/>
          <w:lang w:val="hy-AM"/>
        </w:rPr>
        <w:t xml:space="preserve"> և 400 դրամ՝ </w:t>
      </w:r>
      <w:r w:rsidR="00F458DB" w:rsidRPr="00F458DB">
        <w:rPr>
          <w:rFonts w:ascii="GHEA Mariam" w:hAnsi="GHEA Mariam" w:cs="Sylfaen"/>
          <w:lang w:val="hy-AM"/>
        </w:rPr>
        <w:t>եր</w:t>
      </w:r>
      <w:r w:rsidR="00F458DB">
        <w:rPr>
          <w:rFonts w:ascii="GHEA Mariam" w:hAnsi="GHEA Mariam" w:cs="Sylfaen"/>
          <w:lang w:val="hy-AM"/>
        </w:rPr>
        <w:t>կու</w:t>
      </w:r>
      <w:r w:rsidR="00F458DB" w:rsidRPr="00F458DB">
        <w:rPr>
          <w:rFonts w:ascii="GHEA Mariam" w:hAnsi="GHEA Mariam" w:cs="Sylfaen"/>
          <w:lang w:val="hy-AM"/>
        </w:rPr>
        <w:t xml:space="preserve"> աշխատանքային օրվա ընթացքում</w:t>
      </w:r>
      <w:r w:rsidR="00F458DB">
        <w:rPr>
          <w:rFonts w:ascii="GHEA Mariam" w:hAnsi="GHEA Mariam" w:cs="Sylfaen"/>
          <w:lang w:val="hy-AM"/>
        </w:rPr>
        <w:t>։</w:t>
      </w:r>
    </w:p>
    <w:p w14:paraId="407DC0D8" w14:textId="1A9E7A57" w:rsidR="00E77A2C" w:rsidRDefault="00E77A2C" w:rsidP="002E6B19">
      <w:pPr>
        <w:pStyle w:val="ListParagraph"/>
        <w:spacing w:line="360" w:lineRule="auto"/>
        <w:ind w:left="0" w:firstLine="360"/>
        <w:jc w:val="both"/>
        <w:rPr>
          <w:rFonts w:ascii="GHEA Mariam" w:hAnsi="GHEA Mariam" w:cs="Sylfaen"/>
          <w:lang w:val="hy-AM"/>
        </w:rPr>
      </w:pPr>
      <w:r w:rsidRPr="00E77A2C">
        <w:rPr>
          <w:rFonts w:ascii="GHEA Mariam" w:hAnsi="GHEA Mariam" w:cs="Sylfaen"/>
          <w:lang w:val="hy-AM"/>
        </w:rPr>
        <w:t xml:space="preserve">Հաշվի առնելով, որ պետական տուրքի նկատմամբ կիրառվող արտոնությունները սահմանված են «Պետական տուրքի մասին» օրենքով, նպատակահարմար է «Գույքի նկատմամբ իրավունքների պետական գրանցման մասին» օրենքի 75-րդ հոդվածով նախատեսված՝ անշարժ գույքի պետական գրանցման, ինչպես նաև դրա վերաբերյալ տեղեկատվության տրամադրման համար սահմանված արտոնությունները </w:t>
      </w:r>
      <w:r>
        <w:rPr>
          <w:rFonts w:ascii="GHEA Mariam" w:hAnsi="GHEA Mariam" w:cs="Sylfaen"/>
          <w:lang w:val="hy-AM"/>
        </w:rPr>
        <w:t xml:space="preserve">մեկտեղել՝ </w:t>
      </w:r>
      <w:r w:rsidRPr="00E77A2C">
        <w:rPr>
          <w:rFonts w:ascii="GHEA Mariam" w:hAnsi="GHEA Mariam" w:cs="Sylfaen"/>
          <w:lang w:val="hy-AM"/>
        </w:rPr>
        <w:t>«Պետական տուրքի մասին» օրենքում</w:t>
      </w:r>
      <w:r>
        <w:rPr>
          <w:rFonts w:ascii="GHEA Mariam" w:hAnsi="GHEA Mariam" w:cs="Sylfaen"/>
          <w:lang w:val="hy-AM"/>
        </w:rPr>
        <w:t xml:space="preserve"> որպես </w:t>
      </w:r>
      <w:r w:rsidRPr="00E77A2C">
        <w:rPr>
          <w:rFonts w:ascii="GHEA Mariam" w:hAnsi="GHEA Mariam" w:cs="Sylfaen"/>
          <w:lang w:val="hy-AM"/>
        </w:rPr>
        <w:t>ինքնուրույն հոդված։</w:t>
      </w:r>
    </w:p>
    <w:p w14:paraId="6A2FE756" w14:textId="226BEDA7" w:rsidR="00E77A2C" w:rsidRPr="00E77A2C" w:rsidRDefault="00E77A2C" w:rsidP="00E77A2C">
      <w:pPr>
        <w:spacing w:line="360" w:lineRule="auto"/>
        <w:jc w:val="both"/>
        <w:rPr>
          <w:rFonts w:ascii="GHEA Mariam" w:hAnsi="GHEA Mariam"/>
          <w:lang w:val="fr-FR"/>
        </w:rPr>
      </w:pPr>
      <w:r>
        <w:rPr>
          <w:rFonts w:ascii="GHEA Mariam" w:hAnsi="GHEA Mariam" w:cs="Sylfaen"/>
          <w:lang w:val="hy-AM"/>
        </w:rPr>
        <w:t xml:space="preserve">   Մ</w:t>
      </w:r>
      <w:r w:rsidRPr="00E77A2C">
        <w:rPr>
          <w:rFonts w:ascii="GHEA Mariam" w:hAnsi="GHEA Mariam" w:cs="Sylfaen"/>
          <w:lang w:val="hy-AM"/>
        </w:rPr>
        <w:t>իևնույն ժամանակ, հաշվի առնելով նախագծերով նախատեսվող փոփոխությունները, ինչպես նաև այն հանգամանքը, որ պետական տուրքի վերադարձման կարգն արդեն իսկ սահմանված է «Պետական տուրքի մասին» օրենքի 39-րդ հոդվածով</w:t>
      </w:r>
      <w:r w:rsidR="0059621E">
        <w:rPr>
          <w:rFonts w:ascii="GHEA Mariam" w:hAnsi="GHEA Mariam" w:cs="Sylfaen"/>
          <w:lang w:val="hy-AM"/>
        </w:rPr>
        <w:t xml:space="preserve">՝ </w:t>
      </w:r>
      <w:r w:rsidRPr="00E77A2C">
        <w:rPr>
          <w:rFonts w:ascii="GHEA Mariam" w:hAnsi="GHEA Mariam" w:cs="Sylfaen"/>
          <w:lang w:val="hy-AM"/>
        </w:rPr>
        <w:t xml:space="preserve"> </w:t>
      </w:r>
      <w:r w:rsidR="0059621E" w:rsidRPr="0059621E">
        <w:rPr>
          <w:rFonts w:ascii="GHEA Mariam" w:hAnsi="GHEA Mariam" w:cs="Sylfaen"/>
          <w:lang w:val="hy-AM"/>
        </w:rPr>
        <w:t xml:space="preserve">անհրաժեշտություն է առաջացել </w:t>
      </w:r>
      <w:r w:rsidRPr="00E77A2C">
        <w:rPr>
          <w:rFonts w:ascii="GHEA Mariam" w:hAnsi="GHEA Mariam" w:cs="Sylfaen"/>
          <w:lang w:val="hy-AM"/>
        </w:rPr>
        <w:t>ուժը կորցրած ճանաչել «Գույքի նկատմամբ իրավունքների պետական գրանցման մասին» օրենքի գործող խմբագրության 73</w:t>
      </w:r>
      <w:r w:rsidRPr="00E77A2C">
        <w:rPr>
          <w:rFonts w:ascii="Cambria Math" w:hAnsi="Cambria Math" w:cs="Cambria Math"/>
          <w:lang w:val="hy-AM"/>
        </w:rPr>
        <w:t>․</w:t>
      </w:r>
      <w:r w:rsidRPr="00E77A2C">
        <w:rPr>
          <w:rFonts w:ascii="GHEA Mariam" w:hAnsi="GHEA Mariam" w:cs="Sylfaen"/>
          <w:lang w:val="hy-AM"/>
        </w:rPr>
        <w:t>1-</w:t>
      </w:r>
      <w:r w:rsidRPr="00E77A2C">
        <w:rPr>
          <w:rFonts w:ascii="GHEA Mariam" w:hAnsi="GHEA Mariam" w:cs="GHEA Mariam"/>
          <w:lang w:val="hy-AM"/>
        </w:rPr>
        <w:t>րդ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հոդվածը</w:t>
      </w:r>
      <w:r w:rsidRPr="00E77A2C">
        <w:rPr>
          <w:rFonts w:ascii="GHEA Mariam" w:hAnsi="GHEA Mariam" w:cs="Sylfaen"/>
          <w:lang w:val="hy-AM"/>
        </w:rPr>
        <w:t xml:space="preserve">, </w:t>
      </w:r>
      <w:r w:rsidRPr="00E77A2C">
        <w:rPr>
          <w:rFonts w:ascii="GHEA Mariam" w:hAnsi="GHEA Mariam" w:cs="GHEA Mariam"/>
          <w:lang w:val="hy-AM"/>
        </w:rPr>
        <w:t>որով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կարգավորվում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են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պետական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գրանցման</w:t>
      </w:r>
      <w:r w:rsidRPr="00E77A2C">
        <w:rPr>
          <w:rFonts w:ascii="GHEA Mariam" w:hAnsi="GHEA Mariam" w:cs="Sylfaen"/>
          <w:lang w:val="hy-AM"/>
        </w:rPr>
        <w:t xml:space="preserve">, </w:t>
      </w:r>
      <w:r w:rsidRPr="00E77A2C">
        <w:rPr>
          <w:rFonts w:ascii="GHEA Mariam" w:hAnsi="GHEA Mariam" w:cs="GHEA Mariam"/>
          <w:lang w:val="hy-AM"/>
        </w:rPr>
        <w:t>տեղեկատվության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59621E">
        <w:rPr>
          <w:rFonts w:ascii="GHEA Mariam" w:hAnsi="GHEA Mariam" w:cs="GHEA Mariam"/>
          <w:lang w:val="hy-AM"/>
        </w:rPr>
        <w:t>տրամ</w:t>
      </w:r>
      <w:r w:rsidR="0059621E" w:rsidRPr="0059621E">
        <w:rPr>
          <w:rFonts w:ascii="GHEA Mariam" w:hAnsi="GHEA Mariam" w:cs="Arial"/>
          <w:lang w:val="hy-AM"/>
        </w:rPr>
        <w:t>ադ</w:t>
      </w:r>
      <w:r w:rsidRPr="0059621E">
        <w:rPr>
          <w:rFonts w:ascii="GHEA Mariam" w:hAnsi="GHEA Mariam" w:cs="Sylfaen"/>
          <w:lang w:val="hy-AM"/>
        </w:rPr>
        <w:t>րմա</w:t>
      </w:r>
      <w:r w:rsidRPr="00E77A2C">
        <w:rPr>
          <w:rFonts w:ascii="GHEA Mariam" w:hAnsi="GHEA Mariam" w:cs="Sylfaen"/>
          <w:lang w:val="hy-AM"/>
        </w:rPr>
        <w:t>ն և այլ ծառայությունների համար գանձված վճարների վերադարձման հարաբերությունները։ Միաժամանակ 73</w:t>
      </w:r>
      <w:r w:rsidRPr="00E77A2C">
        <w:rPr>
          <w:rFonts w:ascii="Cambria Math" w:hAnsi="Cambria Math" w:cs="Cambria Math"/>
          <w:lang w:val="hy-AM"/>
        </w:rPr>
        <w:t>․</w:t>
      </w:r>
      <w:r w:rsidRPr="00E77A2C">
        <w:rPr>
          <w:rFonts w:ascii="GHEA Mariam" w:hAnsi="GHEA Mariam" w:cs="Sylfaen"/>
          <w:lang w:val="hy-AM"/>
        </w:rPr>
        <w:t>1-</w:t>
      </w:r>
      <w:r w:rsidRPr="00E77A2C">
        <w:rPr>
          <w:rFonts w:ascii="GHEA Mariam" w:hAnsi="GHEA Mariam" w:cs="GHEA Mariam"/>
          <w:lang w:val="hy-AM"/>
        </w:rPr>
        <w:t>րդ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հոդվածի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lastRenderedPageBreak/>
        <w:t>առանձին</w:t>
      </w:r>
      <w:r w:rsidRPr="00E77A2C">
        <w:rPr>
          <w:rFonts w:ascii="GHEA Mariam" w:hAnsi="GHEA Mariam" w:cs="Sylfaen"/>
          <w:lang w:val="hy-AM"/>
        </w:rPr>
        <w:t xml:space="preserve"> </w:t>
      </w:r>
      <w:r w:rsidR="0059621E">
        <w:rPr>
          <w:rFonts w:ascii="GHEA Mariam" w:hAnsi="GHEA Mariam" w:cs="GHEA Mariam"/>
          <w:lang w:val="hy-AM"/>
        </w:rPr>
        <w:t>դրույթներ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ներառվում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են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«Տարածական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տվյալների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մասին»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օրենքում՝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նոր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հոդված</w:t>
      </w:r>
      <w:r w:rsidR="0059621E">
        <w:rPr>
          <w:rFonts w:ascii="GHEA Mariam" w:hAnsi="GHEA Mariam" w:cs="GHEA Mariam"/>
          <w:lang w:val="hy-AM"/>
        </w:rPr>
        <w:t>ի  տեսքով</w:t>
      </w:r>
      <w:r w:rsidRPr="00E77A2C">
        <w:rPr>
          <w:rFonts w:ascii="GHEA Mariam" w:hAnsi="GHEA Mariam" w:cs="Sylfaen"/>
          <w:lang w:val="hy-AM"/>
        </w:rPr>
        <w:t xml:space="preserve">, </w:t>
      </w:r>
      <w:r w:rsidR="0059621E">
        <w:rPr>
          <w:rFonts w:ascii="GHEA Mariam" w:hAnsi="GHEA Mariam" w:cs="Sylfaen"/>
          <w:lang w:val="hy-AM"/>
        </w:rPr>
        <w:t>հաշվի առնելով, որ նույն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օրենքի</w:t>
      </w:r>
      <w:r w:rsidRPr="00E77A2C">
        <w:rPr>
          <w:rFonts w:ascii="GHEA Mariam" w:hAnsi="GHEA Mariam" w:cs="Sylfaen"/>
          <w:lang w:val="hy-AM"/>
        </w:rPr>
        <w:t xml:space="preserve"> 19-</w:t>
      </w:r>
      <w:r w:rsidRPr="00E77A2C">
        <w:rPr>
          <w:rFonts w:ascii="GHEA Mariam" w:hAnsi="GHEA Mariam" w:cs="GHEA Mariam"/>
          <w:lang w:val="hy-AM"/>
        </w:rPr>
        <w:t>րդ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հոդվածով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նախատեսված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պետական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տարածական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տվյալների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ֆոնդի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տեղեկատվության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տրամադրման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և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հարակից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ծառայությունների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դիմաց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գանձվող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վճ</w:t>
      </w:r>
      <w:r w:rsidRPr="00E77A2C">
        <w:rPr>
          <w:rFonts w:ascii="GHEA Mariam" w:hAnsi="GHEA Mariam" w:cs="Sylfaen"/>
          <w:lang w:val="hy-AM"/>
        </w:rPr>
        <w:t>արները «Պետական տուրքի մասին» օրենքով չեն կարգավորվում, ուստի նշված 73</w:t>
      </w:r>
      <w:r w:rsidRPr="00E77A2C">
        <w:rPr>
          <w:rFonts w:ascii="Cambria Math" w:hAnsi="Cambria Math" w:cs="Cambria Math"/>
          <w:lang w:val="hy-AM"/>
        </w:rPr>
        <w:t>․</w:t>
      </w:r>
      <w:r w:rsidRPr="00E77A2C">
        <w:rPr>
          <w:rFonts w:ascii="GHEA Mariam" w:hAnsi="GHEA Mariam" w:cs="Sylfaen"/>
          <w:lang w:val="hy-AM"/>
        </w:rPr>
        <w:t>1-</w:t>
      </w:r>
      <w:r w:rsidRPr="00E77A2C">
        <w:rPr>
          <w:rFonts w:ascii="GHEA Mariam" w:hAnsi="GHEA Mariam" w:cs="GHEA Mariam"/>
          <w:lang w:val="hy-AM"/>
        </w:rPr>
        <w:t>րդ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հոդված</w:t>
      </w:r>
      <w:r w:rsidR="0059621E">
        <w:rPr>
          <w:rFonts w:ascii="GHEA Mariam" w:hAnsi="GHEA Mariam" w:cs="GHEA Mariam"/>
          <w:lang w:val="hy-AM"/>
        </w:rPr>
        <w:t>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ուժը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կորցրած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ճանաչելու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պարագայում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անհրաժեշտ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է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պահպանել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տվյալ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վճարների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վերադարձման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իրավական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ընթացակարգը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«Տարածական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տվյալների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մասին»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օրենքի</w:t>
      </w:r>
      <w:r w:rsidRPr="00E77A2C">
        <w:rPr>
          <w:rFonts w:ascii="GHEA Mariam" w:hAnsi="GHEA Mariam" w:cs="Sylfaen"/>
          <w:lang w:val="hy-AM"/>
        </w:rPr>
        <w:t xml:space="preserve"> </w:t>
      </w:r>
      <w:r w:rsidRPr="00E77A2C">
        <w:rPr>
          <w:rFonts w:ascii="GHEA Mariam" w:hAnsi="GHEA Mariam" w:cs="GHEA Mariam"/>
          <w:lang w:val="hy-AM"/>
        </w:rPr>
        <w:t>շրջանակում</w:t>
      </w:r>
      <w:r w:rsidRPr="00E77A2C">
        <w:rPr>
          <w:rFonts w:ascii="GHEA Mariam" w:hAnsi="GHEA Mariam" w:cs="Sylfaen"/>
          <w:lang w:val="hy-AM"/>
        </w:rPr>
        <w:t>։</w:t>
      </w:r>
    </w:p>
    <w:p w14:paraId="55794BBF" w14:textId="77A403BA" w:rsidR="00C6646C" w:rsidRPr="008B636D" w:rsidRDefault="0011585C" w:rsidP="002E6B19">
      <w:pPr>
        <w:pStyle w:val="ListParagraph"/>
        <w:numPr>
          <w:ilvl w:val="0"/>
          <w:numId w:val="1"/>
        </w:numPr>
        <w:spacing w:line="360" w:lineRule="auto"/>
        <w:ind w:left="0" w:firstLine="360"/>
        <w:jc w:val="both"/>
        <w:rPr>
          <w:rFonts w:ascii="GHEA Mariam" w:hAnsi="GHEA Mariam"/>
          <w:lang w:val="fr-FR"/>
        </w:rPr>
      </w:pPr>
      <w:proofErr w:type="spellStart"/>
      <w:r w:rsidRPr="00284770">
        <w:rPr>
          <w:rFonts w:ascii="GHEA Mariam" w:hAnsi="GHEA Mariam" w:cs="Sylfaen"/>
          <w:b/>
          <w:lang w:val="fr-FR"/>
        </w:rPr>
        <w:t>Նախագծի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 w:rsidRPr="00284770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284770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 w:rsidRPr="00284770">
        <w:rPr>
          <w:rFonts w:ascii="GHEA Mariam" w:hAnsi="GHEA Mariam"/>
          <w:b/>
          <w:lang w:val="fr-FR"/>
        </w:rPr>
        <w:t>.</w:t>
      </w:r>
    </w:p>
    <w:p w14:paraId="4F350565" w14:textId="78B26EAD" w:rsidR="008B636D" w:rsidRPr="008B636D" w:rsidRDefault="008B636D" w:rsidP="008B636D">
      <w:pPr>
        <w:pStyle w:val="ListParagraph"/>
        <w:spacing w:line="360" w:lineRule="auto"/>
        <w:ind w:left="0" w:firstLine="360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Նախագծի ընդունմամբ ակնկալվում է </w:t>
      </w:r>
      <w:r w:rsidRPr="008B636D">
        <w:rPr>
          <w:rFonts w:ascii="GHEA Mariam" w:hAnsi="GHEA Mariam"/>
          <w:lang w:val="hy-AM"/>
        </w:rPr>
        <w:t>գործող որոշակի նույնաբովանդակ ծառայությունների համար առկա տարբերակված վճարները</w:t>
      </w:r>
      <w:r w:rsidRPr="006B46EA">
        <w:rPr>
          <w:lang w:val="fr-FR"/>
        </w:rPr>
        <w:t xml:space="preserve"> </w:t>
      </w:r>
      <w:proofErr w:type="spellStart"/>
      <w:r>
        <w:t>վերանայել</w:t>
      </w:r>
      <w:proofErr w:type="spellEnd"/>
      <w:r>
        <w:rPr>
          <w:lang w:val="hy-AM"/>
        </w:rPr>
        <w:t xml:space="preserve"> և</w:t>
      </w:r>
      <w:r w:rsidRPr="008B636D">
        <w:rPr>
          <w:rFonts w:ascii="GHEA Mariam" w:hAnsi="GHEA Mariam"/>
          <w:lang w:val="hy-AM"/>
        </w:rPr>
        <w:t xml:space="preserve"> նույնաց</w:t>
      </w:r>
      <w:r>
        <w:rPr>
          <w:rFonts w:ascii="GHEA Mariam" w:hAnsi="GHEA Mariam"/>
          <w:lang w:val="hy-AM"/>
        </w:rPr>
        <w:t xml:space="preserve">նել, լրամշակել և սահմանել </w:t>
      </w:r>
      <w:r w:rsidRPr="008B636D">
        <w:rPr>
          <w:rFonts w:ascii="GHEA Mariam" w:hAnsi="GHEA Mariam"/>
          <w:lang w:val="hy-AM"/>
        </w:rPr>
        <w:t>տեղեկատվությ</w:t>
      </w:r>
      <w:r>
        <w:rPr>
          <w:rFonts w:ascii="GHEA Mariam" w:hAnsi="GHEA Mariam"/>
          <w:lang w:val="hy-AM"/>
        </w:rPr>
        <w:t xml:space="preserve">ան տրամադրման վերաբերյալ ներկայացվող դիումները և դրանցով տրամադրվող տեղեկությունները, ինչպես նաև </w:t>
      </w:r>
      <w:r w:rsidRPr="008B636D">
        <w:rPr>
          <w:rFonts w:ascii="GHEA Mariam" w:hAnsi="GHEA Mariam"/>
          <w:lang w:val="hy-AM"/>
        </w:rPr>
        <w:t>անշարժ գույքի պետական ռեգիստրի մատուցած ծառայությունների դիմաց վճարները</w:t>
      </w:r>
      <w:r w:rsidR="00292737">
        <w:rPr>
          <w:rFonts w:ascii="GHEA Mariam" w:hAnsi="GHEA Mariam"/>
          <w:lang w:val="hy-AM"/>
        </w:rPr>
        <w:t xml:space="preserve"> միավորել</w:t>
      </w:r>
      <w:r w:rsidRPr="008B636D">
        <w:rPr>
          <w:rFonts w:ascii="GHEA Mariam" w:hAnsi="GHEA Mariam"/>
          <w:lang w:val="hy-AM"/>
        </w:rPr>
        <w:t xml:space="preserve"> տվյալ ծառայությունների համար օրենսդրությամբ սահմանված պետական տուրքերի հետ</w:t>
      </w:r>
      <w:r w:rsidR="00292737">
        <w:rPr>
          <w:rFonts w:ascii="GHEA Mariam" w:hAnsi="GHEA Mariam"/>
          <w:lang w:val="hy-AM"/>
        </w:rPr>
        <w:t>՝</w:t>
      </w:r>
      <w:r>
        <w:rPr>
          <w:rFonts w:ascii="GHEA Mariam" w:hAnsi="GHEA Mariam"/>
          <w:lang w:val="hy-AM"/>
        </w:rPr>
        <w:t xml:space="preserve"> </w:t>
      </w:r>
      <w:r w:rsidR="00292737" w:rsidRPr="00292737">
        <w:rPr>
          <w:rFonts w:ascii="GHEA Mariam" w:hAnsi="GHEA Mariam"/>
          <w:lang w:val="hy-AM"/>
        </w:rPr>
        <w:t>ամրագրելով մեկ միասնական իրավական ակտում՝ իրավական հստակություն ապահովելու նպատակով։</w:t>
      </w:r>
    </w:p>
    <w:p w14:paraId="78E64014" w14:textId="627F982B" w:rsidR="004E080E" w:rsidRPr="00883399" w:rsidRDefault="004E080E" w:rsidP="004E080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210"/>
        <w:jc w:val="both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 w:rsidRPr="006B46EA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Ն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ախագծի</w:t>
      </w:r>
      <w:r w:rsidRPr="004E080E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ընդունման</w:t>
      </w:r>
      <w:r w:rsidRPr="004E080E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կապակցությամբ</w:t>
      </w:r>
      <w:r w:rsidRPr="004E080E">
        <w:rPr>
          <w:rStyle w:val="Strong"/>
          <w:rFonts w:ascii="GHEA Mariam" w:hAnsi="GHEA Mariam" w:cs="Arian AMU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ՀՀ</w:t>
      </w:r>
      <w:r w:rsidRPr="004E080E">
        <w:rPr>
          <w:rStyle w:val="Strong"/>
          <w:rFonts w:ascii="GHEA Mariam" w:hAnsi="GHEA Mariam"/>
          <w:color w:val="000000" w:themeColor="text1"/>
          <w:bdr w:val="none" w:sz="0" w:space="0" w:color="auto" w:frame="1"/>
          <w:lang w:val="hy-AM"/>
        </w:rPr>
        <w:t xml:space="preserve"> 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պետական</w:t>
      </w:r>
      <w:r w:rsidRPr="004E080E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af-ZA"/>
        </w:rPr>
        <w:t xml:space="preserve"> </w:t>
      </w:r>
      <w:r w:rsidR="00883399" w:rsidRPr="00883399">
        <w:rPr>
          <w:rStyle w:val="Strong"/>
          <w:rFonts w:ascii="GHEA Mariam" w:hAnsi="GHEA Mariam" w:cs="Cambria Math"/>
          <w:color w:val="000000" w:themeColor="text1"/>
          <w:bdr w:val="none" w:sz="0" w:space="0" w:color="auto" w:frame="1"/>
          <w:lang w:val="hy-AM"/>
        </w:rPr>
        <w:t>բյուջեի եկամուտներում և ծախսերում սպասվելիք փոփոխության մասին.</w:t>
      </w:r>
    </w:p>
    <w:p w14:paraId="484F2BFD" w14:textId="77777777" w:rsidR="00883399" w:rsidRDefault="00883399" w:rsidP="00883399">
      <w:pPr>
        <w:shd w:val="clear" w:color="auto" w:fill="FFFFFF"/>
        <w:spacing w:line="360" w:lineRule="auto"/>
        <w:ind w:firstLine="270"/>
        <w:jc w:val="both"/>
        <w:rPr>
          <w:rStyle w:val="Strong"/>
          <w:rFonts w:ascii="GHEA Mariam" w:hAnsi="GHEA Mariam"/>
          <w:b w:val="0"/>
          <w:color w:val="000000" w:themeColor="text1"/>
          <w:bdr w:val="none" w:sz="0" w:space="0" w:color="auto" w:frame="1"/>
          <w:lang w:val="hy-AM"/>
        </w:rPr>
      </w:pPr>
      <w:r w:rsidRPr="00883399">
        <w:rPr>
          <w:rStyle w:val="Strong"/>
          <w:rFonts w:ascii="GHEA Mariam" w:hAnsi="GHEA Mariam"/>
          <w:b w:val="0"/>
          <w:color w:val="000000" w:themeColor="text1"/>
          <w:bdr w:val="none" w:sz="0" w:space="0" w:color="auto" w:frame="1"/>
          <w:lang w:val="hy-AM"/>
        </w:rPr>
        <w:t>Նախագծի ընդունումը, ըստ նախնական ֆինանսատնտեսական հաշվարկների, կհանգեցնի պետական բյուջեի մուտքերի ավելացման՝ մոտ 4 մլրդ ՀՀ դրամի չափով</w:t>
      </w:r>
      <w:r>
        <w:rPr>
          <w:rStyle w:val="Strong"/>
          <w:rFonts w:ascii="GHEA Mariam" w:hAnsi="GHEA Mariam"/>
          <w:b w:val="0"/>
          <w:color w:val="000000" w:themeColor="text1"/>
          <w:bdr w:val="none" w:sz="0" w:space="0" w:color="auto" w:frame="1"/>
          <w:lang w:val="hy-AM"/>
        </w:rPr>
        <w:t>։</w:t>
      </w:r>
    </w:p>
    <w:p w14:paraId="32AE63D2" w14:textId="6E04C6E5" w:rsidR="002F332E" w:rsidRPr="00883399" w:rsidRDefault="00CC70C1" w:rsidP="00883399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hanging="210"/>
        <w:jc w:val="both"/>
        <w:rPr>
          <w:rStyle w:val="Strong"/>
          <w:rFonts w:ascii="GHEA Mariam" w:hAnsi="GHEA Mariam" w:cs="Arian AMU"/>
          <w:bdr w:val="none" w:sz="0" w:space="0" w:color="auto" w:frame="1"/>
          <w:lang w:val="hy-AM"/>
        </w:rPr>
      </w:pPr>
      <w:r w:rsidRPr="00883399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 w:rsidRPr="00883399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883399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 w:rsidRPr="00883399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883399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 w:rsidRPr="00883399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883399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 w:rsidRPr="00883399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883399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 w:rsidRPr="00883399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 w:rsidRPr="00883399"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 w:rsidRPr="00883399"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14:paraId="67384D3F" w14:textId="0C12EF93" w:rsidR="00B904D6" w:rsidRDefault="00B904D6" w:rsidP="002E6B19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360"/>
        <w:jc w:val="both"/>
        <w:rPr>
          <w:rFonts w:ascii="GHEA Mariam" w:hAnsi="GHEA Mariam" w:cs="Arian AMU"/>
          <w:b/>
          <w:bdr w:val="none" w:sz="0" w:space="0" w:color="auto" w:frame="1"/>
          <w:lang w:val="fr-FR"/>
        </w:rPr>
      </w:pPr>
      <w:proofErr w:type="spellStart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>Կապը</w:t>
      </w:r>
      <w:proofErr w:type="spellEnd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>ռազմավարական</w:t>
      </w:r>
      <w:proofErr w:type="spellEnd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>փաստաթղթերի</w:t>
      </w:r>
      <w:proofErr w:type="spellEnd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 xml:space="preserve"> </w:t>
      </w:r>
      <w:proofErr w:type="spellStart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>հետ</w:t>
      </w:r>
      <w:proofErr w:type="spellEnd"/>
      <w:r w:rsidRPr="00510C0D">
        <w:rPr>
          <w:rFonts w:ascii="GHEA Mariam" w:hAnsi="GHEA Mariam" w:cs="Arian AMU"/>
          <w:b/>
          <w:bdr w:val="none" w:sz="0" w:space="0" w:color="auto" w:frame="1"/>
          <w:lang w:val="fr-FR"/>
        </w:rPr>
        <w:t>.</w:t>
      </w:r>
    </w:p>
    <w:p w14:paraId="6388101E" w14:textId="67B52578" w:rsidR="00284770" w:rsidRPr="00284770" w:rsidRDefault="00284770" w:rsidP="00284770">
      <w:pPr>
        <w:spacing w:line="360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 w:rsidRPr="00284770">
        <w:rPr>
          <w:rFonts w:ascii="GHEA Mariam" w:hAnsi="GHEA Mariam"/>
          <w:lang w:val="hy-AM"/>
        </w:rPr>
        <w:t xml:space="preserve"> Նախագծի մշակումը ուղղակիորեն պայմանավորված է ՀՀ կառավարության 2021 թվականի նոյեմբերի 18-ի «Հայաստանի Հանրապետության կառավարության</w:t>
      </w:r>
      <w:r w:rsidRPr="00284770">
        <w:rPr>
          <w:rFonts w:ascii="GHEA Mariam" w:hAnsi="GHEA Mariam"/>
          <w:lang w:val="hy-AM"/>
        </w:rPr>
        <w:br/>
        <w:t xml:space="preserve">2021-2026 թվականների գործունեության միջոցառումների ծրագիրը հաստատելու մասին» N 1902-Լ որոշմամբ հաստատված N 1 հավելվածի Կադաստրի կոմիտե» </w:t>
      </w:r>
      <w:r w:rsidRPr="00284770">
        <w:rPr>
          <w:rFonts w:ascii="GHEA Mariam" w:hAnsi="GHEA Mariam"/>
          <w:lang w:val="hy-AM"/>
        </w:rPr>
        <w:lastRenderedPageBreak/>
        <w:t>բաժնի 10-րդ կետի 10</w:t>
      </w:r>
      <w:r w:rsidRPr="0028477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284770">
        <w:rPr>
          <w:rFonts w:ascii="GHEA Mariam" w:hAnsi="GHEA Mariam"/>
          <w:lang w:val="hy-AM"/>
        </w:rPr>
        <w:t>6-րդ ենթակետով նախատեսված միջոցառման կատարմանն ուղղված աշխատանքներով։</w:t>
      </w:r>
    </w:p>
    <w:p w14:paraId="4D7D85EF" w14:textId="77777777" w:rsidR="00284770" w:rsidRPr="00510C0D" w:rsidRDefault="00284770" w:rsidP="00284770">
      <w:pPr>
        <w:pStyle w:val="ListParagraph"/>
        <w:shd w:val="clear" w:color="auto" w:fill="FFFFFF"/>
        <w:spacing w:line="360" w:lineRule="auto"/>
        <w:ind w:left="360"/>
        <w:jc w:val="both"/>
        <w:rPr>
          <w:rFonts w:ascii="GHEA Mariam" w:hAnsi="GHEA Mariam" w:cs="Arian AMU"/>
          <w:b/>
          <w:bdr w:val="none" w:sz="0" w:space="0" w:color="auto" w:frame="1"/>
          <w:lang w:val="fr-FR"/>
        </w:rPr>
      </w:pPr>
    </w:p>
    <w:sectPr w:rsidR="00284770" w:rsidRPr="00510C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47EC" w14:textId="77777777" w:rsidR="004D40EB" w:rsidRDefault="004D40EB" w:rsidP="00087695">
      <w:r>
        <w:separator/>
      </w:r>
    </w:p>
  </w:endnote>
  <w:endnote w:type="continuationSeparator" w:id="0">
    <w:p w14:paraId="218CFFF0" w14:textId="77777777" w:rsidR="004D40EB" w:rsidRDefault="004D40EB" w:rsidP="0008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D7C1" w14:textId="77777777" w:rsidR="004D40EB" w:rsidRDefault="004D40EB" w:rsidP="00087695">
      <w:r>
        <w:separator/>
      </w:r>
    </w:p>
  </w:footnote>
  <w:footnote w:type="continuationSeparator" w:id="0">
    <w:p w14:paraId="6396E79D" w14:textId="77777777" w:rsidR="004D40EB" w:rsidRDefault="004D40EB" w:rsidP="00087695">
      <w:r>
        <w:continuationSeparator/>
      </w:r>
    </w:p>
  </w:footnote>
  <w:footnote w:id="1">
    <w:p w14:paraId="17DE29F0" w14:textId="77777777" w:rsidR="00771BF3" w:rsidRDefault="00771BF3" w:rsidP="00771BF3">
      <w:pPr>
        <w:pStyle w:val="FootnoteText"/>
      </w:pPr>
      <w:r>
        <w:rPr>
          <w:rStyle w:val="FootnoteReference"/>
        </w:rPr>
        <w:footnoteRef/>
      </w:r>
      <w:r>
        <w:t xml:space="preserve"> Controller and Auditor</w:t>
      </w:r>
    </w:p>
    <w:p w14:paraId="40FB96EE" w14:textId="77777777" w:rsidR="00771BF3" w:rsidRDefault="00771BF3" w:rsidP="00771BF3">
      <w:pPr>
        <w:pStyle w:val="FootnoteText"/>
      </w:pPr>
      <w:r>
        <w:t>General of New Zealand (2008)</w:t>
      </w:r>
    </w:p>
    <w:p w14:paraId="7C4EE9CC" w14:textId="445C3D97" w:rsidR="00771BF3" w:rsidRPr="00771BF3" w:rsidRDefault="00771BF3" w:rsidP="00771BF3">
      <w:pPr>
        <w:pStyle w:val="FootnoteText"/>
        <w:rPr>
          <w:rFonts w:ascii="Sylfaen" w:hAnsi="Sylfaen"/>
          <w:lang w:val="hy-AM"/>
        </w:rPr>
      </w:pPr>
      <w:r>
        <w:t>Carnegie and Baxter (2006: 107)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1037B"/>
    <w:multiLevelType w:val="hybridMultilevel"/>
    <w:tmpl w:val="8B0A60FC"/>
    <w:lvl w:ilvl="0" w:tplc="90ACAF8E">
      <w:start w:val="3"/>
      <w:numFmt w:val="decimal"/>
      <w:lvlText w:val="%1."/>
      <w:lvlJc w:val="left"/>
      <w:pPr>
        <w:ind w:left="54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AE65757"/>
    <w:multiLevelType w:val="hybridMultilevel"/>
    <w:tmpl w:val="44583372"/>
    <w:lvl w:ilvl="0" w:tplc="971CB324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B13B7A"/>
    <w:multiLevelType w:val="hybridMultilevel"/>
    <w:tmpl w:val="F47027D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F4C2D95"/>
    <w:multiLevelType w:val="hybridMultilevel"/>
    <w:tmpl w:val="BE92A2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07"/>
    <w:rsid w:val="00003A94"/>
    <w:rsid w:val="00011371"/>
    <w:rsid w:val="0001275D"/>
    <w:rsid w:val="00016BD3"/>
    <w:rsid w:val="00022D10"/>
    <w:rsid w:val="00025B22"/>
    <w:rsid w:val="00036A18"/>
    <w:rsid w:val="00037FEE"/>
    <w:rsid w:val="00041B31"/>
    <w:rsid w:val="00047EC3"/>
    <w:rsid w:val="0005317A"/>
    <w:rsid w:val="00056AE4"/>
    <w:rsid w:val="00086958"/>
    <w:rsid w:val="00087695"/>
    <w:rsid w:val="00093D86"/>
    <w:rsid w:val="000B62AB"/>
    <w:rsid w:val="000C60D2"/>
    <w:rsid w:val="000D7950"/>
    <w:rsid w:val="000E09D6"/>
    <w:rsid w:val="000E6927"/>
    <w:rsid w:val="000F2F4F"/>
    <w:rsid w:val="000F5FE3"/>
    <w:rsid w:val="0011585C"/>
    <w:rsid w:val="001335F2"/>
    <w:rsid w:val="001337DC"/>
    <w:rsid w:val="00146C71"/>
    <w:rsid w:val="00150256"/>
    <w:rsid w:val="001774CA"/>
    <w:rsid w:val="001937AD"/>
    <w:rsid w:val="001940E1"/>
    <w:rsid w:val="001D2107"/>
    <w:rsid w:val="001D244A"/>
    <w:rsid w:val="001D70EF"/>
    <w:rsid w:val="00206C5C"/>
    <w:rsid w:val="00215058"/>
    <w:rsid w:val="002379D3"/>
    <w:rsid w:val="00250F26"/>
    <w:rsid w:val="0025356D"/>
    <w:rsid w:val="002575A0"/>
    <w:rsid w:val="00257B1D"/>
    <w:rsid w:val="00272DA6"/>
    <w:rsid w:val="002841AE"/>
    <w:rsid w:val="00284770"/>
    <w:rsid w:val="00292737"/>
    <w:rsid w:val="002B2B78"/>
    <w:rsid w:val="002D2D2B"/>
    <w:rsid w:val="002D7837"/>
    <w:rsid w:val="002D7A9C"/>
    <w:rsid w:val="002E6B19"/>
    <w:rsid w:val="002E6C94"/>
    <w:rsid w:val="002F332E"/>
    <w:rsid w:val="003063B8"/>
    <w:rsid w:val="00307C44"/>
    <w:rsid w:val="00316C30"/>
    <w:rsid w:val="0032379E"/>
    <w:rsid w:val="00327213"/>
    <w:rsid w:val="0034193E"/>
    <w:rsid w:val="00345760"/>
    <w:rsid w:val="00346419"/>
    <w:rsid w:val="00360520"/>
    <w:rsid w:val="003635CB"/>
    <w:rsid w:val="00365F98"/>
    <w:rsid w:val="003729A7"/>
    <w:rsid w:val="00381F51"/>
    <w:rsid w:val="0039158E"/>
    <w:rsid w:val="00393EEF"/>
    <w:rsid w:val="003A1F5D"/>
    <w:rsid w:val="003A52D4"/>
    <w:rsid w:val="003C2D3F"/>
    <w:rsid w:val="003E4C4B"/>
    <w:rsid w:val="003F061D"/>
    <w:rsid w:val="003F0FAA"/>
    <w:rsid w:val="00405F0E"/>
    <w:rsid w:val="004415BF"/>
    <w:rsid w:val="00467AEC"/>
    <w:rsid w:val="00472244"/>
    <w:rsid w:val="004A23F7"/>
    <w:rsid w:val="004B0552"/>
    <w:rsid w:val="004B2EA3"/>
    <w:rsid w:val="004B6D76"/>
    <w:rsid w:val="004C7C40"/>
    <w:rsid w:val="004D40EB"/>
    <w:rsid w:val="004E080E"/>
    <w:rsid w:val="004E16FB"/>
    <w:rsid w:val="0050368E"/>
    <w:rsid w:val="005041FF"/>
    <w:rsid w:val="00510C0D"/>
    <w:rsid w:val="005275F1"/>
    <w:rsid w:val="00536B2D"/>
    <w:rsid w:val="00536C97"/>
    <w:rsid w:val="00537107"/>
    <w:rsid w:val="00556356"/>
    <w:rsid w:val="005643FB"/>
    <w:rsid w:val="00581DE3"/>
    <w:rsid w:val="00583FFC"/>
    <w:rsid w:val="0059621E"/>
    <w:rsid w:val="005B3231"/>
    <w:rsid w:val="005C0665"/>
    <w:rsid w:val="005D1979"/>
    <w:rsid w:val="005D1F32"/>
    <w:rsid w:val="005E7BEC"/>
    <w:rsid w:val="006037AE"/>
    <w:rsid w:val="006040FF"/>
    <w:rsid w:val="00605474"/>
    <w:rsid w:val="00606412"/>
    <w:rsid w:val="006200E3"/>
    <w:rsid w:val="00630D72"/>
    <w:rsid w:val="00631750"/>
    <w:rsid w:val="0063441F"/>
    <w:rsid w:val="006409AB"/>
    <w:rsid w:val="0064265D"/>
    <w:rsid w:val="00645F0F"/>
    <w:rsid w:val="006472FB"/>
    <w:rsid w:val="006477BC"/>
    <w:rsid w:val="00650563"/>
    <w:rsid w:val="0065731A"/>
    <w:rsid w:val="00673670"/>
    <w:rsid w:val="00674C31"/>
    <w:rsid w:val="00685AFD"/>
    <w:rsid w:val="0069002C"/>
    <w:rsid w:val="00691E79"/>
    <w:rsid w:val="0069277B"/>
    <w:rsid w:val="00695DF3"/>
    <w:rsid w:val="00696651"/>
    <w:rsid w:val="006B1924"/>
    <w:rsid w:val="006B46EA"/>
    <w:rsid w:val="006C5232"/>
    <w:rsid w:val="006D4F08"/>
    <w:rsid w:val="006E1AFC"/>
    <w:rsid w:val="007024CF"/>
    <w:rsid w:val="00716EB6"/>
    <w:rsid w:val="0075601E"/>
    <w:rsid w:val="00761889"/>
    <w:rsid w:val="00763344"/>
    <w:rsid w:val="00771BDE"/>
    <w:rsid w:val="00771BF3"/>
    <w:rsid w:val="007825A9"/>
    <w:rsid w:val="007856D4"/>
    <w:rsid w:val="00793427"/>
    <w:rsid w:val="007B09BD"/>
    <w:rsid w:val="007B4FCA"/>
    <w:rsid w:val="007D2741"/>
    <w:rsid w:val="007D2A39"/>
    <w:rsid w:val="007E15F1"/>
    <w:rsid w:val="007F35BB"/>
    <w:rsid w:val="00801840"/>
    <w:rsid w:val="00804236"/>
    <w:rsid w:val="0081607A"/>
    <w:rsid w:val="00817154"/>
    <w:rsid w:val="008203DF"/>
    <w:rsid w:val="008219B4"/>
    <w:rsid w:val="00823C7F"/>
    <w:rsid w:val="00847E04"/>
    <w:rsid w:val="00851EDE"/>
    <w:rsid w:val="008530C0"/>
    <w:rsid w:val="00855057"/>
    <w:rsid w:val="0086713A"/>
    <w:rsid w:val="0087063E"/>
    <w:rsid w:val="00871CFE"/>
    <w:rsid w:val="008746AE"/>
    <w:rsid w:val="00876EC4"/>
    <w:rsid w:val="008826C1"/>
    <w:rsid w:val="00883399"/>
    <w:rsid w:val="008A20C0"/>
    <w:rsid w:val="008A6BCC"/>
    <w:rsid w:val="008B07C5"/>
    <w:rsid w:val="008B636D"/>
    <w:rsid w:val="008D1347"/>
    <w:rsid w:val="008D1A52"/>
    <w:rsid w:val="008D7E3B"/>
    <w:rsid w:val="008F32D5"/>
    <w:rsid w:val="00904253"/>
    <w:rsid w:val="00911383"/>
    <w:rsid w:val="00927EC5"/>
    <w:rsid w:val="00933604"/>
    <w:rsid w:val="00942A81"/>
    <w:rsid w:val="00960F97"/>
    <w:rsid w:val="00963D45"/>
    <w:rsid w:val="00966F1C"/>
    <w:rsid w:val="00982499"/>
    <w:rsid w:val="009870AE"/>
    <w:rsid w:val="0098713A"/>
    <w:rsid w:val="00996B4D"/>
    <w:rsid w:val="009B4647"/>
    <w:rsid w:val="009C7B88"/>
    <w:rsid w:val="00A04C7C"/>
    <w:rsid w:val="00A05F57"/>
    <w:rsid w:val="00A132F1"/>
    <w:rsid w:val="00A314D0"/>
    <w:rsid w:val="00A36BA2"/>
    <w:rsid w:val="00A67CB8"/>
    <w:rsid w:val="00A837B7"/>
    <w:rsid w:val="00A83F01"/>
    <w:rsid w:val="00A94E34"/>
    <w:rsid w:val="00A95A05"/>
    <w:rsid w:val="00AA6722"/>
    <w:rsid w:val="00AB38DB"/>
    <w:rsid w:val="00AC206D"/>
    <w:rsid w:val="00AC26E3"/>
    <w:rsid w:val="00AD4C79"/>
    <w:rsid w:val="00AE3F27"/>
    <w:rsid w:val="00AE569C"/>
    <w:rsid w:val="00AF4E16"/>
    <w:rsid w:val="00AF4F14"/>
    <w:rsid w:val="00AF548E"/>
    <w:rsid w:val="00AF6C22"/>
    <w:rsid w:val="00B02A8C"/>
    <w:rsid w:val="00B508A8"/>
    <w:rsid w:val="00B656E7"/>
    <w:rsid w:val="00B73970"/>
    <w:rsid w:val="00B82091"/>
    <w:rsid w:val="00B84EA7"/>
    <w:rsid w:val="00B904D6"/>
    <w:rsid w:val="00BA3C4A"/>
    <w:rsid w:val="00BB5CD7"/>
    <w:rsid w:val="00BB7865"/>
    <w:rsid w:val="00BC1FAD"/>
    <w:rsid w:val="00BD1F34"/>
    <w:rsid w:val="00BF604E"/>
    <w:rsid w:val="00C1069D"/>
    <w:rsid w:val="00C204EE"/>
    <w:rsid w:val="00C20D57"/>
    <w:rsid w:val="00C23212"/>
    <w:rsid w:val="00C27253"/>
    <w:rsid w:val="00C32419"/>
    <w:rsid w:val="00C335EB"/>
    <w:rsid w:val="00C34907"/>
    <w:rsid w:val="00C37994"/>
    <w:rsid w:val="00C44AE7"/>
    <w:rsid w:val="00C6646C"/>
    <w:rsid w:val="00C77243"/>
    <w:rsid w:val="00C930F6"/>
    <w:rsid w:val="00C96614"/>
    <w:rsid w:val="00CA2806"/>
    <w:rsid w:val="00CB1FF8"/>
    <w:rsid w:val="00CB681A"/>
    <w:rsid w:val="00CC70C1"/>
    <w:rsid w:val="00CE28B1"/>
    <w:rsid w:val="00CE365C"/>
    <w:rsid w:val="00CF2F64"/>
    <w:rsid w:val="00D11214"/>
    <w:rsid w:val="00D15DCF"/>
    <w:rsid w:val="00D34DBD"/>
    <w:rsid w:val="00D421FB"/>
    <w:rsid w:val="00D64C12"/>
    <w:rsid w:val="00D663A1"/>
    <w:rsid w:val="00D82713"/>
    <w:rsid w:val="00DB32CC"/>
    <w:rsid w:val="00DB61B0"/>
    <w:rsid w:val="00DC2FBA"/>
    <w:rsid w:val="00DC6271"/>
    <w:rsid w:val="00DF202B"/>
    <w:rsid w:val="00DF60E9"/>
    <w:rsid w:val="00E03334"/>
    <w:rsid w:val="00E06C9F"/>
    <w:rsid w:val="00E13A2C"/>
    <w:rsid w:val="00E23801"/>
    <w:rsid w:val="00E33198"/>
    <w:rsid w:val="00E47159"/>
    <w:rsid w:val="00E5257E"/>
    <w:rsid w:val="00E77A2C"/>
    <w:rsid w:val="00E81BE7"/>
    <w:rsid w:val="00E84B48"/>
    <w:rsid w:val="00E90639"/>
    <w:rsid w:val="00E90B53"/>
    <w:rsid w:val="00E95E1E"/>
    <w:rsid w:val="00E970BE"/>
    <w:rsid w:val="00EA11EF"/>
    <w:rsid w:val="00EA6FBC"/>
    <w:rsid w:val="00EB1D80"/>
    <w:rsid w:val="00EC37D7"/>
    <w:rsid w:val="00ED6A34"/>
    <w:rsid w:val="00EE0313"/>
    <w:rsid w:val="00EE2EC3"/>
    <w:rsid w:val="00EF1616"/>
    <w:rsid w:val="00EF1BB0"/>
    <w:rsid w:val="00F060E6"/>
    <w:rsid w:val="00F15C5F"/>
    <w:rsid w:val="00F2080A"/>
    <w:rsid w:val="00F23A64"/>
    <w:rsid w:val="00F354B3"/>
    <w:rsid w:val="00F36968"/>
    <w:rsid w:val="00F458DB"/>
    <w:rsid w:val="00F51E5A"/>
    <w:rsid w:val="00F5552A"/>
    <w:rsid w:val="00F72587"/>
    <w:rsid w:val="00F86ECA"/>
    <w:rsid w:val="00F901B9"/>
    <w:rsid w:val="00F92F37"/>
    <w:rsid w:val="00FA516C"/>
    <w:rsid w:val="00FB117C"/>
    <w:rsid w:val="00FB48CA"/>
    <w:rsid w:val="00FB57D8"/>
    <w:rsid w:val="00FC38B3"/>
    <w:rsid w:val="00FD7037"/>
    <w:rsid w:val="00FD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A2165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76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695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B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BF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B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B77C-ACA2-447A-A453-32CBCED0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6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Հայկազ Գրիգորյան</cp:lastModifiedBy>
  <cp:revision>251</cp:revision>
  <cp:lastPrinted>2025-06-11T13:14:00Z</cp:lastPrinted>
  <dcterms:created xsi:type="dcterms:W3CDTF">2023-03-10T12:08:00Z</dcterms:created>
  <dcterms:modified xsi:type="dcterms:W3CDTF">2025-10-09T10:37:00Z</dcterms:modified>
</cp:coreProperties>
</file>