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4B" w:rsidRPr="001A00D2" w:rsidRDefault="0053514B" w:rsidP="0053514B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Հավելված N </w:t>
      </w:r>
      <w:r w:rsidR="006249F9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  <w:t>4</w:t>
      </w:r>
    </w:p>
    <w:p w:rsidR="0053514B" w:rsidRPr="001A00D2" w:rsidRDefault="0053514B" w:rsidP="0053514B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Կառավարության </w:t>
      </w:r>
      <w:r w:rsidR="000B35E4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2026</w:t>
      </w: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 թվականի</w:t>
      </w:r>
    </w:p>
    <w:p w:rsidR="0053514B" w:rsidRPr="001A00D2" w:rsidRDefault="0053514B" w:rsidP="0053514B">
      <w:pPr>
        <w:spacing w:after="0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1A00D2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«____________»-ի «______»-ի  N _____ Ն որոշման</w:t>
      </w:r>
    </w:p>
    <w:p w:rsidR="0053514B" w:rsidRDefault="0053514B" w:rsidP="0053514B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3514B" w:rsidRDefault="0053514B" w:rsidP="00EE2D94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F12C76" w:rsidRPr="0053514B" w:rsidRDefault="0053514B" w:rsidP="00EE2D9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53514B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</w:rPr>
        <w:t>ԱՐ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53514B">
        <w:rPr>
          <w:rFonts w:ascii="GHEA Grapalat" w:hAnsi="GHEA Grapalat"/>
          <w:b/>
          <w:sz w:val="24"/>
          <w:szCs w:val="24"/>
        </w:rPr>
        <w:t>ԻՔ» ԱԶԳԱՅԻՆ ՊԱՐԿԻ ԵՎ «ԲՈՂԱՔԱՐ» ՊԵՏԱԿԱՆ ԱՐԳԵԼԱՎԱՅՐԻ 2026-2030 ԹՎԱԿԱՆՆԵՐԻ ԿԱՌԱՎԱՐՄԱՆ ՊԼԱՆ ՖԻՆԱՆՍԱԿԱՆ ՎԵՐԼՈՒԾՈՒԹՅՈՒՆԸ ՊԼԱՆԱՎՈՐՈՒՄԸ</w:t>
      </w:r>
    </w:p>
    <w:p w:rsidR="00AD52A9" w:rsidRPr="00A85930" w:rsidRDefault="00AD52A9" w:rsidP="00EE2D94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D52A9" w:rsidRPr="00A85930" w:rsidRDefault="00AD52A9" w:rsidP="00EE2D94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D52A9" w:rsidRPr="00A85930" w:rsidRDefault="00AD52A9" w:rsidP="00A85930">
      <w:pPr>
        <w:pStyle w:val="Heading30"/>
        <w:keepNext/>
        <w:keepLines/>
        <w:tabs>
          <w:tab w:val="left" w:pos="895"/>
        </w:tabs>
        <w:ind w:left="180"/>
        <w:jc w:val="center"/>
        <w:rPr>
          <w:rFonts w:ascii="GHEA Grapalat" w:hAnsi="GHEA Grapalat"/>
          <w:sz w:val="24"/>
          <w:szCs w:val="24"/>
        </w:rPr>
      </w:pPr>
      <w:bookmarkStart w:id="1" w:name="bookmark162"/>
      <w:bookmarkStart w:id="2" w:name="bookmark161"/>
      <w:r w:rsidRPr="00A85930">
        <w:rPr>
          <w:rFonts w:ascii="GHEA Grapalat" w:hAnsi="GHEA Grapalat"/>
          <w:sz w:val="24"/>
          <w:szCs w:val="24"/>
        </w:rPr>
        <w:t>Հիմնական միջոցների ձևավորում և սպասարկում</w:t>
      </w:r>
      <w:bookmarkEnd w:id="1"/>
      <w:bookmarkEnd w:id="2"/>
    </w:p>
    <w:p w:rsidR="00AD52A9" w:rsidRPr="00A85930" w:rsidRDefault="00AD52A9" w:rsidP="00361FE7">
      <w:pPr>
        <w:pStyle w:val="BodyText"/>
        <w:tabs>
          <w:tab w:val="left" w:pos="4999"/>
          <w:tab w:val="left" w:pos="7462"/>
        </w:tabs>
        <w:spacing w:line="269" w:lineRule="auto"/>
        <w:ind w:left="180" w:firstLine="74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 xml:space="preserve">«Արևիք» ազգային պարկի և «Բողաքար» պետական արգելավայրի </w:t>
      </w:r>
      <w:r w:rsidR="000B35E4">
        <w:rPr>
          <w:rFonts w:ascii="GHEA Grapalat" w:hAnsi="GHEA Grapalat"/>
          <w:sz w:val="24"/>
          <w:szCs w:val="24"/>
        </w:rPr>
        <w:t>2026</w:t>
      </w:r>
      <w:r w:rsidRPr="00A85930">
        <w:rPr>
          <w:rFonts w:ascii="GHEA Grapalat" w:hAnsi="GHEA Grapalat"/>
          <w:sz w:val="24"/>
          <w:szCs w:val="24"/>
        </w:rPr>
        <w:t>-</w:t>
      </w:r>
      <w:r w:rsidR="000B35E4">
        <w:rPr>
          <w:rFonts w:ascii="GHEA Grapalat" w:hAnsi="GHEA Grapalat"/>
          <w:sz w:val="24"/>
          <w:szCs w:val="24"/>
        </w:rPr>
        <w:t>2030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կառավարման պլանի ֆինանսական վերլուծության և պլանավորման համար վեր են հանվել «Զանգեզուր» կենսոլորտային համալիր»</w:t>
      </w:r>
      <w:r w:rsidRPr="00A85930">
        <w:rPr>
          <w:rFonts w:ascii="GHEA Grapalat" w:hAnsi="GHEA Grapalat"/>
          <w:sz w:val="24"/>
          <w:szCs w:val="24"/>
        </w:rPr>
        <w:tab/>
        <w:t>ՊՈԱԿ-ի</w:t>
      </w:r>
      <w:r w:rsidR="00361FE7">
        <w:rPr>
          <w:rFonts w:ascii="GHEA Grapalat" w:hAnsi="GHEA Grapalat"/>
          <w:sz w:val="24"/>
          <w:szCs w:val="24"/>
        </w:rPr>
        <w:t xml:space="preserve"> 2020-2023</w:t>
      </w:r>
      <w:r w:rsidR="00361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 xml:space="preserve">թթ. </w:t>
      </w:r>
      <w:r w:rsidR="00361FE7" w:rsidRPr="00A85930">
        <w:rPr>
          <w:rFonts w:ascii="GHEA Grapalat" w:hAnsi="GHEA Grapalat"/>
          <w:sz w:val="24"/>
          <w:szCs w:val="24"/>
        </w:rPr>
        <w:t>Ֆ</w:t>
      </w:r>
      <w:r w:rsidRPr="00A85930">
        <w:rPr>
          <w:rFonts w:ascii="GHEA Grapalat" w:hAnsi="GHEA Grapalat"/>
          <w:sz w:val="24"/>
          <w:szCs w:val="24"/>
        </w:rPr>
        <w:t>ինանսական</w:t>
      </w:r>
      <w:r w:rsidR="00361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 xml:space="preserve">ցուցանիշները, ինչպես նաև վերլուծվել և գնահատվել է </w:t>
      </w:r>
      <w:r w:rsidR="000B35E4">
        <w:rPr>
          <w:rFonts w:ascii="GHEA Grapalat" w:hAnsi="GHEA Grapalat"/>
          <w:sz w:val="24"/>
          <w:szCs w:val="24"/>
        </w:rPr>
        <w:t>2026</w:t>
      </w:r>
      <w:r w:rsidRPr="00A85930">
        <w:rPr>
          <w:rFonts w:ascii="GHEA Grapalat" w:hAnsi="GHEA Grapalat"/>
          <w:sz w:val="24"/>
          <w:szCs w:val="24"/>
        </w:rPr>
        <w:t>-</w:t>
      </w:r>
      <w:r w:rsidR="000B35E4">
        <w:rPr>
          <w:rFonts w:ascii="GHEA Grapalat" w:hAnsi="GHEA Grapalat"/>
          <w:sz w:val="24"/>
          <w:szCs w:val="24"/>
        </w:rPr>
        <w:t>2030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ֆինանսական պլանավորումը, կամ կանխատեսումը (աղյուսակ</w:t>
      </w:r>
      <w:r w:rsidR="00745911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1):</w:t>
      </w:r>
    </w:p>
    <w:p w:rsidR="00AD52A9" w:rsidRPr="00A85930" w:rsidRDefault="00AD52A9" w:rsidP="00A85930">
      <w:pPr>
        <w:pStyle w:val="BodyText"/>
        <w:spacing w:line="269" w:lineRule="auto"/>
        <w:ind w:left="180" w:firstLine="74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Հնարավորության սահմաններում կանխատեսման համար հիմք է հանդիսացել այն մոտեցումը, որ պետական բյուջեից կախվածությունն աստիճանաբար նվազի: 2023 թ. բյուջեի ֆինանսավորմամբ մատուցված ծառայությունները նախորդ տարվա համեմատ աճել են մոտ</w:t>
      </w:r>
      <w:r w:rsidR="00745911">
        <w:rPr>
          <w:rFonts w:ascii="GHEA Grapalat" w:hAnsi="GHEA Grapalat"/>
          <w:sz w:val="24"/>
          <w:szCs w:val="24"/>
        </w:rPr>
        <w:t xml:space="preserve"> 23</w:t>
      </w:r>
      <w:r w:rsidRPr="00A85930">
        <w:rPr>
          <w:rFonts w:ascii="GHEA Grapalat" w:hAnsi="GHEA Grapalat"/>
          <w:sz w:val="24"/>
          <w:szCs w:val="24"/>
        </w:rPr>
        <w:t xml:space="preserve">%-ով, սակայն </w:t>
      </w:r>
      <w:r w:rsidR="000B35E4">
        <w:rPr>
          <w:rFonts w:ascii="GHEA Grapalat" w:hAnsi="GHEA Grapalat"/>
          <w:sz w:val="24"/>
          <w:szCs w:val="24"/>
        </w:rPr>
        <w:t>2026</w:t>
      </w:r>
      <w:r w:rsidRPr="00A85930">
        <w:rPr>
          <w:rFonts w:ascii="GHEA Grapalat" w:hAnsi="GHEA Grapalat"/>
          <w:sz w:val="24"/>
          <w:szCs w:val="24"/>
        </w:rPr>
        <w:t xml:space="preserve"> թ. սկսած նախատեսվում է ունենալ ընդամենը</w:t>
      </w:r>
      <w:r w:rsidR="00745911">
        <w:rPr>
          <w:rFonts w:ascii="GHEA Grapalat" w:hAnsi="GHEA Grapalat"/>
          <w:sz w:val="24"/>
          <w:szCs w:val="24"/>
        </w:rPr>
        <w:t xml:space="preserve"> 5</w:t>
      </w:r>
      <w:r w:rsidRPr="00A85930">
        <w:rPr>
          <w:rFonts w:ascii="GHEA Grapalat" w:hAnsi="GHEA Grapalat"/>
          <w:sz w:val="24"/>
          <w:szCs w:val="24"/>
        </w:rPr>
        <w:t>% աճ բյուջեի ֆինանսավորմամբ մատուցված ծառայությունների և գործառնական գործունեությունից ստացվող այլ ներհոսքերի համար: Ապրանքների վաճառքից ստացվող հասույթները</w:t>
      </w:r>
      <w:r w:rsidR="00A859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նախատեսվում է ավելացնել</w:t>
      </w:r>
      <w:r w:rsidR="00745911">
        <w:rPr>
          <w:rFonts w:ascii="GHEA Grapalat" w:hAnsi="GHEA Grapalat"/>
          <w:sz w:val="24"/>
          <w:szCs w:val="24"/>
        </w:rPr>
        <w:t xml:space="preserve"> 10</w:t>
      </w:r>
      <w:r w:rsidRPr="00A85930">
        <w:rPr>
          <w:rFonts w:ascii="GHEA Grapalat" w:hAnsi="GHEA Grapalat"/>
          <w:sz w:val="24"/>
          <w:szCs w:val="24"/>
        </w:rPr>
        <w:t>%-ով, իսկ հաճախորդներին մատուցած ծառայությունները 30%-ով: Վերջինիս մասնաբաժինը կարևոր է հետագայում նույնպես տարեցտարի ավելացնել, որպեսզի հնարավոր լինի ապահովել եկամուտների դիվերսիֆիկացիա:</w:t>
      </w:r>
    </w:p>
    <w:p w:rsidR="00AD52A9" w:rsidRPr="00A85930" w:rsidRDefault="00AD52A9" w:rsidP="00AD52A9">
      <w:pPr>
        <w:pStyle w:val="BodyText"/>
        <w:spacing w:after="320"/>
        <w:ind w:left="180" w:firstLine="74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Ստորև համար</w:t>
      </w:r>
      <w:r w:rsidR="00A85930">
        <w:rPr>
          <w:rFonts w:ascii="GHEA Grapalat" w:hAnsi="GHEA Grapalat"/>
          <w:sz w:val="24"/>
          <w:szCs w:val="24"/>
        </w:rPr>
        <w:t xml:space="preserve"> </w:t>
      </w:r>
      <w:r w:rsidR="00A85930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A85930">
        <w:rPr>
          <w:rFonts w:ascii="GHEA Grapalat" w:hAnsi="GHEA Grapalat"/>
          <w:sz w:val="24"/>
          <w:szCs w:val="24"/>
        </w:rPr>
        <w:t>1</w:t>
      </w:r>
      <w:r w:rsidR="00A85930">
        <w:rPr>
          <w:rFonts w:ascii="GHEA Grapalat" w:hAnsi="GHEA Grapalat"/>
          <w:sz w:val="24"/>
          <w:szCs w:val="24"/>
          <w:lang w:val="hy-AM"/>
        </w:rPr>
        <w:t>-ում</w:t>
      </w:r>
      <w:r w:rsidRPr="00A85930">
        <w:rPr>
          <w:rFonts w:ascii="GHEA Grapalat" w:hAnsi="GHEA Grapalat"/>
          <w:sz w:val="24"/>
          <w:szCs w:val="24"/>
        </w:rPr>
        <w:t xml:space="preserve"> ներկայացված է «Զանգեզուր» կենսոլորտային համալիր» ՊՈԱԿ-ի նախորդ մի քանի տարիների, ինչպես նաև </w:t>
      </w:r>
      <w:r w:rsidR="000B35E4">
        <w:rPr>
          <w:rFonts w:ascii="GHEA Grapalat" w:hAnsi="GHEA Grapalat"/>
          <w:sz w:val="24"/>
          <w:szCs w:val="24"/>
        </w:rPr>
        <w:t>2026</w:t>
      </w:r>
      <w:r w:rsidRPr="00A85930">
        <w:rPr>
          <w:rFonts w:ascii="GHEA Grapalat" w:hAnsi="GHEA Grapalat"/>
          <w:sz w:val="24"/>
          <w:szCs w:val="24"/>
        </w:rPr>
        <w:t>-</w:t>
      </w:r>
      <w:r w:rsidR="000B35E4">
        <w:rPr>
          <w:rFonts w:ascii="GHEA Grapalat" w:hAnsi="GHEA Grapalat"/>
          <w:sz w:val="24"/>
          <w:szCs w:val="24"/>
        </w:rPr>
        <w:t>2030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տարիների համար կանխատեսված դրամական հոսքերի հաշվետվությունը:</w:t>
      </w:r>
    </w:p>
    <w:p w:rsidR="00BD43DD" w:rsidRPr="00361FE7" w:rsidRDefault="00AD52A9" w:rsidP="00BD43DD">
      <w:pPr>
        <w:pStyle w:val="Tablecaption0"/>
        <w:spacing w:line="259" w:lineRule="auto"/>
        <w:ind w:left="168"/>
        <w:jc w:val="right"/>
        <w:rPr>
          <w:rFonts w:ascii="GHEA Grapalat" w:hAnsi="GHEA Grapalat"/>
          <w:sz w:val="20"/>
          <w:szCs w:val="24"/>
        </w:rPr>
      </w:pPr>
      <w:r w:rsidRPr="00361FE7">
        <w:rPr>
          <w:rFonts w:ascii="GHEA Grapalat" w:hAnsi="GHEA Grapalat"/>
          <w:sz w:val="20"/>
          <w:szCs w:val="24"/>
        </w:rPr>
        <w:t>Աղյուսակ</w:t>
      </w:r>
      <w:r w:rsidR="00BD43DD" w:rsidRPr="00361FE7">
        <w:rPr>
          <w:rFonts w:ascii="GHEA Grapalat" w:hAnsi="GHEA Grapalat"/>
          <w:sz w:val="20"/>
          <w:szCs w:val="24"/>
        </w:rPr>
        <w:t xml:space="preserve"> </w:t>
      </w:r>
      <w:r w:rsidRPr="00361FE7">
        <w:rPr>
          <w:rFonts w:ascii="GHEA Grapalat" w:hAnsi="GHEA Grapalat"/>
          <w:sz w:val="20"/>
          <w:szCs w:val="24"/>
        </w:rPr>
        <w:t xml:space="preserve">1. </w:t>
      </w:r>
    </w:p>
    <w:p w:rsidR="00AD52A9" w:rsidRPr="00361FE7" w:rsidRDefault="00AD52A9" w:rsidP="00BD43DD">
      <w:pPr>
        <w:pStyle w:val="Tablecaption0"/>
        <w:spacing w:line="259" w:lineRule="auto"/>
        <w:ind w:left="168"/>
        <w:jc w:val="right"/>
        <w:rPr>
          <w:rFonts w:ascii="GHEA Grapalat" w:hAnsi="GHEA Grapalat"/>
          <w:sz w:val="20"/>
          <w:szCs w:val="24"/>
        </w:rPr>
      </w:pPr>
      <w:r w:rsidRPr="00361FE7">
        <w:rPr>
          <w:rFonts w:ascii="GHEA Grapalat" w:hAnsi="GHEA Grapalat"/>
          <w:sz w:val="20"/>
          <w:szCs w:val="24"/>
        </w:rPr>
        <w:t xml:space="preserve">Զանգեզուր կենսոլորտային համալիր ՊՈԱԿ-ի ֆինանսական ցուցանիշները </w:t>
      </w:r>
      <w:r w:rsidRPr="00361FE7">
        <w:rPr>
          <w:rFonts w:ascii="GHEA Grapalat" w:hAnsi="GHEA Grapalat"/>
          <w:b/>
          <w:bCs/>
          <w:sz w:val="20"/>
          <w:szCs w:val="24"/>
        </w:rPr>
        <w:t>(</w:t>
      </w:r>
      <w:r w:rsidRPr="00361FE7">
        <w:rPr>
          <w:rFonts w:ascii="GHEA Grapalat" w:hAnsi="GHEA Grapalat"/>
          <w:sz w:val="20"/>
          <w:szCs w:val="24"/>
        </w:rPr>
        <w:t>դրամական միջոցների հոսքերը գործառնական գործունեությունից, հազար ՀՀ դրամ)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905"/>
        <w:gridCol w:w="985"/>
        <w:gridCol w:w="810"/>
        <w:gridCol w:w="810"/>
        <w:gridCol w:w="990"/>
      </w:tblGrid>
      <w:tr w:rsidR="00AD52A9" w:rsidRPr="00A85930" w:rsidTr="00361FE7">
        <w:trPr>
          <w:trHeight w:hRule="exact" w:val="298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Ցուցանիշ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2026թ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2027թ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2028թ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0B35E4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2030</w:t>
            </w:r>
            <w:r w:rsidR="00AD52A9"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2030թ</w:t>
            </w:r>
          </w:p>
        </w:tc>
      </w:tr>
      <w:tr w:rsidR="00AD52A9" w:rsidRPr="00A85930" w:rsidTr="00361FE7">
        <w:trPr>
          <w:trHeight w:hRule="exact" w:val="96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sz w:val="24"/>
                <w:szCs w:val="24"/>
              </w:rPr>
              <w:t>Բյուջեի ֆինանսավորմամբ ծառայությունների մատուցումից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322,900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339,045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355,998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373,798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391,598</w:t>
            </w:r>
          </w:p>
        </w:tc>
      </w:tr>
      <w:tr w:rsidR="00AD52A9" w:rsidRPr="00A85930" w:rsidTr="00361FE7">
        <w:trPr>
          <w:trHeight w:hRule="exact" w:val="72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85930" w:rsidRDefault="00AD52A9" w:rsidP="00D93B38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sz w:val="24"/>
                <w:szCs w:val="24"/>
              </w:rPr>
              <w:t>Հաճախորդներին ծառայությունների մատուցումից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2,535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16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3,296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4,057</w:t>
            </w:r>
          </w:p>
        </w:tc>
      </w:tr>
      <w:tr w:rsidR="00AD52A9" w:rsidRPr="00A85930" w:rsidTr="00361FE7">
        <w:trPr>
          <w:trHeight w:hRule="exact" w:val="72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sz w:val="24"/>
                <w:szCs w:val="24"/>
              </w:rPr>
              <w:t>Ապրանքների և այլ պաշարների իրացումից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1,375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1,513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1,664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16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1,830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1,996</w:t>
            </w:r>
          </w:p>
        </w:tc>
      </w:tr>
      <w:tr w:rsidR="00AD52A9" w:rsidRPr="00A85930" w:rsidTr="00361FE7">
        <w:trPr>
          <w:trHeight w:hRule="exact" w:val="72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sz w:val="24"/>
                <w:szCs w:val="24"/>
              </w:rPr>
              <w:lastRenderedPageBreak/>
              <w:t>Գործառնական գործունեությ ունից այլ ներհոսքեր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165,492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173,766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182,455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191,577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200,699</w:t>
            </w:r>
          </w:p>
        </w:tc>
      </w:tr>
      <w:tr w:rsidR="00AD52A9" w:rsidRPr="00A85930" w:rsidTr="00361FE7">
        <w:trPr>
          <w:trHeight w:hRule="exact" w:val="9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85930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Ընդամենը գործառնական գործունեությունից ներհոսքեր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491,267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516,274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542,651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570,500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598,349</w:t>
            </w:r>
          </w:p>
        </w:tc>
      </w:tr>
    </w:tbl>
    <w:p w:rsidR="00AD52A9" w:rsidRPr="00A85930" w:rsidRDefault="00AD52A9" w:rsidP="00AD52A9">
      <w:pPr>
        <w:spacing w:line="1" w:lineRule="exact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802"/>
        <w:gridCol w:w="802"/>
        <w:gridCol w:w="802"/>
        <w:gridCol w:w="802"/>
        <w:gridCol w:w="813"/>
      </w:tblGrid>
      <w:tr w:rsidR="00AD52A9" w:rsidRPr="00A85930" w:rsidTr="00361FE7">
        <w:trPr>
          <w:trHeight w:hRule="exact" w:val="278"/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lastRenderedPageBreak/>
              <w:t>Արտահոսքեր</w:t>
            </w:r>
          </w:p>
        </w:tc>
      </w:tr>
      <w:tr w:rsidR="00AD52A9" w:rsidRPr="00A85930" w:rsidTr="00361FE7">
        <w:trPr>
          <w:trHeight w:hRule="exact" w:val="95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sz w:val="20"/>
                <w:szCs w:val="24"/>
              </w:rPr>
              <w:t>Աշխատակիցներին և նրանց անունից դրամական վճարումներ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295,952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295,952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295,952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295,952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295,952</w:t>
            </w:r>
          </w:p>
        </w:tc>
      </w:tr>
      <w:tr w:rsidR="00AD52A9" w:rsidRPr="00A85930" w:rsidTr="00361FE7">
        <w:trPr>
          <w:trHeight w:hRule="exact" w:val="96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sz w:val="20"/>
                <w:szCs w:val="24"/>
              </w:rPr>
              <w:t>Ծառայությունների ձեռքբերումների դիմաց վճարումներ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8,356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8,356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8,356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8,356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8,356</w:t>
            </w:r>
          </w:p>
        </w:tc>
      </w:tr>
      <w:tr w:rsidR="00AD52A9" w:rsidRPr="00A85930" w:rsidTr="00361FE7">
        <w:trPr>
          <w:trHeight w:hRule="exact" w:val="143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sz w:val="20"/>
                <w:szCs w:val="24"/>
              </w:rPr>
              <w:t>Նյութերի, ապրանքների և այլ պաշարների ձեռքբերումների դիմաց վճարումներ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15,087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15,087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15,087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15,087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15,087</w:t>
            </w:r>
          </w:p>
        </w:tc>
      </w:tr>
      <w:tr w:rsidR="00AD52A9" w:rsidRPr="00A85930" w:rsidTr="00361FE7">
        <w:trPr>
          <w:trHeight w:hRule="exact" w:val="72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sz w:val="20"/>
                <w:szCs w:val="24"/>
              </w:rPr>
              <w:t>Գործուղումների հետ կապված վճարումներ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1,061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1,061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1,061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1,061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1,061</w:t>
            </w:r>
          </w:p>
        </w:tc>
      </w:tr>
      <w:tr w:rsidR="00AD52A9" w:rsidRPr="00A85930" w:rsidTr="00361FE7">
        <w:trPr>
          <w:trHeight w:hRule="exact" w:val="119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sz w:val="20"/>
                <w:szCs w:val="24"/>
              </w:rPr>
              <w:t>Հարկերի և այլ պարտադիր վճարների հետ կապված վճարումներ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38,474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38,474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38,474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38,474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i/>
                <w:iCs/>
                <w:sz w:val="20"/>
                <w:szCs w:val="24"/>
              </w:rPr>
              <w:t>38,474</w:t>
            </w:r>
          </w:p>
        </w:tc>
      </w:tr>
      <w:tr w:rsidR="00AD52A9" w:rsidRPr="00A85930" w:rsidTr="00361FE7">
        <w:trPr>
          <w:trHeight w:hRule="exact" w:val="95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Ընդամենը գործառնական գործունեությունից արտահոսքեր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358,929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358,929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358,929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358,929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sz w:val="20"/>
                <w:szCs w:val="24"/>
              </w:rPr>
              <w:t>358,929</w:t>
            </w:r>
          </w:p>
        </w:tc>
      </w:tr>
      <w:tr w:rsidR="00AD52A9" w:rsidRPr="00A85930" w:rsidTr="00361FE7">
        <w:trPr>
          <w:trHeight w:hRule="exact" w:val="120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Գործառնական գործունեությունից ստացված զուտ դրամական միջոցներ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132,338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157,345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183,722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211,571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2A9" w:rsidRPr="00361FE7" w:rsidRDefault="00AD52A9" w:rsidP="00361FE7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361FE7">
              <w:rPr>
                <w:rFonts w:ascii="GHEA Grapalat" w:hAnsi="GHEA Grapalat"/>
                <w:b/>
                <w:bCs/>
                <w:sz w:val="20"/>
                <w:szCs w:val="24"/>
              </w:rPr>
              <w:t>239,420</w:t>
            </w:r>
          </w:p>
        </w:tc>
      </w:tr>
    </w:tbl>
    <w:p w:rsidR="00AD52A9" w:rsidRPr="00A85930" w:rsidRDefault="00AD52A9" w:rsidP="00AD52A9">
      <w:pPr>
        <w:spacing w:after="639" w:line="1" w:lineRule="exact"/>
        <w:rPr>
          <w:rFonts w:ascii="GHEA Grapalat" w:hAnsi="GHEA Grapalat"/>
          <w:sz w:val="24"/>
          <w:szCs w:val="24"/>
        </w:rPr>
      </w:pPr>
    </w:p>
    <w:p w:rsidR="00AD52A9" w:rsidRPr="00A85930" w:rsidRDefault="00AD52A9" w:rsidP="00AD52A9">
      <w:pPr>
        <w:pStyle w:val="BodyText"/>
        <w:ind w:left="180" w:firstLine="56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Իրականացվել է նաև կառուցվածքային վերլուծություն հասկանալու համար, թե ցուցանիշներից յուրաքանչյուրն ինչ տեսակարար կշիռ ունի ընդհանուր դրամական հոսքերի մեջ: գործառնական գործունեության ներհոսքերի մեջ գերակշիռ մասը բաժին է ընկնում բյուջեի ֆինանսավորմամբ մատուցված ծառայություններին, որից հետո միայն գործառնական այլ ներհոսքերին, ինչը պայմանավորված է ՊՈԱԿ-ի նախորդ տարիների հաշվետվությունների վարքագծով (աղյուսակ</w:t>
      </w:r>
      <w:r w:rsidR="00BC0494" w:rsidRPr="00A859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2): Ինչ վերաբերում է գործառնական արտահոսքերին, ապա մոտ 93%-ը կազմում են աշխատավարձերի վճարումները ներառյալ հարկեր և այլ պարտադիր վճարներ:</w:t>
      </w:r>
      <w:r w:rsidRPr="00A85930">
        <w:rPr>
          <w:rFonts w:ascii="GHEA Grapalat" w:hAnsi="GHEA Grapalat"/>
          <w:sz w:val="24"/>
          <w:szCs w:val="24"/>
        </w:rPr>
        <w:br w:type="page"/>
      </w:r>
    </w:p>
    <w:p w:rsidR="006C4DA9" w:rsidRPr="00901C31" w:rsidRDefault="00AD52A9" w:rsidP="006C4DA9">
      <w:pPr>
        <w:pStyle w:val="BodyText"/>
        <w:spacing w:line="269" w:lineRule="auto"/>
        <w:ind w:firstLine="880"/>
        <w:jc w:val="right"/>
        <w:rPr>
          <w:rFonts w:ascii="GHEA Grapalat" w:hAnsi="GHEA Grapalat"/>
          <w:i/>
          <w:iCs/>
          <w:sz w:val="20"/>
          <w:szCs w:val="24"/>
        </w:rPr>
      </w:pPr>
      <w:r w:rsidRPr="00901C31">
        <w:rPr>
          <w:rFonts w:ascii="GHEA Grapalat" w:hAnsi="GHEA Grapalat"/>
          <w:i/>
          <w:iCs/>
          <w:sz w:val="20"/>
          <w:szCs w:val="24"/>
        </w:rPr>
        <w:lastRenderedPageBreak/>
        <w:t>Աղյուսակ</w:t>
      </w:r>
      <w:r w:rsidR="006C4DA9" w:rsidRPr="00901C31">
        <w:rPr>
          <w:rFonts w:ascii="GHEA Grapalat" w:hAnsi="GHEA Grapalat"/>
          <w:i/>
          <w:iCs/>
          <w:sz w:val="20"/>
          <w:szCs w:val="24"/>
        </w:rPr>
        <w:t xml:space="preserve"> </w:t>
      </w:r>
      <w:r w:rsidRPr="00901C31">
        <w:rPr>
          <w:rFonts w:ascii="GHEA Grapalat" w:hAnsi="GHEA Grapalat"/>
          <w:i/>
          <w:iCs/>
          <w:sz w:val="20"/>
          <w:szCs w:val="24"/>
        </w:rPr>
        <w:t xml:space="preserve">2. </w:t>
      </w:r>
    </w:p>
    <w:p w:rsidR="00AD52A9" w:rsidRPr="00901C31" w:rsidRDefault="00AD52A9" w:rsidP="006C4DA9">
      <w:pPr>
        <w:pStyle w:val="BodyText"/>
        <w:spacing w:line="269" w:lineRule="auto"/>
        <w:ind w:firstLine="880"/>
        <w:jc w:val="right"/>
        <w:rPr>
          <w:rFonts w:ascii="GHEA Grapalat" w:hAnsi="GHEA Grapalat"/>
          <w:sz w:val="20"/>
          <w:szCs w:val="24"/>
        </w:rPr>
      </w:pPr>
      <w:r w:rsidRPr="00901C31">
        <w:rPr>
          <w:rFonts w:ascii="GHEA Grapalat" w:hAnsi="GHEA Grapalat"/>
          <w:i/>
          <w:iCs/>
          <w:sz w:val="20"/>
          <w:szCs w:val="24"/>
        </w:rPr>
        <w:t>«Զանգեզուր» կենսոլորտային համալիր» ՊՈԱԿ-ի գործառնական գործունեության կառուցվածքային վերլուծություն</w:t>
      </w:r>
      <w:r w:rsidR="006C4DA9" w:rsidRPr="00901C31">
        <w:rPr>
          <w:rFonts w:ascii="GHEA Grapalat" w:hAnsi="GHEA Grapalat"/>
          <w:i/>
          <w:iCs/>
          <w:sz w:val="20"/>
          <w:szCs w:val="24"/>
        </w:rPr>
        <w:t>, 20</w:t>
      </w:r>
      <w:r w:rsidR="006C4DA9" w:rsidRPr="00901C31">
        <w:rPr>
          <w:rFonts w:ascii="GHEA Grapalat" w:hAnsi="GHEA Grapalat"/>
          <w:i/>
          <w:iCs/>
          <w:sz w:val="20"/>
          <w:szCs w:val="24"/>
          <w:lang w:val="hy-AM"/>
        </w:rPr>
        <w:t>27</w:t>
      </w:r>
      <w:r w:rsidR="006C4DA9" w:rsidRPr="00901C31">
        <w:rPr>
          <w:rFonts w:ascii="GHEA Grapalat" w:hAnsi="GHEA Grapalat"/>
          <w:i/>
          <w:iCs/>
          <w:sz w:val="20"/>
          <w:szCs w:val="24"/>
        </w:rPr>
        <w:t>-20</w:t>
      </w:r>
      <w:r w:rsidR="006C4DA9" w:rsidRPr="00901C31">
        <w:rPr>
          <w:rFonts w:ascii="GHEA Grapalat" w:hAnsi="GHEA Grapalat"/>
          <w:i/>
          <w:iCs/>
          <w:sz w:val="20"/>
          <w:szCs w:val="24"/>
          <w:lang w:val="hy-AM"/>
        </w:rPr>
        <w:t>30</w:t>
      </w:r>
      <w:r w:rsidRPr="00901C31">
        <w:rPr>
          <w:rFonts w:ascii="GHEA Grapalat" w:hAnsi="GHEA Grapalat"/>
          <w:i/>
          <w:iCs/>
          <w:sz w:val="20"/>
          <w:szCs w:val="24"/>
        </w:rPr>
        <w:t>թթ. ՛տոկոս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3"/>
        <w:gridCol w:w="653"/>
        <w:gridCol w:w="658"/>
        <w:gridCol w:w="721"/>
        <w:gridCol w:w="595"/>
        <w:gridCol w:w="658"/>
      </w:tblGrid>
      <w:tr w:rsidR="006C4DA9" w:rsidRPr="00A85930" w:rsidTr="00901C31">
        <w:trPr>
          <w:trHeight w:hRule="exact" w:val="437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6C4DA9" w:rsidRPr="00A85930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Ցուցանիշ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6C4DA9" w:rsidRPr="00A85930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202</w:t>
            </w:r>
            <w:r w:rsidRPr="00A859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6C4DA9" w:rsidRPr="00A85930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202</w:t>
            </w:r>
            <w:r w:rsidRPr="00A859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6C4DA9" w:rsidRPr="00A85930" w:rsidRDefault="000B35E4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:rsidR="006C4DA9" w:rsidRPr="00A85930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5930"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 w:rsidRPr="00A859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901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Բյուջեի ֆինանսավորմամբ ծառայությունների մատուցումից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65.7%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65.6%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65.5%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65.5%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712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Հաճախորդներին</w:t>
            </w:r>
          </w:p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ծառայությունների մատուցումից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0.4%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2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0.6%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0.6%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640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Ապրանքների և այլ պաշարների իրացումից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2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712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Գործառնական գործունեությունից այլ ներհոսքեր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33.7%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33.6%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33.6%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33.6%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631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Ընդամենը գործառնական գործունեությունից ներհոսքեր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730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Աշխատակիցներին և նրանց անունից դրամական վճարումներ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82.5%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82.5%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82.5%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82.5%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991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Ծառայ ությ ունների ձեռքբերումների դիմաց վճարումներ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2.3%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2.3%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2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2.3%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2.3%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1063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Նյութերի, ապրանքների և այլ պաշարների ձեռքբերումների դիմաց վճարումներ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4.2%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4.2%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2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4.2%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4.2%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730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Գործուղումների հետ կապված վճարումներ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2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0.3%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730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Հարկերի և այլ պարտադիր վճարների հետ կապված վճարումներ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10.7%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10.7%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10.7%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sz w:val="20"/>
                <w:szCs w:val="20"/>
              </w:rPr>
              <w:t>10.7%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DA9" w:rsidRPr="00A85930" w:rsidTr="00901C31">
        <w:trPr>
          <w:trHeight w:hRule="exact" w:val="622"/>
          <w:jc w:val="center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4DA9" w:rsidRPr="00901C31" w:rsidRDefault="006C4DA9" w:rsidP="00901C31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Ընդամենը գործառնական գործունեությունից արտահոսքեր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A9" w:rsidRPr="00901C31" w:rsidRDefault="006C4DA9" w:rsidP="00901C3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1C31">
              <w:rPr>
                <w:rFonts w:ascii="GHEA Grapalat" w:hAnsi="GHEA Grapalat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A9" w:rsidRPr="00A85930" w:rsidRDefault="006C4DA9" w:rsidP="006C4DA9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</w:tbl>
    <w:p w:rsidR="00AD52A9" w:rsidRPr="00A85930" w:rsidRDefault="00AD52A9" w:rsidP="00AD52A9">
      <w:pPr>
        <w:spacing w:after="319" w:line="1" w:lineRule="exact"/>
        <w:rPr>
          <w:rFonts w:ascii="GHEA Grapalat" w:hAnsi="GHEA Grapalat"/>
          <w:sz w:val="24"/>
          <w:szCs w:val="24"/>
        </w:rPr>
      </w:pPr>
    </w:p>
    <w:p w:rsidR="00AD52A9" w:rsidRPr="00A85930" w:rsidRDefault="00AD52A9" w:rsidP="0026605B">
      <w:pPr>
        <w:pStyle w:val="BodyText"/>
        <w:tabs>
          <w:tab w:val="left" w:pos="4867"/>
        </w:tabs>
        <w:spacing w:line="269" w:lineRule="auto"/>
        <w:ind w:firstLine="88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Կազմվել է «Արևիք» ազգային պարկի և «Բողաքար» պետական արգելավայրի</w:t>
      </w:r>
      <w:r w:rsidR="006C4DA9" w:rsidRPr="00A85930">
        <w:rPr>
          <w:rFonts w:ascii="GHEA Grapalat" w:hAnsi="GHEA Grapalat"/>
          <w:sz w:val="24"/>
          <w:szCs w:val="24"/>
        </w:rPr>
        <w:t xml:space="preserve"> 202</w:t>
      </w:r>
      <w:r w:rsidR="006C4DA9" w:rsidRPr="00A85930">
        <w:rPr>
          <w:rFonts w:ascii="GHEA Grapalat" w:hAnsi="GHEA Grapalat"/>
          <w:sz w:val="24"/>
          <w:szCs w:val="24"/>
          <w:lang w:val="hy-AM"/>
        </w:rPr>
        <w:t>6</w:t>
      </w:r>
      <w:r w:rsidR="006C4DA9" w:rsidRPr="00A85930">
        <w:rPr>
          <w:rFonts w:ascii="GHEA Grapalat" w:hAnsi="GHEA Grapalat"/>
          <w:sz w:val="24"/>
          <w:szCs w:val="24"/>
        </w:rPr>
        <w:softHyphen/>
        <w:t>20</w:t>
      </w:r>
      <w:r w:rsidR="006C4DA9" w:rsidRPr="00A85930">
        <w:rPr>
          <w:rFonts w:ascii="GHEA Grapalat" w:hAnsi="GHEA Grapalat"/>
          <w:sz w:val="24"/>
          <w:szCs w:val="24"/>
          <w:lang w:val="hy-AM"/>
        </w:rPr>
        <w:t>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կառավարման պլանում նախատեսված միջոցառումների ֆինանսական վերլուծությունը և պլանավորումը (աղյուսակ</w:t>
      </w:r>
      <w:r w:rsidR="00E75542" w:rsidRPr="00A85930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2): Մասնավորապես, աղյուսակ</w:t>
      </w:r>
      <w:r w:rsidR="00ED5389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2-ում ներկայացված են հիմնական աշխատանքների իրականացման ժամանակացույցն ըստ կանխատեսվող տարիների և ֆինանսական ցուցանիշների: «Արևիք» ազգային պարկի և «Բողաքար</w:t>
      </w:r>
      <w:r w:rsidR="0026605B" w:rsidRPr="00A85930">
        <w:rPr>
          <w:rFonts w:ascii="GHEA Grapalat" w:hAnsi="GHEA Grapalat"/>
          <w:sz w:val="24"/>
          <w:szCs w:val="24"/>
        </w:rPr>
        <w:t>»</w:t>
      </w:r>
      <w:r w:rsidR="0026605B" w:rsidRPr="00A859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պետական արգելավայրի</w:t>
      </w:r>
      <w:r w:rsidR="0026605B" w:rsidRPr="00A85930">
        <w:rPr>
          <w:rFonts w:ascii="GHEA Grapalat" w:hAnsi="GHEA Grapalat"/>
          <w:sz w:val="24"/>
          <w:szCs w:val="24"/>
        </w:rPr>
        <w:t xml:space="preserve"> 202</w:t>
      </w:r>
      <w:r w:rsidR="0026605B" w:rsidRPr="00A85930">
        <w:rPr>
          <w:rFonts w:ascii="GHEA Grapalat" w:hAnsi="GHEA Grapalat"/>
          <w:sz w:val="24"/>
          <w:szCs w:val="24"/>
          <w:lang w:val="hy-AM"/>
        </w:rPr>
        <w:t>6</w:t>
      </w:r>
      <w:r w:rsidR="0026605B" w:rsidRPr="00A85930">
        <w:rPr>
          <w:rFonts w:ascii="GHEA Grapalat" w:hAnsi="GHEA Grapalat"/>
          <w:sz w:val="24"/>
          <w:szCs w:val="24"/>
        </w:rPr>
        <w:t>-20</w:t>
      </w:r>
      <w:r w:rsidR="0026605B" w:rsidRPr="00A85930">
        <w:rPr>
          <w:rFonts w:ascii="GHEA Grapalat" w:hAnsi="GHEA Grapalat"/>
          <w:sz w:val="24"/>
          <w:szCs w:val="24"/>
          <w:lang w:val="hy-AM"/>
        </w:rPr>
        <w:t>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>.</w:t>
      </w:r>
      <w:r w:rsidRPr="00A85930">
        <w:rPr>
          <w:rFonts w:ascii="GHEA Grapalat" w:hAnsi="GHEA Grapalat"/>
          <w:sz w:val="24"/>
          <w:szCs w:val="24"/>
        </w:rPr>
        <w:t>կառավարման պլանի ֆինանսական վերլուծության արդյունքում ապրանքների մատակարարման և ծառայությունների մատուցման դիմաց վճարները կազմում են 542,480 հազար ՀՀ դրամ (աղյուսակ</w:t>
      </w:r>
      <w:r w:rsidR="0026605B" w:rsidRPr="00A85930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3):</w:t>
      </w:r>
    </w:p>
    <w:p w:rsidR="001E73EE" w:rsidRDefault="001E73EE" w:rsidP="0026605B">
      <w:pPr>
        <w:pStyle w:val="BodyText"/>
        <w:tabs>
          <w:tab w:val="left" w:pos="4867"/>
        </w:tabs>
        <w:spacing w:line="269" w:lineRule="auto"/>
        <w:ind w:firstLine="880"/>
        <w:jc w:val="both"/>
        <w:rPr>
          <w:rFonts w:ascii="GHEA Grapalat" w:hAnsi="GHEA Grapalat"/>
          <w:sz w:val="24"/>
          <w:szCs w:val="24"/>
        </w:rPr>
      </w:pPr>
    </w:p>
    <w:p w:rsidR="00AC4F4E" w:rsidRDefault="00AC4F4E" w:rsidP="0026605B">
      <w:pPr>
        <w:pStyle w:val="BodyText"/>
        <w:tabs>
          <w:tab w:val="left" w:pos="4867"/>
        </w:tabs>
        <w:spacing w:line="269" w:lineRule="auto"/>
        <w:ind w:firstLine="880"/>
        <w:jc w:val="both"/>
        <w:rPr>
          <w:rFonts w:ascii="GHEA Grapalat" w:hAnsi="GHEA Grapalat"/>
          <w:sz w:val="24"/>
          <w:szCs w:val="24"/>
        </w:rPr>
      </w:pPr>
    </w:p>
    <w:p w:rsidR="00AC4F4E" w:rsidRPr="00A85930" w:rsidRDefault="00AC4F4E" w:rsidP="0026605B">
      <w:pPr>
        <w:pStyle w:val="BodyText"/>
        <w:tabs>
          <w:tab w:val="left" w:pos="4867"/>
        </w:tabs>
        <w:spacing w:line="269" w:lineRule="auto"/>
        <w:ind w:firstLine="880"/>
        <w:jc w:val="both"/>
        <w:rPr>
          <w:rFonts w:ascii="GHEA Grapalat" w:hAnsi="GHEA Grapalat"/>
          <w:sz w:val="24"/>
          <w:szCs w:val="24"/>
        </w:rPr>
      </w:pPr>
    </w:p>
    <w:p w:rsidR="001E73EE" w:rsidRPr="00AC4F4E" w:rsidRDefault="00AD52A9" w:rsidP="001E73EE">
      <w:pPr>
        <w:pStyle w:val="BodyText"/>
        <w:spacing w:after="160" w:line="254" w:lineRule="auto"/>
        <w:ind w:firstLine="0"/>
        <w:jc w:val="right"/>
        <w:rPr>
          <w:rFonts w:ascii="GHEA Grapalat" w:hAnsi="GHEA Grapalat"/>
          <w:iCs/>
          <w:sz w:val="20"/>
          <w:szCs w:val="24"/>
        </w:rPr>
      </w:pPr>
      <w:r w:rsidRPr="00AC4F4E">
        <w:rPr>
          <w:rFonts w:ascii="GHEA Grapalat" w:hAnsi="GHEA Grapalat"/>
          <w:iCs/>
          <w:sz w:val="20"/>
          <w:szCs w:val="24"/>
        </w:rPr>
        <w:lastRenderedPageBreak/>
        <w:t>Աղյուսակ</w:t>
      </w:r>
      <w:r w:rsidR="001E73EE" w:rsidRPr="00AC4F4E">
        <w:rPr>
          <w:rFonts w:ascii="GHEA Grapalat" w:hAnsi="GHEA Grapalat"/>
          <w:iCs/>
          <w:sz w:val="20"/>
          <w:szCs w:val="24"/>
        </w:rPr>
        <w:t xml:space="preserve"> </w:t>
      </w:r>
      <w:r w:rsidRPr="00AC4F4E">
        <w:rPr>
          <w:rFonts w:ascii="GHEA Grapalat" w:hAnsi="GHEA Grapalat"/>
          <w:iCs/>
          <w:sz w:val="20"/>
          <w:szCs w:val="24"/>
        </w:rPr>
        <w:t xml:space="preserve">3. </w:t>
      </w:r>
    </w:p>
    <w:p w:rsidR="00AD52A9" w:rsidRPr="00AC4F4E" w:rsidRDefault="00AD52A9" w:rsidP="001E73EE">
      <w:pPr>
        <w:pStyle w:val="BodyText"/>
        <w:spacing w:after="160" w:line="254" w:lineRule="auto"/>
        <w:ind w:firstLine="0"/>
        <w:jc w:val="right"/>
        <w:rPr>
          <w:rFonts w:ascii="GHEA Grapalat" w:hAnsi="GHEA Grapalat"/>
          <w:iCs/>
          <w:sz w:val="20"/>
          <w:szCs w:val="24"/>
        </w:rPr>
      </w:pPr>
      <w:r w:rsidRPr="00AC4F4E">
        <w:rPr>
          <w:rFonts w:ascii="GHEA Grapalat" w:hAnsi="GHEA Grapalat"/>
          <w:iCs/>
          <w:sz w:val="20"/>
          <w:szCs w:val="24"/>
        </w:rPr>
        <w:t xml:space="preserve">«Արևիք» ԱՊ-ի </w:t>
      </w:r>
      <w:r w:rsidR="000B35E4">
        <w:rPr>
          <w:rFonts w:ascii="GHEA Grapalat" w:hAnsi="GHEA Grapalat"/>
          <w:iCs/>
          <w:sz w:val="20"/>
          <w:szCs w:val="24"/>
        </w:rPr>
        <w:t>2026</w:t>
      </w:r>
      <w:r w:rsidRPr="00AC4F4E">
        <w:rPr>
          <w:rFonts w:ascii="GHEA Grapalat" w:hAnsi="GHEA Grapalat"/>
          <w:iCs/>
          <w:sz w:val="20"/>
          <w:szCs w:val="24"/>
        </w:rPr>
        <w:t>-</w:t>
      </w:r>
      <w:r w:rsidR="000B35E4">
        <w:rPr>
          <w:rFonts w:ascii="GHEA Grapalat" w:hAnsi="GHEA Grapalat"/>
          <w:iCs/>
          <w:sz w:val="20"/>
          <w:szCs w:val="24"/>
        </w:rPr>
        <w:t>2030</w:t>
      </w:r>
      <w:r w:rsidRPr="00AC4F4E">
        <w:rPr>
          <w:rFonts w:ascii="GHEA Grapalat" w:hAnsi="GHEA Grapalat"/>
          <w:iCs/>
          <w:sz w:val="20"/>
          <w:szCs w:val="24"/>
        </w:rPr>
        <w:t xml:space="preserve">թթ. </w:t>
      </w:r>
      <w:r w:rsidR="001E73EE" w:rsidRPr="00AC4F4E">
        <w:rPr>
          <w:rFonts w:ascii="GHEA Grapalat" w:hAnsi="GHEA Grapalat"/>
          <w:iCs/>
          <w:sz w:val="20"/>
          <w:szCs w:val="24"/>
        </w:rPr>
        <w:t>Ժ</w:t>
      </w:r>
      <w:r w:rsidRPr="00AC4F4E">
        <w:rPr>
          <w:rFonts w:ascii="GHEA Grapalat" w:hAnsi="GHEA Grapalat"/>
          <w:iCs/>
          <w:sz w:val="20"/>
          <w:szCs w:val="24"/>
        </w:rPr>
        <w:t xml:space="preserve">ամանակահատվածում </w:t>
      </w:r>
      <w:r w:rsidR="001E73EE" w:rsidRPr="00AC4F4E">
        <w:rPr>
          <w:rFonts w:ascii="GHEA Grapalat" w:hAnsi="GHEA Grapalat"/>
          <w:iCs/>
          <w:sz w:val="20"/>
          <w:szCs w:val="24"/>
          <w:lang w:val="hy-AM"/>
        </w:rPr>
        <w:t>ա</w:t>
      </w:r>
      <w:r w:rsidRPr="00AC4F4E">
        <w:rPr>
          <w:rFonts w:ascii="GHEA Grapalat" w:hAnsi="GHEA Grapalat"/>
          <w:iCs/>
          <w:sz w:val="20"/>
          <w:szCs w:val="24"/>
        </w:rPr>
        <w:t>պրանքների մատակարարման և ծառայությունների մատուցման դիմաց վճարների պատկերը ' հազ. ՀՀ դրամ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718"/>
        <w:gridCol w:w="830"/>
        <w:gridCol w:w="826"/>
        <w:gridCol w:w="946"/>
        <w:gridCol w:w="941"/>
        <w:gridCol w:w="946"/>
        <w:gridCol w:w="1541"/>
        <w:gridCol w:w="1157"/>
      </w:tblGrid>
      <w:tr w:rsidR="00AD52A9" w:rsidRPr="00A85930" w:rsidTr="00AC4F4E">
        <w:trPr>
          <w:trHeight w:hRule="exact" w:val="7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Ֆինանսական տողը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Անվանում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202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</w:t>
            </w:r>
            <w:r w:rsidR="001E73EE" w:rsidRPr="00AC4F4E">
              <w:rPr>
                <w:rFonts w:ascii="GHEA Grapalat" w:hAnsi="GHEA Grapalat"/>
                <w:bCs/>
                <w:sz w:val="20"/>
                <w:szCs w:val="20"/>
              </w:rPr>
              <w:t>2</w:t>
            </w:r>
            <w:r w:rsidR="001E73EE"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Pr="00AC4F4E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202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0B35E4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2030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30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Հեռանկարային 2030-2035թթ</w:t>
            </w:r>
            <w:r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Ընդամենը</w:t>
            </w:r>
          </w:p>
        </w:tc>
      </w:tr>
      <w:tr w:rsidR="00AD52A9" w:rsidRPr="00A85930" w:rsidTr="00D93B38">
        <w:trPr>
          <w:trHeight w:hRule="exact" w:val="144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Ապրանքների մատակարարման և ծառայությունների մատուցման դիմաց վճարներ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39,700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98,572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153,417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142,533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105,192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3,067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542,480</w:t>
            </w:r>
          </w:p>
        </w:tc>
      </w:tr>
    </w:tbl>
    <w:p w:rsidR="00AD52A9" w:rsidRPr="00A85930" w:rsidRDefault="00AD52A9" w:rsidP="00AD52A9">
      <w:pPr>
        <w:spacing w:after="559" w:line="1" w:lineRule="exact"/>
        <w:rPr>
          <w:rFonts w:ascii="GHEA Grapalat" w:hAnsi="GHEA Grapalat"/>
          <w:sz w:val="24"/>
          <w:szCs w:val="24"/>
        </w:rPr>
      </w:pPr>
    </w:p>
    <w:p w:rsidR="00AD52A9" w:rsidRPr="00A85930" w:rsidRDefault="00AD52A9" w:rsidP="00AC4F4E">
      <w:pPr>
        <w:pStyle w:val="Heading30"/>
        <w:keepNext/>
        <w:keepLines/>
        <w:tabs>
          <w:tab w:val="left" w:pos="1203"/>
        </w:tabs>
        <w:spacing w:line="233" w:lineRule="auto"/>
        <w:jc w:val="center"/>
        <w:rPr>
          <w:rFonts w:ascii="GHEA Grapalat" w:hAnsi="GHEA Grapalat"/>
          <w:sz w:val="24"/>
          <w:szCs w:val="24"/>
        </w:rPr>
      </w:pPr>
      <w:bookmarkStart w:id="3" w:name="bookmark165"/>
      <w:bookmarkStart w:id="4" w:name="bookmark164"/>
      <w:r w:rsidRPr="00A85930">
        <w:rPr>
          <w:rFonts w:ascii="GHEA Grapalat" w:hAnsi="GHEA Grapalat"/>
          <w:sz w:val="24"/>
          <w:szCs w:val="24"/>
        </w:rPr>
        <w:t>Միջոցների ներգրավում</w:t>
      </w:r>
      <w:bookmarkEnd w:id="3"/>
      <w:bookmarkEnd w:id="4"/>
    </w:p>
    <w:p w:rsidR="00AD52A9" w:rsidRPr="00A85930" w:rsidRDefault="00AD52A9" w:rsidP="00AD52A9">
      <w:pPr>
        <w:pStyle w:val="BodyText"/>
        <w:spacing w:after="480" w:line="252" w:lineRule="auto"/>
        <w:ind w:firstLine="46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«Արևիք» ԱՊ-ի և «Բողաքար» ՊԱ-ի կապիտալ ակտիվների ձեռքբերման համար միջոցների ներգրավվման ցուցանիշները (կապիտալ շինարարություն, կապիտալ վերանորոգում և ենթակառուցվածքի ապահովվում ու հիմնական միջոցների ձեռքբերում) կառավարման պլանի իրականացման ժամանակահատվածի համար ըստ տարիների տրված է աղյուսակ</w:t>
      </w:r>
      <w:r w:rsidR="001E73EE" w:rsidRPr="00A85930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4-ում։</w:t>
      </w:r>
    </w:p>
    <w:p w:rsidR="001E73EE" w:rsidRPr="00A85930" w:rsidRDefault="00AD52A9" w:rsidP="001E73EE">
      <w:pPr>
        <w:pStyle w:val="Tablecaption0"/>
        <w:spacing w:line="240" w:lineRule="auto"/>
        <w:ind w:left="96"/>
        <w:jc w:val="right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Աղյուսակ</w:t>
      </w:r>
      <w:r w:rsidR="001E73EE" w:rsidRPr="00A85930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 xml:space="preserve">4. </w:t>
      </w:r>
    </w:p>
    <w:p w:rsidR="001E73EE" w:rsidRPr="00A85930" w:rsidRDefault="00AD52A9" w:rsidP="001E73EE">
      <w:pPr>
        <w:pStyle w:val="Tablecaption0"/>
        <w:spacing w:line="240" w:lineRule="auto"/>
        <w:ind w:left="96"/>
        <w:jc w:val="right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 xml:space="preserve">Կապիտալ շինարարության, կապիտալ վերանորոգման և ենթակառուցվածքի </w:t>
      </w:r>
    </w:p>
    <w:p w:rsidR="00AD52A9" w:rsidRPr="00A85930" w:rsidRDefault="00AD52A9" w:rsidP="001E73EE">
      <w:pPr>
        <w:pStyle w:val="Tablecaption0"/>
        <w:spacing w:line="240" w:lineRule="auto"/>
        <w:ind w:left="96"/>
        <w:jc w:val="right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ապահովման, հիմնական միջոցների ձեռքբերման ցուցանիշները, հազ. ՀՀ դրամ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160"/>
        <w:gridCol w:w="898"/>
        <w:gridCol w:w="902"/>
        <w:gridCol w:w="989"/>
        <w:gridCol w:w="965"/>
        <w:gridCol w:w="744"/>
        <w:gridCol w:w="1646"/>
      </w:tblGrid>
      <w:tr w:rsidR="00AD52A9" w:rsidRPr="00A85930" w:rsidTr="00D93B38">
        <w:trPr>
          <w:trHeight w:hRule="exact" w:val="4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Ֆինանսական տողը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Անվանում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202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202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202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0B35E4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2030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1E73EE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20</w:t>
            </w:r>
            <w:r w:rsidRPr="00AC4F4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30</w:t>
            </w:r>
            <w:r w:rsidR="00AD52A9" w:rsidRPr="00AC4F4E">
              <w:rPr>
                <w:rFonts w:ascii="GHEA Grapalat" w:hAnsi="GHEA Grapalat"/>
                <w:bCs/>
                <w:sz w:val="20"/>
                <w:szCs w:val="20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Հեռանկարային 2030-2035թթ</w:t>
            </w:r>
            <w:r w:rsidRPr="00AC4F4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AD52A9" w:rsidRPr="00A85930" w:rsidTr="00AC4F4E">
        <w:trPr>
          <w:trHeight w:hRule="exact" w:val="64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4.1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Կապիտալ ակտիվների ձեռքբերում, որից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46,400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21,400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23,733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24,733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24,733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</w:tr>
      <w:tr w:rsidR="00AD52A9" w:rsidRPr="00A85930" w:rsidTr="00AC4F4E">
        <w:trPr>
          <w:trHeight w:hRule="exact" w:val="61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80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4.1.1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Կապիտալ շինարարություն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4,733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4,733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7,067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3,733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3,733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</w:tr>
      <w:tr w:rsidR="00AD52A9" w:rsidRPr="00A85930" w:rsidTr="00AC4F4E">
        <w:trPr>
          <w:trHeight w:hRule="exact" w:val="10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80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4.1.2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Կապիտալ վերանորոգման և ենթակաոուցվածքի ապահովման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1,667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16,667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16,667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21,000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21,000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</w:tr>
      <w:tr w:rsidR="00AD52A9" w:rsidRPr="00A85930" w:rsidTr="00AC4F4E">
        <w:trPr>
          <w:trHeight w:hRule="exact" w:val="72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80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4.1.3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Հիմնական միջոցների ձեռքբերման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40,000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F4E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</w:tr>
    </w:tbl>
    <w:p w:rsidR="00AD52A9" w:rsidRPr="00A85930" w:rsidRDefault="00AD52A9" w:rsidP="00AD52A9">
      <w:pPr>
        <w:spacing w:after="159" w:line="1" w:lineRule="exact"/>
        <w:rPr>
          <w:rFonts w:ascii="GHEA Grapalat" w:hAnsi="GHEA Grapalat"/>
          <w:sz w:val="24"/>
          <w:szCs w:val="24"/>
        </w:rPr>
      </w:pPr>
    </w:p>
    <w:p w:rsidR="00AD52A9" w:rsidRPr="00A85930" w:rsidRDefault="00AD52A9" w:rsidP="00AC4F4E">
      <w:pPr>
        <w:pStyle w:val="BodyText"/>
        <w:spacing w:line="240" w:lineRule="auto"/>
        <w:ind w:firstLine="82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Կապիտալ ակտիվների ձեռքբերման ծախսերը կկազմեն 141,000 հազ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ՀՀ դրամ, որից կապիտալ շինարարության ծախսերը կկազմեն 24,000 հազ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ՀՀ դրամ, կապիտալ վերանորոգման և ենթակառուցվածքի ապահովման ծախսերը 77,001 հազ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ՀՀ դրամ և հիմնական միջոցների ձեռքբերման ծախսերը 40,000 հազ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ՀՀ դրամ (աղյուսակ</w:t>
      </w:r>
      <w:r w:rsidR="00AC4F4E">
        <w:rPr>
          <w:rFonts w:ascii="GHEA Grapalat" w:hAnsi="GHEA Grapalat"/>
          <w:sz w:val="24"/>
          <w:szCs w:val="24"/>
        </w:rPr>
        <w:t xml:space="preserve"> </w:t>
      </w:r>
      <w:r w:rsidRPr="00A85930">
        <w:rPr>
          <w:rFonts w:ascii="GHEA Grapalat" w:hAnsi="GHEA Grapalat"/>
          <w:sz w:val="24"/>
          <w:szCs w:val="24"/>
        </w:rPr>
        <w:t>3):</w:t>
      </w:r>
    </w:p>
    <w:p w:rsidR="00AD52A9" w:rsidRPr="00A85930" w:rsidRDefault="00AD52A9" w:rsidP="00AC4F4E">
      <w:pPr>
        <w:pStyle w:val="BodyText"/>
        <w:spacing w:after="160" w:line="252" w:lineRule="auto"/>
        <w:ind w:firstLine="82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 xml:space="preserve">«Արևիք» ազգային պարկի և «Բողաքար» պետական արգելավայրի </w:t>
      </w:r>
      <w:r w:rsidR="000B35E4">
        <w:rPr>
          <w:rFonts w:ascii="GHEA Grapalat" w:hAnsi="GHEA Grapalat"/>
          <w:sz w:val="24"/>
          <w:szCs w:val="24"/>
        </w:rPr>
        <w:t>2026</w:t>
      </w:r>
      <w:r w:rsidRPr="00A85930">
        <w:rPr>
          <w:rFonts w:ascii="GHEA Grapalat" w:hAnsi="GHEA Grapalat"/>
          <w:sz w:val="24"/>
          <w:szCs w:val="24"/>
        </w:rPr>
        <w:t>-</w:t>
      </w:r>
      <w:r w:rsidR="000B35E4">
        <w:rPr>
          <w:rFonts w:ascii="GHEA Grapalat" w:hAnsi="GHEA Grapalat"/>
          <w:sz w:val="24"/>
          <w:szCs w:val="24"/>
        </w:rPr>
        <w:t>2030</w:t>
      </w:r>
      <w:r w:rsidRPr="00A85930">
        <w:rPr>
          <w:rFonts w:ascii="GHEA Grapalat" w:hAnsi="GHEA Grapalat"/>
          <w:sz w:val="24"/>
          <w:szCs w:val="24"/>
        </w:rPr>
        <w:t xml:space="preserve"> թթ</w:t>
      </w:r>
      <w:r w:rsidRPr="00A859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85930">
        <w:rPr>
          <w:rFonts w:ascii="GHEA Grapalat" w:hAnsi="GHEA Grapalat"/>
          <w:sz w:val="24"/>
          <w:szCs w:val="24"/>
        </w:rPr>
        <w:t>կառավարման պլանի միջոցառումների իրականացման հիմնական աղբյուրներն են.</w:t>
      </w:r>
    </w:p>
    <w:p w:rsidR="00AD52A9" w:rsidRPr="00A85930" w:rsidRDefault="00C74FEE" w:rsidP="00AD52A9">
      <w:pPr>
        <w:pStyle w:val="BodyText"/>
        <w:numPr>
          <w:ilvl w:val="0"/>
          <w:numId w:val="2"/>
        </w:numPr>
        <w:tabs>
          <w:tab w:val="left" w:pos="1203"/>
          <w:tab w:val="left" w:pos="1218"/>
          <w:tab w:val="left" w:pos="2577"/>
          <w:tab w:val="left" w:pos="5337"/>
        </w:tabs>
        <w:spacing w:line="240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</w:t>
      </w:r>
      <w:r w:rsidR="00C4500F" w:rsidRPr="00A85930">
        <w:rPr>
          <w:rFonts w:ascii="GHEA Grapalat" w:hAnsi="GHEA Grapalat"/>
          <w:i/>
          <w:iCs/>
          <w:sz w:val="24"/>
          <w:szCs w:val="24"/>
        </w:rPr>
        <w:t>Զ</w:t>
      </w:r>
      <w:r w:rsidR="00C4500F" w:rsidRPr="00A85930">
        <w:rPr>
          <w:rFonts w:ascii="GHEA Grapalat" w:hAnsi="GHEA Grapalat"/>
          <w:i/>
          <w:iCs/>
          <w:sz w:val="24"/>
          <w:szCs w:val="24"/>
          <w:lang w:val="hy-AM"/>
        </w:rPr>
        <w:t>ան</w:t>
      </w:r>
      <w:r w:rsidR="00C4500F" w:rsidRPr="00A85930">
        <w:rPr>
          <w:rFonts w:ascii="GHEA Grapalat" w:hAnsi="GHEA Grapalat"/>
          <w:i/>
          <w:iCs/>
          <w:sz w:val="24"/>
          <w:szCs w:val="24"/>
        </w:rPr>
        <w:t>գեզու</w:t>
      </w:r>
      <w:r w:rsidR="00C4500F"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="00AD52A9" w:rsidRPr="00A85930">
        <w:rPr>
          <w:rFonts w:ascii="GHEA Grapalat" w:hAnsi="GHEA Grapalat"/>
          <w:i/>
          <w:iCs/>
          <w:sz w:val="24"/>
          <w:szCs w:val="24"/>
        </w:rPr>
        <w:tab/>
        <w:t>ԿՀ» ՊՈԱԿ-ի միջոցնեբ</w:t>
      </w:r>
      <w:r w:rsidR="00AD52A9" w:rsidRPr="00A85930">
        <w:rPr>
          <w:rFonts w:ascii="GHEA Grapalat" w:hAnsi="GHEA Grapalat"/>
          <w:i/>
          <w:iCs/>
          <w:sz w:val="24"/>
          <w:szCs w:val="24"/>
        </w:rPr>
        <w:tab/>
        <w:t xml:space="preserve">մաբդկային ռեսուբսնեբ և </w:t>
      </w:r>
      <w:r w:rsidR="00AD52A9" w:rsidRPr="00A85930">
        <w:rPr>
          <w:rFonts w:ascii="GHEA Grapalat" w:hAnsi="GHEA Grapalat"/>
          <w:i/>
          <w:iCs/>
          <w:sz w:val="24"/>
          <w:szCs w:val="24"/>
        </w:rPr>
        <w:lastRenderedPageBreak/>
        <w:t>հիմնական</w:t>
      </w:r>
    </w:p>
    <w:p w:rsidR="00AD52A9" w:rsidRPr="00A85930" w:rsidRDefault="00AD52A9" w:rsidP="00AD52A9">
      <w:pPr>
        <w:pStyle w:val="BodyText"/>
        <w:spacing w:line="240" w:lineRule="auto"/>
        <w:ind w:left="1160" w:firstLine="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միջոցնեբ և այլ ընթացիկ ակտիվնեբ;</w:t>
      </w:r>
    </w:p>
    <w:p w:rsidR="00AD52A9" w:rsidRPr="00A85930" w:rsidRDefault="00C74FEE" w:rsidP="00AD52A9">
      <w:pPr>
        <w:pStyle w:val="BodyText"/>
        <w:numPr>
          <w:ilvl w:val="0"/>
          <w:numId w:val="2"/>
        </w:numPr>
        <w:tabs>
          <w:tab w:val="left" w:pos="1203"/>
          <w:tab w:val="left" w:pos="1218"/>
        </w:tabs>
        <w:spacing w:line="240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Զան</w:t>
      </w:r>
      <w:r w:rsidRPr="00A85930">
        <w:rPr>
          <w:rFonts w:ascii="GHEA Grapalat" w:hAnsi="GHEA Grapalat"/>
          <w:i/>
          <w:iCs/>
          <w:sz w:val="24"/>
          <w:szCs w:val="24"/>
          <w:lang w:val="hy-AM"/>
        </w:rPr>
        <w:t>գ</w:t>
      </w:r>
      <w:r w:rsidRPr="00A85930">
        <w:rPr>
          <w:rFonts w:ascii="GHEA Grapalat" w:hAnsi="GHEA Grapalat"/>
          <w:i/>
          <w:iCs/>
          <w:sz w:val="24"/>
          <w:szCs w:val="24"/>
        </w:rPr>
        <w:t>եզու</w:t>
      </w:r>
      <w:r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="00AD52A9" w:rsidRPr="00A85930">
        <w:rPr>
          <w:rFonts w:ascii="GHEA Grapalat" w:hAnsi="GHEA Grapalat"/>
          <w:i/>
          <w:iCs/>
          <w:sz w:val="24"/>
          <w:szCs w:val="24"/>
        </w:rPr>
        <w:t xml:space="preserve"> ԿՀ» ՊՈԱԿ և այլ ֆինանսական աղբյուբնեբ (դբամաշնոբհ և այլն);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03"/>
        </w:tabs>
        <w:spacing w:after="160" w:line="240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 xml:space="preserve">ՀՀ </w:t>
      </w:r>
      <w:r w:rsidR="00C74FEE" w:rsidRPr="00A85930">
        <w:rPr>
          <w:rFonts w:ascii="GHEA Grapalat" w:hAnsi="GHEA Grapalat"/>
          <w:i/>
          <w:iCs/>
          <w:sz w:val="24"/>
          <w:szCs w:val="24"/>
        </w:rPr>
        <w:t>Շ</w:t>
      </w:r>
      <w:r w:rsidR="00C74FEE"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Pr="00A85930">
        <w:rPr>
          <w:rFonts w:ascii="GHEA Grapalat" w:hAnsi="GHEA Grapalat"/>
          <w:i/>
          <w:iCs/>
          <w:sz w:val="24"/>
          <w:szCs w:val="24"/>
        </w:rPr>
        <w:t xml:space="preserve">ջակա </w:t>
      </w:r>
      <w:r w:rsidR="00B74291" w:rsidRPr="00A85930">
        <w:rPr>
          <w:rFonts w:ascii="GHEA Grapalat" w:hAnsi="GHEA Grapalat"/>
          <w:i/>
          <w:iCs/>
          <w:sz w:val="24"/>
          <w:szCs w:val="24"/>
        </w:rPr>
        <w:t>միջավայ</w:t>
      </w:r>
      <w:r w:rsidR="00B74291"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Pr="00A85930">
        <w:rPr>
          <w:rFonts w:ascii="GHEA Grapalat" w:hAnsi="GHEA Grapalat"/>
          <w:i/>
          <w:iCs/>
          <w:sz w:val="24"/>
          <w:szCs w:val="24"/>
        </w:rPr>
        <w:t xml:space="preserve">ի </w:t>
      </w:r>
      <w:r w:rsidR="00B74291" w:rsidRPr="00A85930">
        <w:rPr>
          <w:rFonts w:ascii="GHEA Grapalat" w:hAnsi="GHEA Grapalat"/>
          <w:i/>
          <w:iCs/>
          <w:sz w:val="24"/>
          <w:szCs w:val="24"/>
        </w:rPr>
        <w:t>նախա</w:t>
      </w:r>
      <w:r w:rsidR="00B74291"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="00B74291" w:rsidRPr="00A85930">
        <w:rPr>
          <w:rFonts w:ascii="GHEA Grapalat" w:hAnsi="GHEA Grapalat"/>
          <w:i/>
          <w:iCs/>
          <w:sz w:val="24"/>
          <w:szCs w:val="24"/>
        </w:rPr>
        <w:t>ա</w:t>
      </w:r>
      <w:r w:rsidR="00B74291" w:rsidRPr="00A85930">
        <w:rPr>
          <w:rFonts w:ascii="GHEA Grapalat" w:hAnsi="GHEA Grapalat"/>
          <w:i/>
          <w:iCs/>
          <w:sz w:val="24"/>
          <w:szCs w:val="24"/>
          <w:lang w:val="hy-AM"/>
        </w:rPr>
        <w:t>ր</w:t>
      </w:r>
      <w:r w:rsidRPr="00A85930">
        <w:rPr>
          <w:rFonts w:ascii="GHEA Grapalat" w:hAnsi="GHEA Grapalat"/>
          <w:i/>
          <w:iCs/>
          <w:sz w:val="24"/>
          <w:szCs w:val="24"/>
        </w:rPr>
        <w:t>աթյ</w:t>
      </w:r>
      <w:r w:rsidR="00B74291" w:rsidRPr="00A85930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Pr="00A85930">
        <w:rPr>
          <w:rFonts w:ascii="GHEA Grapalat" w:hAnsi="GHEA Grapalat"/>
          <w:i/>
          <w:iCs/>
          <w:sz w:val="24"/>
          <w:szCs w:val="24"/>
        </w:rPr>
        <w:t>ն (ՇՄՆ)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18"/>
        </w:tabs>
        <w:spacing w:line="252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ՀՀ Գիտությունների ազգային ակադեմիա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18"/>
        </w:tabs>
        <w:spacing w:line="233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ՀՀ տարածքային և ենթակաոուցվածքների նախարարություն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18"/>
        </w:tabs>
        <w:spacing w:line="228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ՀՀ կրթության, գիտության, մշակույթի և սպորտի (ԿԳՄՍ) նախարարություն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18"/>
        </w:tabs>
        <w:spacing w:line="252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ՀՀ Զբոսաշրջության կոմիտե</w:t>
      </w:r>
    </w:p>
    <w:p w:rsidR="00AD52A9" w:rsidRPr="00A85930" w:rsidRDefault="00AD52A9" w:rsidP="00AD52A9">
      <w:pPr>
        <w:pStyle w:val="BodyText"/>
        <w:numPr>
          <w:ilvl w:val="0"/>
          <w:numId w:val="2"/>
        </w:numPr>
        <w:tabs>
          <w:tab w:val="left" w:pos="1218"/>
        </w:tabs>
        <w:spacing w:after="320" w:line="252" w:lineRule="auto"/>
        <w:ind w:firstLine="820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i/>
          <w:iCs/>
          <w:sz w:val="24"/>
          <w:szCs w:val="24"/>
        </w:rPr>
        <w:t>Վարկային և դրամաշնորհային միջոցներ</w:t>
      </w:r>
    </w:p>
    <w:p w:rsidR="00AD52A9" w:rsidRPr="00A85930" w:rsidRDefault="00AD52A9" w:rsidP="00CC3A95">
      <w:pPr>
        <w:pStyle w:val="Heading30"/>
        <w:keepNext/>
        <w:keepLines/>
        <w:tabs>
          <w:tab w:val="left" w:pos="715"/>
        </w:tabs>
        <w:spacing w:line="233" w:lineRule="auto"/>
        <w:jc w:val="center"/>
        <w:rPr>
          <w:rFonts w:ascii="GHEA Grapalat" w:hAnsi="GHEA Grapalat"/>
          <w:sz w:val="24"/>
          <w:szCs w:val="24"/>
        </w:rPr>
      </w:pPr>
      <w:bookmarkStart w:id="5" w:name="bookmark168"/>
      <w:bookmarkStart w:id="6" w:name="bookmark167"/>
      <w:r w:rsidRPr="00A85930">
        <w:rPr>
          <w:rFonts w:ascii="GHEA Grapalat" w:hAnsi="GHEA Grapalat"/>
          <w:sz w:val="24"/>
          <w:szCs w:val="24"/>
        </w:rPr>
        <w:t>Ֆինանսական ռեսուրսների տնտեսման ռեժիմի ձևավորում</w:t>
      </w:r>
      <w:bookmarkEnd w:id="5"/>
      <w:bookmarkEnd w:id="6"/>
    </w:p>
    <w:p w:rsidR="00AD52A9" w:rsidRPr="00A85930" w:rsidRDefault="00AD52A9" w:rsidP="00AD52A9">
      <w:pPr>
        <w:pStyle w:val="BodyText"/>
        <w:spacing w:after="160" w:line="252" w:lineRule="auto"/>
        <w:ind w:firstLine="820"/>
        <w:jc w:val="both"/>
        <w:rPr>
          <w:rFonts w:ascii="GHEA Grapalat" w:hAnsi="GHEA Grapalat"/>
          <w:sz w:val="24"/>
          <w:szCs w:val="24"/>
        </w:rPr>
      </w:pPr>
      <w:r w:rsidRPr="00A85930">
        <w:rPr>
          <w:rFonts w:ascii="GHEA Grapalat" w:hAnsi="GHEA Grapalat"/>
          <w:sz w:val="24"/>
          <w:szCs w:val="24"/>
        </w:rPr>
        <w:t>Ֆինանսական ռեսուրսների տնտեսման ռեժիմի ձևավորման արդյունքները տրված են աղյուսակ</w:t>
      </w:r>
      <w:r w:rsidR="00CC3A95" w:rsidRPr="00A85930">
        <w:rPr>
          <w:rFonts w:ascii="GHEA Grapalat" w:hAnsi="GHEA Grapalat"/>
          <w:sz w:val="24"/>
          <w:szCs w:val="24"/>
        </w:rPr>
        <w:t xml:space="preserve"> 5</w:t>
      </w:r>
      <w:r w:rsidRPr="00A85930">
        <w:rPr>
          <w:rFonts w:ascii="GHEA Grapalat" w:hAnsi="GHEA Grapalat"/>
          <w:sz w:val="24"/>
          <w:szCs w:val="24"/>
        </w:rPr>
        <w:t>-ում։ Կառավարման պլանում ներկայացված մի շարք միջոցառումների իրականացման արդյունքում կտնտեսվեն ֆինանսական միջոցներ, որոնց կատարման համար կծախսվեն ֆինանսական միջորցները աղյուսակ</w:t>
      </w:r>
      <w:r w:rsidR="00CC3A95" w:rsidRPr="00A85930">
        <w:rPr>
          <w:rFonts w:ascii="GHEA Grapalat" w:hAnsi="GHEA Grapalat"/>
          <w:sz w:val="24"/>
          <w:szCs w:val="24"/>
        </w:rPr>
        <w:t xml:space="preserve"> 5</w:t>
      </w:r>
      <w:r w:rsidRPr="00A85930">
        <w:rPr>
          <w:rFonts w:ascii="GHEA Grapalat" w:hAnsi="GHEA Grapalat"/>
          <w:sz w:val="24"/>
          <w:szCs w:val="24"/>
        </w:rPr>
        <w:t>:</w:t>
      </w:r>
    </w:p>
    <w:p w:rsidR="00B8292E" w:rsidRPr="00A85930" w:rsidRDefault="00B8292E" w:rsidP="00CC3A95">
      <w:pPr>
        <w:pStyle w:val="Tablecaption0"/>
        <w:spacing w:line="233" w:lineRule="auto"/>
        <w:ind w:left="96"/>
        <w:jc w:val="right"/>
        <w:rPr>
          <w:rFonts w:ascii="GHEA Grapalat" w:hAnsi="GHEA Grapalat"/>
          <w:sz w:val="24"/>
          <w:szCs w:val="24"/>
        </w:rPr>
      </w:pPr>
    </w:p>
    <w:p w:rsidR="00B8292E" w:rsidRPr="00A85930" w:rsidRDefault="00B8292E" w:rsidP="00CC3A95">
      <w:pPr>
        <w:pStyle w:val="Tablecaption0"/>
        <w:spacing w:line="233" w:lineRule="auto"/>
        <w:ind w:left="96"/>
        <w:jc w:val="right"/>
        <w:rPr>
          <w:rFonts w:ascii="GHEA Grapalat" w:hAnsi="GHEA Grapalat"/>
          <w:sz w:val="24"/>
          <w:szCs w:val="24"/>
        </w:rPr>
      </w:pPr>
    </w:p>
    <w:p w:rsidR="00B8292E" w:rsidRPr="00A85930" w:rsidRDefault="00B8292E" w:rsidP="00AC4F4E">
      <w:pPr>
        <w:pStyle w:val="Tablecaption0"/>
        <w:spacing w:line="233" w:lineRule="auto"/>
        <w:rPr>
          <w:rFonts w:ascii="GHEA Grapalat" w:hAnsi="GHEA Grapalat"/>
          <w:sz w:val="24"/>
          <w:szCs w:val="24"/>
        </w:rPr>
      </w:pPr>
    </w:p>
    <w:p w:rsidR="00CC3A95" w:rsidRPr="00AC4F4E" w:rsidRDefault="00AD52A9" w:rsidP="00CC3A95">
      <w:pPr>
        <w:pStyle w:val="Tablecaption0"/>
        <w:spacing w:line="233" w:lineRule="auto"/>
        <w:ind w:left="96"/>
        <w:jc w:val="right"/>
        <w:rPr>
          <w:rFonts w:ascii="GHEA Grapalat" w:hAnsi="GHEA Grapalat"/>
          <w:sz w:val="20"/>
          <w:szCs w:val="24"/>
        </w:rPr>
      </w:pPr>
      <w:r w:rsidRPr="00AC4F4E">
        <w:rPr>
          <w:rFonts w:ascii="GHEA Grapalat" w:hAnsi="GHEA Grapalat"/>
          <w:sz w:val="20"/>
          <w:szCs w:val="24"/>
        </w:rPr>
        <w:t>Աղյուսակ</w:t>
      </w:r>
      <w:r w:rsidR="00CC3A95" w:rsidRPr="00AC4F4E">
        <w:rPr>
          <w:rFonts w:ascii="GHEA Grapalat" w:hAnsi="GHEA Grapalat"/>
          <w:sz w:val="20"/>
          <w:szCs w:val="24"/>
        </w:rPr>
        <w:t xml:space="preserve"> 5.</w:t>
      </w:r>
    </w:p>
    <w:p w:rsidR="00CC3A95" w:rsidRPr="00AC4F4E" w:rsidRDefault="00AD52A9" w:rsidP="00CC3A95">
      <w:pPr>
        <w:pStyle w:val="Tablecaption0"/>
        <w:spacing w:line="233" w:lineRule="auto"/>
        <w:ind w:left="96"/>
        <w:jc w:val="right"/>
        <w:rPr>
          <w:rFonts w:ascii="GHEA Grapalat" w:hAnsi="GHEA Grapalat"/>
          <w:sz w:val="20"/>
          <w:szCs w:val="24"/>
        </w:rPr>
      </w:pPr>
      <w:r w:rsidRPr="00AC4F4E">
        <w:rPr>
          <w:rFonts w:ascii="GHEA Grapalat" w:hAnsi="GHEA Grapalat"/>
          <w:sz w:val="20"/>
          <w:szCs w:val="24"/>
        </w:rPr>
        <w:t xml:space="preserve"> Միջոցառումների արդյունքում ֆինանսական ռեսուրսների</w:t>
      </w:r>
    </w:p>
    <w:p w:rsidR="00AD52A9" w:rsidRPr="00AC4F4E" w:rsidRDefault="00AD52A9" w:rsidP="00CC3A95">
      <w:pPr>
        <w:pStyle w:val="Tablecaption0"/>
        <w:spacing w:line="233" w:lineRule="auto"/>
        <w:ind w:left="96"/>
        <w:jc w:val="right"/>
        <w:rPr>
          <w:rFonts w:ascii="GHEA Grapalat" w:hAnsi="GHEA Grapalat"/>
          <w:sz w:val="20"/>
          <w:szCs w:val="24"/>
        </w:rPr>
      </w:pPr>
      <w:r w:rsidRPr="00AC4F4E">
        <w:rPr>
          <w:rFonts w:ascii="GHEA Grapalat" w:hAnsi="GHEA Grapalat"/>
          <w:sz w:val="20"/>
          <w:szCs w:val="24"/>
        </w:rPr>
        <w:t xml:space="preserve"> տնտեսման ռեժիմի ձևավորման արդյունքները, հազ. ՀՀ դրամ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3144"/>
        <w:gridCol w:w="989"/>
        <w:gridCol w:w="902"/>
        <w:gridCol w:w="811"/>
        <w:gridCol w:w="898"/>
        <w:gridCol w:w="989"/>
        <w:gridCol w:w="1296"/>
      </w:tblGrid>
      <w:tr w:rsidR="00AD52A9" w:rsidRPr="00A85930" w:rsidTr="00AC4F4E">
        <w:trPr>
          <w:trHeight w:hRule="exact" w:val="83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Ֆինան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softHyphen/>
              <w:t>սական տողը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Անվանում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CC3A95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202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  <w:lang w:val="hy-AM"/>
              </w:rPr>
              <w:t>6</w:t>
            </w:r>
            <w:r w:rsidR="00AD52A9"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CC3A95" w:rsidP="00D93B38">
            <w:pPr>
              <w:pStyle w:val="Other0"/>
              <w:spacing w:line="240" w:lineRule="auto"/>
              <w:ind w:firstLine="160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202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  <w:lang w:val="hy-AM"/>
              </w:rPr>
              <w:t>7</w:t>
            </w:r>
            <w:r w:rsidR="00AD52A9"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CC3A95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202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  <w:lang w:val="hy-AM"/>
              </w:rPr>
              <w:t>8</w:t>
            </w:r>
            <w:r w:rsidR="00AD52A9"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0B35E4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b/>
                <w:bCs/>
                <w:sz w:val="20"/>
                <w:szCs w:val="24"/>
              </w:rPr>
              <w:t>2030</w:t>
            </w:r>
            <w:r w:rsidR="00AD52A9"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AD52A9" w:rsidRPr="00AC4F4E" w:rsidRDefault="00CC3A95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20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  <w:lang w:val="hy-AM"/>
              </w:rPr>
              <w:t>30</w:t>
            </w:r>
            <w:r w:rsidR="00AD52A9"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թ</w:t>
            </w:r>
            <w:r w:rsidR="00AD52A9"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Հեռանկա</w:t>
            </w: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softHyphen/>
              <w:t>րային 2030- 2035թթ</w:t>
            </w:r>
            <w:r w:rsidRPr="00AC4F4E">
              <w:rPr>
                <w:rFonts w:ascii="GHEA Grapalat" w:hAnsi="GHEA Grapalat"/>
                <w:sz w:val="20"/>
                <w:szCs w:val="24"/>
              </w:rPr>
              <w:t>.</w:t>
            </w:r>
          </w:p>
        </w:tc>
      </w:tr>
      <w:tr w:rsidR="00AD52A9" w:rsidRPr="00A85930" w:rsidTr="00AC4F4E">
        <w:trPr>
          <w:trHeight w:hRule="exact" w:val="92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2.4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Ապրանքների մատակարարման և ծառայությունների մատուցման դիմաց վճարներ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39,700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98,572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153,417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142,533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105,192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3,067</w:t>
            </w:r>
          </w:p>
        </w:tc>
      </w:tr>
      <w:tr w:rsidR="00AD52A9" w:rsidRPr="00A85930" w:rsidTr="00AC4F4E">
        <w:trPr>
          <w:trHeight w:hRule="exact" w:val="35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4.1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Կապիտալ ակտիվների ձեռքբերում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46,400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21,400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23,733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24,733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24,733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sz w:val="20"/>
                <w:szCs w:val="24"/>
              </w:rPr>
              <w:t>0</w:t>
            </w:r>
          </w:p>
        </w:tc>
      </w:tr>
      <w:tr w:rsidR="00AD52A9" w:rsidRPr="00A85930" w:rsidTr="00D93B38">
        <w:trPr>
          <w:trHeight w:hRule="exact" w:val="254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Ընդամենը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86,100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119,972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177,150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167,267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129,925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2A9" w:rsidRPr="00AC4F4E" w:rsidRDefault="00AD52A9" w:rsidP="00D93B38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C4F4E">
              <w:rPr>
                <w:rFonts w:ascii="GHEA Grapalat" w:hAnsi="GHEA Grapalat"/>
                <w:b/>
                <w:bCs/>
                <w:sz w:val="20"/>
                <w:szCs w:val="24"/>
              </w:rPr>
              <w:t>3,067</w:t>
            </w:r>
          </w:p>
        </w:tc>
      </w:tr>
    </w:tbl>
    <w:p w:rsidR="00AD52A9" w:rsidRPr="00A85930" w:rsidRDefault="00AD52A9" w:rsidP="00EE2D94">
      <w:pPr>
        <w:spacing w:after="0"/>
        <w:jc w:val="center"/>
        <w:rPr>
          <w:rFonts w:ascii="GHEA Grapalat" w:hAnsi="GHEA Grapalat"/>
          <w:sz w:val="24"/>
          <w:szCs w:val="24"/>
        </w:rPr>
      </w:pPr>
    </w:p>
    <w:sectPr w:rsidR="00AD52A9" w:rsidRPr="00A859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59B8"/>
    <w:multiLevelType w:val="multilevel"/>
    <w:tmpl w:val="5C14EC3A"/>
    <w:lvl w:ilvl="0">
      <w:start w:val="5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433779"/>
    <w:multiLevelType w:val="multilevel"/>
    <w:tmpl w:val="91D4ED1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B"/>
    <w:rsid w:val="000B35E4"/>
    <w:rsid w:val="001E73EE"/>
    <w:rsid w:val="0026605B"/>
    <w:rsid w:val="00361FE7"/>
    <w:rsid w:val="0053514B"/>
    <w:rsid w:val="006249F9"/>
    <w:rsid w:val="006C0B77"/>
    <w:rsid w:val="006C4DA9"/>
    <w:rsid w:val="00745911"/>
    <w:rsid w:val="008242FF"/>
    <w:rsid w:val="00870751"/>
    <w:rsid w:val="00901C31"/>
    <w:rsid w:val="00922C48"/>
    <w:rsid w:val="00A85930"/>
    <w:rsid w:val="00AC4F4E"/>
    <w:rsid w:val="00AD52A9"/>
    <w:rsid w:val="00B74291"/>
    <w:rsid w:val="00B8292E"/>
    <w:rsid w:val="00B915B7"/>
    <w:rsid w:val="00BC0494"/>
    <w:rsid w:val="00BD43DD"/>
    <w:rsid w:val="00C4500F"/>
    <w:rsid w:val="00C74FEE"/>
    <w:rsid w:val="00CC3A95"/>
    <w:rsid w:val="00CF4A7B"/>
    <w:rsid w:val="00E75542"/>
    <w:rsid w:val="00EA59DF"/>
    <w:rsid w:val="00ED5389"/>
    <w:rsid w:val="00EE2D9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43964-66A1-4C17-BF8B-96B6FCDC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D52A9"/>
    <w:rPr>
      <w:rFonts w:ascii="Sylfaen" w:eastAsia="Sylfaen" w:hAnsi="Sylfaen" w:cs="Sylfaen"/>
    </w:rPr>
  </w:style>
  <w:style w:type="character" w:customStyle="1" w:styleId="Heading3">
    <w:name w:val="Heading #3_"/>
    <w:basedOn w:val="DefaultParagraphFont"/>
    <w:link w:val="Heading30"/>
    <w:rsid w:val="00AD52A9"/>
    <w:rPr>
      <w:rFonts w:ascii="Sylfaen" w:eastAsia="Sylfaen" w:hAnsi="Sylfaen" w:cs="Sylfaen"/>
      <w:b/>
      <w:bCs/>
    </w:rPr>
  </w:style>
  <w:style w:type="character" w:customStyle="1" w:styleId="Other">
    <w:name w:val="Other_"/>
    <w:basedOn w:val="DefaultParagraphFont"/>
    <w:link w:val="Other0"/>
    <w:rsid w:val="00AD52A9"/>
    <w:rPr>
      <w:rFonts w:ascii="Sylfaen" w:eastAsia="Sylfaen" w:hAnsi="Sylfaen" w:cs="Sylfaen"/>
    </w:rPr>
  </w:style>
  <w:style w:type="character" w:customStyle="1" w:styleId="Tablecaption">
    <w:name w:val="Table caption_"/>
    <w:basedOn w:val="DefaultParagraphFont"/>
    <w:link w:val="Tablecaption0"/>
    <w:rsid w:val="00AD52A9"/>
    <w:rPr>
      <w:rFonts w:ascii="Sylfaen" w:eastAsia="Sylfaen" w:hAnsi="Sylfaen" w:cs="Sylfaen"/>
      <w:i/>
      <w:iCs/>
      <w:sz w:val="19"/>
      <w:szCs w:val="19"/>
    </w:rPr>
  </w:style>
  <w:style w:type="paragraph" w:styleId="BodyText">
    <w:name w:val="Body Text"/>
    <w:basedOn w:val="Normal"/>
    <w:link w:val="BodyTextChar"/>
    <w:qFormat/>
    <w:rsid w:val="00AD52A9"/>
    <w:pPr>
      <w:widowControl w:val="0"/>
      <w:spacing w:after="0" w:line="271" w:lineRule="auto"/>
      <w:ind w:firstLine="400"/>
    </w:pPr>
    <w:rPr>
      <w:rFonts w:ascii="Sylfaen" w:eastAsia="Sylfaen" w:hAnsi="Sylfaen" w:cs="Sylfae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AD52A9"/>
    <w:rPr>
      <w:rFonts w:ascii="Times New Roman" w:hAnsi="Times New Roman"/>
      <w:sz w:val="28"/>
    </w:rPr>
  </w:style>
  <w:style w:type="paragraph" w:customStyle="1" w:styleId="Heading30">
    <w:name w:val="Heading #3"/>
    <w:basedOn w:val="Normal"/>
    <w:link w:val="Heading3"/>
    <w:rsid w:val="00AD52A9"/>
    <w:pPr>
      <w:widowControl w:val="0"/>
      <w:spacing w:after="0"/>
      <w:outlineLvl w:val="2"/>
    </w:pPr>
    <w:rPr>
      <w:rFonts w:ascii="Sylfaen" w:eastAsia="Sylfaen" w:hAnsi="Sylfaen" w:cs="Sylfaen"/>
      <w:b/>
      <w:bCs/>
      <w:sz w:val="22"/>
    </w:rPr>
  </w:style>
  <w:style w:type="paragraph" w:customStyle="1" w:styleId="Other0">
    <w:name w:val="Other"/>
    <w:basedOn w:val="Normal"/>
    <w:link w:val="Other"/>
    <w:rsid w:val="00AD52A9"/>
    <w:pPr>
      <w:widowControl w:val="0"/>
      <w:spacing w:after="0" w:line="271" w:lineRule="auto"/>
      <w:ind w:firstLine="400"/>
    </w:pPr>
    <w:rPr>
      <w:rFonts w:ascii="Sylfaen" w:eastAsia="Sylfaen" w:hAnsi="Sylfaen" w:cs="Sylfaen"/>
      <w:sz w:val="22"/>
    </w:rPr>
  </w:style>
  <w:style w:type="paragraph" w:customStyle="1" w:styleId="Tablecaption0">
    <w:name w:val="Table caption"/>
    <w:basedOn w:val="Normal"/>
    <w:link w:val="Tablecaption"/>
    <w:rsid w:val="00AD52A9"/>
    <w:pPr>
      <w:widowControl w:val="0"/>
      <w:spacing w:after="0" w:line="278" w:lineRule="auto"/>
    </w:pPr>
    <w:rPr>
      <w:rFonts w:ascii="Sylfaen" w:eastAsia="Sylfaen" w:hAnsi="Sylfaen" w:cs="Sylfae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914</Words>
  <Characters>6601</Characters>
  <Application>Microsoft Office Word</Application>
  <DocSecurity>0</DocSecurity>
  <Lines>417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22</cp:revision>
  <dcterms:created xsi:type="dcterms:W3CDTF">2025-08-11T10:16:00Z</dcterms:created>
  <dcterms:modified xsi:type="dcterms:W3CDTF">2025-08-22T10:37:00Z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98714185-29ab-47f9-84e4-d6b1d5480c9e</vt:lpwstr>
  </property>
</Properties>
</file>