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D2" w:rsidRPr="00AD7E72" w:rsidRDefault="00A75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hAnsi="GHEA Grapalat"/>
        </w:rPr>
      </w:pPr>
    </w:p>
    <w:p w:rsidR="00A75ED2" w:rsidRPr="00AD7E72" w:rsidRDefault="00A75E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HEA Grapalat" w:eastAsia="Arial" w:hAnsi="GHEA Grapalat" w:cs="Arial"/>
        </w:rPr>
      </w:pPr>
    </w:p>
    <w:tbl>
      <w:tblPr>
        <w:tblStyle w:val="afff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B84BCB" w:rsidRPr="00AD7E72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75ED2" w:rsidRPr="00AD7E72" w:rsidRDefault="001B76E7">
            <w:pPr>
              <w:spacing w:after="0"/>
              <w:jc w:val="center"/>
              <w:rPr>
                <w:rFonts w:ascii="GHEA Grapalat" w:hAnsi="GHEA Grapalat"/>
              </w:rPr>
            </w:pPr>
            <w:bookmarkStart w:id="0" w:name="_heading=h.m7334orc4nl4" w:colFirst="0" w:colLast="0"/>
            <w:bookmarkEnd w:id="0"/>
            <w:r w:rsidRPr="00AD7E72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BCB" w:rsidRPr="00AD7E72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75ED2" w:rsidRPr="00AD7E72" w:rsidRDefault="001B76E7">
            <w:pPr>
              <w:spacing w:after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A75ED2" w:rsidRPr="00AD7E72" w:rsidRDefault="001B76E7">
            <w:pPr>
              <w:spacing w:after="0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A75ED2" w:rsidRPr="00AD7E72" w:rsidRDefault="001B76E7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AD7E72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B84BCB" w:rsidRPr="00AD7E72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A75ED2" w:rsidRPr="00AD7E72" w:rsidRDefault="00A75ED2">
            <w:pPr>
              <w:pStyle w:val="4"/>
              <w:rPr>
                <w:rFonts w:ascii="GHEA Grapalat" w:eastAsia="GHEA Grapalat" w:hAnsi="GHEA Grapalat" w:cs="GHEA Grapalat"/>
                <w:b/>
                <w:color w:val="auto"/>
                <w:sz w:val="2"/>
                <w:szCs w:val="2"/>
              </w:rPr>
            </w:pPr>
          </w:p>
        </w:tc>
      </w:tr>
    </w:tbl>
    <w:p w:rsidR="00A75ED2" w:rsidRPr="00AD7E72" w:rsidRDefault="00A75ED2">
      <w:pPr>
        <w:spacing w:after="0" w:line="240" w:lineRule="auto"/>
        <w:rPr>
          <w:rFonts w:ascii="GHEA Grapalat" w:eastAsia="GHEA Grapalat" w:hAnsi="GHEA Grapalat" w:cs="GHEA Grapalat"/>
          <w:b/>
          <w:sz w:val="12"/>
          <w:szCs w:val="12"/>
        </w:rPr>
      </w:pPr>
    </w:p>
    <w:p w:rsidR="00A75ED2" w:rsidRPr="00AD7E72" w:rsidRDefault="001B76E7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N o  __________________                                                        «_____» ______________________  2025թ.</w:t>
      </w:r>
    </w:p>
    <w:p w:rsidR="00A75ED2" w:rsidRPr="00AD7E72" w:rsidRDefault="00A75ED2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</w:p>
    <w:p w:rsidR="00A75ED2" w:rsidRPr="00264FD7" w:rsidRDefault="00264FD7" w:rsidP="00264FD7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  <w:lang w:val="hy-AM"/>
        </w:rPr>
      </w:pPr>
      <w:r w:rsidRPr="00264FD7">
        <w:rPr>
          <w:rFonts w:ascii="GHEA Grapalat" w:eastAsia="GHEA Grapalat" w:hAnsi="GHEA Grapalat" w:cs="GHEA Grapalat"/>
          <w:b/>
          <w:i/>
          <w:sz w:val="24"/>
          <w:szCs w:val="24"/>
          <w:u w:val="single"/>
          <w:lang w:val="hy-AM"/>
        </w:rPr>
        <w:t>ՆԱԽԱԳԻԾ</w:t>
      </w:r>
    </w:p>
    <w:p w:rsidR="00264FD7" w:rsidRPr="00264FD7" w:rsidRDefault="00264FD7" w:rsidP="00264FD7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  <w:lang w:val="hy-AM"/>
        </w:rPr>
      </w:pPr>
    </w:p>
    <w:p w:rsidR="00A75ED2" w:rsidRPr="00AD7E72" w:rsidRDefault="001B76E7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ԿՐԹՈՒԹՅԱՆ, ԳԻՏՈՒԹՅԱՆ, ՄՇԱԿՈՒՅԹԻ ԵՎ ՍՊՈՐՏԻ ՆԱԽԱՐԱՐԻ 2020 ԹՎԱԿԱՆԻ ՍԵՊՏԵՄԲԵՐԻ 7-Ի N 1162-Ա/2 ՀՐԱՄԱՆՈՒՄ ՓՈՓՈԽՈՒԹՅՈՒՆ ԿԱՏԱՐԵԼՈՒ ՄԱՍԻՆ</w:t>
      </w:r>
    </w:p>
    <w:p w:rsidR="00A75ED2" w:rsidRPr="00AD7E72" w:rsidRDefault="00A75ED2">
      <w:pPr>
        <w:shd w:val="clear" w:color="auto" w:fill="FFFFFF"/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33-րդ, 34-րդ հոդվածների պահանջները՝</w:t>
      </w:r>
    </w:p>
    <w:p w:rsidR="00A75ED2" w:rsidRPr="00AD7E72" w:rsidRDefault="00A75ED2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</w:p>
    <w:p w:rsidR="00A75ED2" w:rsidRPr="00AD7E72" w:rsidRDefault="001B76E7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ՀՐԱՄԱՅՈՒՄ ԵՄ</w:t>
      </w:r>
    </w:p>
    <w:p w:rsidR="00A75ED2" w:rsidRPr="00AD7E72" w:rsidRDefault="001B76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 Հանրապետության կրթության, գիտության, մշակույթի և սպորտի նախարարի 2020 թվականի սեպտեմբերի 7-ի՝ «Հանրակրթական հիմնական ծրագրեր իրականացնող ուսումնական հաստատության՝ հերթական ատեստավորման ենթակա ուսուցիչների վերապատրաստման չափորոշիչը և օրինակելի ծրագիրը հաստատելու մասին» 1162-Ա/2 հրամանի հավելվածը շարադրել նոր խմբագրությամբ՝ համաձայն հավելվածի:</w:t>
      </w:r>
    </w:p>
    <w:p w:rsidR="00A75ED2" w:rsidRPr="00AD7E72" w:rsidRDefault="001B76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  <w:r w:rsidRPr="00AD7E72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</w:t>
      </w:r>
    </w:p>
    <w:p w:rsidR="00A75ED2" w:rsidRPr="00AD7E72" w:rsidRDefault="00A75ED2">
      <w:pPr>
        <w:tabs>
          <w:tab w:val="left" w:pos="567"/>
        </w:tabs>
        <w:spacing w:line="360" w:lineRule="auto"/>
        <w:ind w:right="283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A75ED2">
      <w:pPr>
        <w:tabs>
          <w:tab w:val="left" w:pos="567"/>
        </w:tabs>
        <w:spacing w:line="360" w:lineRule="auto"/>
        <w:ind w:right="283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A75ED2">
      <w:pPr>
        <w:tabs>
          <w:tab w:val="left" w:pos="567"/>
        </w:tabs>
        <w:spacing w:line="360" w:lineRule="auto"/>
        <w:ind w:right="283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870F85" w:rsidRDefault="001B76E7" w:rsidP="00870F85">
      <w:pPr>
        <w:tabs>
          <w:tab w:val="left" w:pos="567"/>
        </w:tabs>
        <w:spacing w:line="360" w:lineRule="auto"/>
        <w:ind w:left="-1134" w:right="283"/>
        <w:jc w:val="right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870F85">
        <w:rPr>
          <w:rFonts w:ascii="GHEA Grapalat" w:eastAsia="GHEA Grapalat" w:hAnsi="GHEA Grapalat" w:cs="GHEA Grapalat"/>
          <w:b/>
          <w:sz w:val="24"/>
          <w:szCs w:val="24"/>
        </w:rPr>
        <w:t>ՆԱԽԱՐԱՐ՝  Ժ. ԱՆԴՐԵԱՍՅԱՆ</w:t>
      </w:r>
    </w:p>
    <w:p w:rsidR="00A75ED2" w:rsidRPr="00AD7E72" w:rsidRDefault="00A75ED2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1B76E7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Հավելված</w:t>
      </w:r>
    </w:p>
    <w:p w:rsidR="00A75ED2" w:rsidRPr="00AD7E72" w:rsidRDefault="001B76E7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ՀՀ կրթության, գիտության, մշակույթի և սպորտի նախարարի</w:t>
      </w:r>
    </w:p>
    <w:p w:rsidR="00A75ED2" w:rsidRPr="00AD7E72" w:rsidRDefault="001B76E7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2025 թ. _____________-ի   N ______Ա/2 հրամանի</w:t>
      </w:r>
    </w:p>
    <w:p w:rsidR="00A75ED2" w:rsidRPr="00AD7E72" w:rsidRDefault="001B76E7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«Հավելված</w:t>
      </w:r>
    </w:p>
    <w:p w:rsidR="00A75ED2" w:rsidRPr="00AD7E72" w:rsidRDefault="001B76E7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ՀՀ կրթության, գիտության, մշակույթի և սպորտի նախարարի</w:t>
      </w:r>
    </w:p>
    <w:p w:rsidR="00A75ED2" w:rsidRPr="00AD7E72" w:rsidRDefault="001B76E7">
      <w:pPr>
        <w:spacing w:line="360" w:lineRule="auto"/>
        <w:ind w:left="-1134" w:right="283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AD7E72">
        <w:rPr>
          <w:rFonts w:ascii="GHEA Grapalat" w:eastAsia="GHEA Grapalat" w:hAnsi="GHEA Grapalat" w:cs="GHEA Grapalat"/>
          <w:b/>
          <w:sz w:val="20"/>
          <w:szCs w:val="20"/>
        </w:rPr>
        <w:t>2020թ. սեպտեմբերի 7-ի N 1162-Ա/2 հրամանի»</w:t>
      </w:r>
    </w:p>
    <w:p w:rsidR="00A75ED2" w:rsidRPr="00AD7E72" w:rsidRDefault="00A75ED2">
      <w:pPr>
        <w:spacing w:line="360" w:lineRule="auto"/>
        <w:ind w:left="-1134" w:right="283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A75ED2">
      <w:pPr>
        <w:spacing w:line="360" w:lineRule="auto"/>
        <w:ind w:left="-1134" w:right="283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1B76E7">
      <w:pPr>
        <w:spacing w:line="360" w:lineRule="auto"/>
        <w:ind w:left="-1134" w:right="283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ՀԵՐԹԱԿԱՆ ԱՏԵՍՏԱՎՈՐՄԱՆ ԵՆԹԱԿԱ</w:t>
      </w:r>
    </w:p>
    <w:p w:rsidR="00A75ED2" w:rsidRPr="00AD7E72" w:rsidRDefault="001B76E7">
      <w:pPr>
        <w:spacing w:line="360" w:lineRule="auto"/>
        <w:ind w:left="-1134" w:right="283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ՈՒՍՈՒՑԻՉՆԵՐԻ ՎԵՐԱՊԱՏՐԱՍՏՄԱՆ</w:t>
      </w:r>
    </w:p>
    <w:p w:rsidR="00A75ED2" w:rsidRPr="00AD7E72" w:rsidRDefault="001B76E7">
      <w:pPr>
        <w:spacing w:line="360" w:lineRule="auto"/>
        <w:ind w:left="-1134" w:right="283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ՉԱՓՈՐՈՇԻՉ ԵՎ</w:t>
      </w:r>
      <w:r w:rsidRPr="00AD7E72">
        <w:rPr>
          <w:b/>
          <w:sz w:val="24"/>
          <w:szCs w:val="24"/>
        </w:rPr>
        <w:t> </w:t>
      </w:r>
      <w:r w:rsidRPr="00AD7E72">
        <w:rPr>
          <w:rFonts w:ascii="GHEA Grapalat" w:eastAsia="GHEA Grapalat" w:hAnsi="GHEA Grapalat" w:cs="GHEA Grapalat"/>
          <w:b/>
          <w:sz w:val="24"/>
          <w:szCs w:val="24"/>
        </w:rPr>
        <w:t>ՕՐԻՆԱԿԵԼԻ ԾՐԱԳԻՐ</w:t>
      </w:r>
    </w:p>
    <w:p w:rsidR="00A75ED2" w:rsidRPr="00AD7E72" w:rsidRDefault="00A75ED2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1B76E7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1. ԸՆԴՀԱՆՈՒՐ ԴՐՈՒՅԹՆԵՐ</w:t>
      </w:r>
    </w:p>
    <w:p w:rsidR="00A75ED2" w:rsidRPr="00AD7E72" w:rsidRDefault="00A75ED2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6068A8" w:rsidRDefault="001B76E7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Sylfaen" w:hAnsi="Sylfaen"/>
          <w:color w:val="333333"/>
          <w:sz w:val="20"/>
          <w:szCs w:val="20"/>
          <w:lang w:val="hy-AM"/>
        </w:rPr>
      </w:pPr>
      <w:r w:rsidRPr="006068A8">
        <w:rPr>
          <w:rFonts w:ascii="GHEA Grapalat" w:eastAsia="GHEA Grapalat" w:hAnsi="GHEA Grapalat" w:cs="GHEA Grapalat"/>
          <w:sz w:val="24"/>
          <w:szCs w:val="24"/>
        </w:rPr>
        <w:t xml:space="preserve">   1. Մանկավարժական գործունեությունն ուսուցչից պահանջում է գիտելիքների և մասնագիտական կարողությունների շարունակական բարելավում: Այդ նպատակին է ուղղված ուսուցիչների մասնագիտական զարգացման և վերապատրաստման սույն ծրագիրը, որը կոչված է նպաստելու կրթության որակի բարձրացմանը:</w:t>
      </w:r>
      <w:r w:rsidR="005215F2" w:rsidRPr="006068A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6068A8" w:rsidRP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hAnsi="GHEA Grapalat"/>
          <w:color w:val="333333"/>
          <w:sz w:val="24"/>
          <w:szCs w:val="24"/>
        </w:rPr>
      </w:pPr>
      <w:r w:rsidRPr="006068A8">
        <w:rPr>
          <w:rFonts w:ascii="GHEA Grapalat" w:hAnsi="GHEA Grapalat"/>
          <w:color w:val="333333"/>
          <w:sz w:val="24"/>
          <w:szCs w:val="24"/>
        </w:rPr>
        <w:t>Ուսուցչի մասնագիտական չափանիշը</w:t>
      </w:r>
      <w:r w:rsidRPr="006068A8">
        <w:rPr>
          <w:rFonts w:ascii="GHEA Grapalat" w:hAnsi="GHEA Grapalat"/>
          <w:color w:val="333333"/>
          <w:sz w:val="24"/>
          <w:szCs w:val="24"/>
          <w:vertAlign w:val="superscript"/>
        </w:rPr>
        <w:footnoteReference w:id="1"/>
      </w:r>
      <w:r w:rsidRPr="006068A8">
        <w:rPr>
          <w:rFonts w:ascii="GHEA Grapalat" w:hAnsi="GHEA Grapalat"/>
          <w:color w:val="333333"/>
          <w:sz w:val="24"/>
          <w:szCs w:val="24"/>
        </w:rPr>
        <w:t xml:space="preserve"> բաղկացած է հաջորդականորեն միմյանցից բխող հետևյալ չորս բաղադրիչներից.</w:t>
      </w:r>
    </w:p>
    <w:p w:rsidR="006068A8" w:rsidRP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333333"/>
          <w:sz w:val="24"/>
          <w:szCs w:val="24"/>
        </w:rPr>
      </w:pPr>
      <w:r w:rsidRPr="006068A8">
        <w:rPr>
          <w:rFonts w:ascii="GHEA Grapalat" w:hAnsi="GHEA Grapalat"/>
          <w:color w:val="333333"/>
          <w:sz w:val="24"/>
          <w:szCs w:val="24"/>
        </w:rPr>
        <w:t>1) զարգացման ոլորտներ.</w:t>
      </w:r>
    </w:p>
    <w:p w:rsidR="006068A8" w:rsidRP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333333"/>
          <w:sz w:val="24"/>
          <w:szCs w:val="24"/>
        </w:rPr>
      </w:pPr>
      <w:r w:rsidRPr="006068A8">
        <w:rPr>
          <w:rFonts w:ascii="GHEA Grapalat" w:hAnsi="GHEA Grapalat"/>
          <w:color w:val="333333"/>
          <w:sz w:val="24"/>
          <w:szCs w:val="24"/>
        </w:rPr>
        <w:t xml:space="preserve">2) </w:t>
      </w:r>
      <w:sdt>
        <w:sdtPr>
          <w:rPr>
            <w:rFonts w:ascii="GHEA Grapalat" w:hAnsi="GHEA Grapalat"/>
            <w:sz w:val="24"/>
            <w:szCs w:val="24"/>
          </w:rPr>
          <w:tag w:val="goog_rdk_0"/>
          <w:id w:val="1432740714"/>
        </w:sdtPr>
        <w:sdtContent/>
      </w:sdt>
      <w:r w:rsidRPr="006068A8">
        <w:rPr>
          <w:rFonts w:ascii="GHEA Grapalat" w:hAnsi="GHEA Grapalat"/>
          <w:color w:val="333333"/>
          <w:sz w:val="24"/>
          <w:szCs w:val="24"/>
        </w:rPr>
        <w:t>մասնագիտական գործունեության ձևեր.</w:t>
      </w:r>
    </w:p>
    <w:p w:rsidR="006068A8" w:rsidRP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333333"/>
          <w:sz w:val="24"/>
          <w:szCs w:val="24"/>
        </w:rPr>
      </w:pPr>
      <w:r w:rsidRPr="006068A8">
        <w:rPr>
          <w:rFonts w:ascii="GHEA Grapalat" w:hAnsi="GHEA Grapalat"/>
          <w:color w:val="333333"/>
          <w:sz w:val="24"/>
          <w:szCs w:val="24"/>
        </w:rPr>
        <w:t>3) կարողունակության մակարդակներ.</w:t>
      </w:r>
    </w:p>
    <w:p w:rsidR="006068A8" w:rsidRP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333333"/>
          <w:sz w:val="24"/>
          <w:szCs w:val="24"/>
        </w:rPr>
      </w:pPr>
      <w:r w:rsidRPr="006068A8">
        <w:rPr>
          <w:rFonts w:ascii="GHEA Grapalat" w:hAnsi="GHEA Grapalat"/>
          <w:color w:val="333333"/>
          <w:sz w:val="24"/>
          <w:szCs w:val="24"/>
        </w:rPr>
        <w:t>4) մանկավարժի բնութագրեր:</w:t>
      </w:r>
    </w:p>
    <w:p w:rsidR="006068A8" w:rsidRP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75ED2" w:rsidRPr="00AD7E72" w:rsidRDefault="001B76E7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F686B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  2.</w:t>
      </w:r>
      <w:r w:rsidRPr="00AD7E7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AD7E72">
        <w:rPr>
          <w:rFonts w:ascii="GHEA Grapalat" w:eastAsia="GHEA Grapalat" w:hAnsi="GHEA Grapalat" w:cs="GHEA Grapalat"/>
          <w:sz w:val="24"/>
          <w:szCs w:val="24"/>
        </w:rPr>
        <w:t>Ուսուցիչների մասնագիտական զարգացման վերապատրաստման առկա կամ հիբրիդ կամ հեռավար եղանակով կազմակերպվող ծրագրի իրականացման համար սահմանվում են հետևյալ նորմատիվային ծավալները (ակադեմիական ժամ), որոնք չեն ներառում էլեկտրոնային դասընթացները.</w:t>
      </w:r>
    </w:p>
    <w:p w:rsidR="00A75ED2" w:rsidRPr="00AD7E72" w:rsidRDefault="001B7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ձեռնահասության մակարդակ՝ 112 ժամ,</w:t>
      </w:r>
    </w:p>
    <w:p w:rsidR="00A75ED2" w:rsidRPr="00AD7E72" w:rsidRDefault="001B7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տիրապետման մակարդակ՝ 54 ժամ,</w:t>
      </w:r>
    </w:p>
    <w:p w:rsidR="00A75ED2" w:rsidRPr="00AD7E72" w:rsidRDefault="001B7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փորձագետի մակարդակ՝ 18 ժամ։</w:t>
      </w:r>
    </w:p>
    <w:p w:rsidR="00A75ED2" w:rsidRPr="005215F2" w:rsidRDefault="00A75ED2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GoBack"/>
      <w:bookmarkEnd w:id="1"/>
    </w:p>
    <w:p w:rsidR="003F686B" w:rsidRDefault="003F686B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1B76E7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2. ՀԵՐԹԱԿԱՆ ԱՏԵՍՏԱՎՈՐՄԱՆ ԵՆԹԱԿԱ</w:t>
      </w:r>
    </w:p>
    <w:p w:rsidR="00A75ED2" w:rsidRPr="00AD7E72" w:rsidRDefault="001B76E7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ՈՒՍՈՒՑԻՉՆԵՐԻ ՎԵՐԱՊԱՏՐԱՍՏՄԱՆ ԾՐԱԳՐԻ ԲՈՎԱՆԴԱԿՈՒԹՅՈՒՆԸ</w:t>
      </w:r>
    </w:p>
    <w:p w:rsidR="00A75ED2" w:rsidRPr="00AD7E72" w:rsidRDefault="001B7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 xml:space="preserve">Հերթական ատեստավորման ենթակա ուսուցիչների վերապատրաստման ծրագրի բովանդակությունը նպատակաուղղված է ուսուցչի մասնագիտական չափանիշներին համապատասխան կարողունակությունների ձևավորմանը և ներկայացված է բովանդակության 12 ոլորտներով: </w:t>
      </w:r>
    </w:p>
    <w:p w:rsidR="00A75ED2" w:rsidRPr="00AD7E72" w:rsidRDefault="001B7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Չափորոշչով սահմանվում են վերապատրաստման ծրագրի բովանդակության հետևյալ մակարդակները՝</w:t>
      </w:r>
    </w:p>
    <w:p w:rsidR="00A75ED2" w:rsidRPr="00AD7E72" w:rsidRDefault="001B76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1) ձեռնահասության.</w:t>
      </w:r>
    </w:p>
    <w:p w:rsidR="00A75ED2" w:rsidRPr="00AD7E72" w:rsidRDefault="001B76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2) տիրապետման.</w:t>
      </w:r>
    </w:p>
    <w:p w:rsidR="00A75ED2" w:rsidRPr="00AD7E72" w:rsidRDefault="001B76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right="48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3) փորձագետի:</w:t>
      </w:r>
    </w:p>
    <w:p w:rsidR="00A75ED2" w:rsidRPr="00AD7E72" w:rsidRDefault="00A75ED2">
      <w:pPr>
        <w:spacing w:line="360" w:lineRule="auto"/>
        <w:ind w:right="48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A75ED2" w:rsidRPr="00AD7E72" w:rsidRDefault="001B76E7">
      <w:p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hAnsi="GHEA Grapalat"/>
        </w:rPr>
        <w:br w:type="page"/>
      </w:r>
    </w:p>
    <w:p w:rsidR="00A75ED2" w:rsidRPr="00AD7E72" w:rsidRDefault="001B76E7">
      <w:pPr>
        <w:spacing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lastRenderedPageBreak/>
        <w:t>3.  ՀԵՐԹԱԿԱՆ ԱՏԵՍՏԱՎՈՐՄԱՆ ԵՆԹԱԿԱ ՈՒՍՈՒՑԻՉՆԵՐԻ ՎԵՐԱՊԱՏՐԱՍՏՄԱՆ ՄՈԴՈՒԼՆԵՐՈՒՄ ՕՐԻՆԱԿԵԼԻ ԾՐԱԳՐԻ ԲԱԺԻՆՆԵՐՈՎ ԷԼԵԿՏՐՈՆԱՅԻՆ ԵՎ ԴԵՄ ԱՌ ԴԵՄ ԻՐԱԿԱՆԱՑՎՈՂ ԴԱՍԸՆԹԱՑՆԵՐԻ ԺԱՄԱՔԱՆԱԿ</w:t>
      </w:r>
    </w:p>
    <w:tbl>
      <w:tblPr>
        <w:tblStyle w:val="afff0"/>
        <w:tblW w:w="111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630"/>
        <w:gridCol w:w="630"/>
        <w:gridCol w:w="630"/>
        <w:gridCol w:w="660"/>
        <w:gridCol w:w="600"/>
        <w:gridCol w:w="630"/>
        <w:gridCol w:w="645"/>
        <w:gridCol w:w="570"/>
        <w:gridCol w:w="405"/>
        <w:gridCol w:w="540"/>
        <w:gridCol w:w="660"/>
        <w:gridCol w:w="540"/>
        <w:gridCol w:w="690"/>
      </w:tblGrid>
      <w:tr w:rsidR="00B84BCB" w:rsidRPr="00AD7E72">
        <w:tc>
          <w:tcPr>
            <w:tcW w:w="331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ԲԱԺԻՆ</w:t>
            </w:r>
          </w:p>
        </w:tc>
        <w:tc>
          <w:tcPr>
            <w:tcW w:w="2550" w:type="dxa"/>
            <w:gridSpan w:val="4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Ձեռնահասության մակարդակ</w:t>
            </w:r>
          </w:p>
        </w:tc>
        <w:tc>
          <w:tcPr>
            <w:tcW w:w="2445" w:type="dxa"/>
            <w:gridSpan w:val="4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Տիրապետման մակարդակ</w:t>
            </w:r>
          </w:p>
        </w:tc>
        <w:tc>
          <w:tcPr>
            <w:tcW w:w="2145" w:type="dxa"/>
            <w:gridSpan w:val="4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Փորձագետի մակարդակ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Կրեդիտ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Առարկայական գիտելիքների զարգացում</w:t>
            </w:r>
          </w:p>
        </w:tc>
        <w:tc>
          <w:tcPr>
            <w:tcW w:w="2550" w:type="dxa"/>
            <w:gridSpan w:val="4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90</w:t>
            </w:r>
          </w:p>
        </w:tc>
        <w:tc>
          <w:tcPr>
            <w:tcW w:w="2445" w:type="dxa"/>
            <w:gridSpan w:val="4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Չի պահանջվում</w:t>
            </w:r>
          </w:p>
        </w:tc>
        <w:tc>
          <w:tcPr>
            <w:tcW w:w="2145" w:type="dxa"/>
            <w:gridSpan w:val="4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Չի պահանջվում</w:t>
            </w:r>
          </w:p>
        </w:tc>
        <w:tc>
          <w:tcPr>
            <w:tcW w:w="690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 w:rsidRPr="00AD7E72">
              <w:rPr>
                <w:rFonts w:ascii="GHEA Grapalat" w:eastAsia="GHEA Grapalat" w:hAnsi="GHEA Grapalat" w:cs="GHEA Grapalat"/>
                <w:sz w:val="18"/>
                <w:szCs w:val="18"/>
              </w:rPr>
              <w:t>Չի նախատեսվում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ԲԱԺԻՆ 1 </w:t>
            </w: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ԴԱՍԱՎԱՆԴՄԱՆ ՊՐԱԿՏԻԿ ԿԱՐՈՂՈՒԹՅՈՒՆՆԵՐ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  <w:vertAlign w:val="subscript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  <w:vertAlign w:val="subscript"/>
              </w:rPr>
              <w:t xml:space="preserve">Ընդհանուր </w:t>
            </w: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ԷԴ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ՏԴ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ԳԴ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  <w:vertAlign w:val="subscript"/>
              </w:rPr>
              <w:t xml:space="preserve">Ընդհանուր </w:t>
            </w: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ԷԴ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ՏԴ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ԳԴ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  <w:vertAlign w:val="subscript"/>
              </w:rPr>
              <w:t xml:space="preserve">Ընդհանուր 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ԷԴ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ՏԴ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ԳԴ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Դասընթացների և դասերի պլանավորում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Դասավանդման մեթոդներ, ռազմավարություններ և ներառականություններ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10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Ուսումնառության գնահատում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10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Ռեսուրսների կառավարում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hAnsi="GHEA Grapalat"/>
              </w:rPr>
              <w:t xml:space="preserve">     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ՏՀՏ կիրառումը ուսումնական գործընթացում 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14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7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</w:tr>
      <w:tr w:rsidR="00B84BCB" w:rsidRPr="00AD7E72">
        <w:trPr>
          <w:trHeight w:val="240"/>
        </w:trPr>
        <w:tc>
          <w:tcPr>
            <w:tcW w:w="331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ԲԱԺԻՆ 2 </w:t>
            </w: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ՍՈՎՈՐՈՂԻՆ ՑՈՒՑԱԲԵՐՎՈՂ ԱՋԱԿՑՈՒԹՅՈՒՆ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7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B84BCB" w:rsidRPr="00AD7E72">
        <w:trPr>
          <w:trHeight w:val="506"/>
        </w:trPr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21-րդ դարի հմտությունների խթանում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8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Սովորողների կարիքների բացահայտում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Ուսումնական գործընթացի համընդհանուր ներառականությունն ու մասնակցայնությունն ապահովող կարողություններ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13</w:t>
            </w: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8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</w:tr>
      <w:tr w:rsidR="00B84BCB" w:rsidRPr="00AD7E72">
        <w:trPr>
          <w:trHeight w:val="240"/>
        </w:trPr>
        <w:tc>
          <w:tcPr>
            <w:tcW w:w="3315" w:type="dxa"/>
          </w:tcPr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ԲԱԺԻՆ 3</w:t>
            </w: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>ԻՆՔՆԱԿԱՏԱՐԵԼԱԳՈՐԾՈՒՄ ԵՎ ՄԱՆԿԱՎԱՐԺԱԿԱՆ ՀԱՄԱՅՆՔԻ ՀԶՈՐԱՑՈՒՄ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7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9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B84BCB" w:rsidRPr="00AD7E72">
        <w:tc>
          <w:tcPr>
            <w:tcW w:w="3315" w:type="dxa"/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lastRenderedPageBreak/>
              <w:t xml:space="preserve">Մասնագիտական զարգացման համար պատասխանատվության ստանձնում </w:t>
            </w:r>
          </w:p>
        </w:tc>
        <w:tc>
          <w:tcPr>
            <w:tcW w:w="63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05" w:type="dxa"/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</w:tr>
      <w:tr w:rsidR="00B84BCB" w:rsidRPr="00AD7E72">
        <w:tc>
          <w:tcPr>
            <w:tcW w:w="3315" w:type="dxa"/>
            <w:tcBorders>
              <w:bottom w:val="single" w:sz="4" w:space="0" w:color="000000"/>
            </w:tcBorders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Կրթության ոլորտի օրենսդրություն և պրակտիկայի իմացություն 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</w:tr>
      <w:tr w:rsidR="00B84BCB" w:rsidRPr="00AD7E72">
        <w:tc>
          <w:tcPr>
            <w:tcW w:w="3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1B76E7">
            <w:pPr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</w:rPr>
              <w:t xml:space="preserve">Մասնագիտական բարեվարքություն, ժողովրդավարական և քաղաքացիական կարողունակություն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A75ED2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A75ED2" w:rsidRPr="00AD7E72" w:rsidRDefault="001B76E7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4"/>
                <w:szCs w:val="24"/>
              </w:rPr>
              <w:t>1</w:t>
            </w:r>
          </w:p>
        </w:tc>
      </w:tr>
    </w:tbl>
    <w:p w:rsidR="00A75ED2" w:rsidRPr="00AD7E72" w:rsidRDefault="00A75ED2">
      <w:pPr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ind w:left="-630"/>
        <w:rPr>
          <w:rFonts w:ascii="GHEA Grapalat" w:eastAsia="GHEA Grapalat" w:hAnsi="GHEA Grapalat" w:cs="GHEA Grapalat"/>
          <w:b/>
          <w:i/>
          <w:sz w:val="24"/>
          <w:szCs w:val="24"/>
        </w:rPr>
      </w:pPr>
      <w:bookmarkStart w:id="2" w:name="_heading=h.24tgm1ke1ftg" w:colFirst="0" w:colLast="0"/>
      <w:bookmarkEnd w:id="2"/>
      <w:r w:rsidRPr="00AD7E72">
        <w:rPr>
          <w:rFonts w:ascii="GHEA Grapalat" w:eastAsia="GHEA Grapalat" w:hAnsi="GHEA Grapalat" w:cs="GHEA Grapalat"/>
          <w:b/>
          <w:i/>
          <w:sz w:val="24"/>
          <w:szCs w:val="24"/>
        </w:rPr>
        <w:t>Ծանոթություն։ ԷԴ՝ էլեկտրոնային դասընթաց, ՏԴ՝ տեսական դասընթաց, ԳԴ՝ գործնական դասընթաց։</w:t>
      </w:r>
    </w:p>
    <w:p w:rsidR="00A75ED2" w:rsidRPr="00AD7E72" w:rsidRDefault="001B76E7">
      <w:pPr>
        <w:ind w:left="-630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 xml:space="preserve">       Հիմնավորում</w:t>
      </w:r>
    </w:p>
    <w:p w:rsidR="00A75ED2" w:rsidRPr="00AD7E72" w:rsidRDefault="001B76E7">
      <w:pPr>
        <w:spacing w:after="0"/>
        <w:ind w:left="-63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 xml:space="preserve">       Յուրաքանչյուր բաժնում հատկացված է որոշակի ժամանակ հեռավար ինքնաշխատ դասընթացի (ԷԴՏՁ) համար։ Այդ ժամանակը պայմանական է, քանի որ վերապատրաստվողը նյութը յուրացնելու համար կարող է օգտագործել ավելի երկար ժամանակ։ </w:t>
      </w:r>
    </w:p>
    <w:p w:rsidR="00A75ED2" w:rsidRPr="00AD7E72" w:rsidRDefault="001B76E7">
      <w:pPr>
        <w:spacing w:after="0"/>
        <w:ind w:left="-63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eading=h.qspah73vxaf5" w:colFirst="0" w:colLast="0"/>
      <w:bookmarkEnd w:id="3"/>
      <w:r w:rsidRPr="00AD7E72">
        <w:rPr>
          <w:rFonts w:ascii="GHEA Grapalat" w:eastAsia="GHEA Grapalat" w:hAnsi="GHEA Grapalat" w:cs="GHEA Grapalat"/>
          <w:sz w:val="24"/>
          <w:szCs w:val="24"/>
        </w:rPr>
        <w:t xml:space="preserve">       Հեռավար դասընթացի նյութը չի կարող ընդգրկել տվյալ բաղադրիչի ամբողջ նյութը։ Օրինակ` «Դասավանդման մեթոդներ, ռազմավարություններ և ներառականություններ» թեմայում ներկայացվում են մեթոդները և ռազմավարությունները ընդհանուր առմամբ և մանրամասները տրվում են լրացուցիչ գրականությամբ։ Միևնույն ժամանակ վերապատրաստող կազմակերպությունները կարող են ներկայացնել մեթոդները և ռազմավարությունները այլ գրականության հիման վրա, որը կապված է դասավանդվող առարկայի առանձնահատկությունների հետ։ Այդ պատճառով վերապատրաստվող կազմակերպություններին տրվում է որոշակի ժամաքանակ տեսական աշխատանքի համար (ՏԴ)։ Վերապատրաստող կազմակերպությանը տրվում է նաև որոշակի ժամաքանակ գործնական (ԳԴ) աշխատանքի համար, որի ընթացքում վերապատրաստվողները սովորելու են կիրառել ստացած գիտելիքները։</w:t>
      </w:r>
    </w:p>
    <w:p w:rsidR="00A75ED2" w:rsidRPr="00AD7E72" w:rsidRDefault="001B76E7">
      <w:pPr>
        <w:ind w:left="-63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 xml:space="preserve">Արդյունքում՝ </w:t>
      </w:r>
    </w:p>
    <w:p w:rsidR="00A75ED2" w:rsidRPr="00AD7E72" w:rsidRDefault="001B76E7">
      <w:pPr>
        <w:numPr>
          <w:ilvl w:val="0"/>
          <w:numId w:val="1"/>
        </w:numPr>
        <w:spacing w:after="0"/>
        <w:ind w:left="4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«Ձեռնահասության» մակարդակում հատկացվող 138 ժամի փոխարեն կազմակերպությունը ստանում է 112 ժամ,</w:t>
      </w:r>
    </w:p>
    <w:p w:rsidR="00A75ED2" w:rsidRPr="00AD7E72" w:rsidRDefault="001B76E7">
      <w:pPr>
        <w:numPr>
          <w:ilvl w:val="0"/>
          <w:numId w:val="1"/>
        </w:numPr>
        <w:spacing w:after="0"/>
        <w:ind w:left="4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«Տիրապետման» մակարդակում հատկացվող 72 ժամի փոխարեն կազմակերպությունը ստանում է 54 ժամ,</w:t>
      </w:r>
    </w:p>
    <w:p w:rsidR="00A75ED2" w:rsidRPr="00AD7E72" w:rsidRDefault="001B76E7">
      <w:pPr>
        <w:numPr>
          <w:ilvl w:val="0"/>
          <w:numId w:val="1"/>
        </w:numPr>
        <w:ind w:left="4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</w:rPr>
        <w:t>«Փորձագետի» մակարդակում հատկացվող 36 ժամի փոխարեն կազմակերպությունը ստանում է 18 ժամ։</w:t>
      </w:r>
    </w:p>
    <w:p w:rsidR="00A75ED2" w:rsidRPr="00AD7E72" w:rsidRDefault="00A75ED2">
      <w:pPr>
        <w:spacing w:line="360" w:lineRule="auto"/>
        <w:ind w:right="480"/>
        <w:jc w:val="center"/>
        <w:rPr>
          <w:rFonts w:ascii="GHEA Grapalat" w:hAnsi="GHEA Grapalat"/>
        </w:rPr>
      </w:pPr>
    </w:p>
    <w:p w:rsidR="00A75ED2" w:rsidRPr="00AD7E72" w:rsidRDefault="00A75ED2">
      <w:pPr>
        <w:spacing w:line="360" w:lineRule="auto"/>
        <w:ind w:right="480"/>
        <w:jc w:val="both"/>
        <w:rPr>
          <w:rFonts w:ascii="GHEA Grapalat" w:hAnsi="GHEA Grapalat"/>
        </w:rPr>
      </w:pPr>
    </w:p>
    <w:p w:rsidR="00A75ED2" w:rsidRPr="00AD7E72" w:rsidRDefault="001B76E7">
      <w:pPr>
        <w:spacing w:line="360" w:lineRule="auto"/>
        <w:ind w:right="480"/>
        <w:jc w:val="both"/>
        <w:rPr>
          <w:rFonts w:ascii="GHEA Grapalat" w:eastAsia="GHEA Grapalat" w:hAnsi="GHEA Grapalat" w:cs="GHEA Grapalat"/>
          <w:sz w:val="20"/>
          <w:szCs w:val="20"/>
        </w:rPr>
      </w:pPr>
      <w:r w:rsidRPr="00AD7E72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ED2" w:rsidRPr="00AD7E72" w:rsidRDefault="001B76E7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lastRenderedPageBreak/>
        <w:t>«Առարկայական գիտելիքների զարգացում»</w:t>
      </w:r>
    </w:p>
    <w:tbl>
      <w:tblPr>
        <w:tblStyle w:val="afff1"/>
        <w:tblW w:w="10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44"/>
      </w:tblGrid>
      <w:tr w:rsidR="00B84BCB" w:rsidRPr="00AD7E72">
        <w:trPr>
          <w:trHeight w:val="300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1B76E7">
            <w:pPr>
              <w:spacing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գիտի իր դասավանդած առարկայի բովանդակությունը</w:t>
            </w:r>
          </w:p>
        </w:tc>
      </w:tr>
      <w:tr w:rsidR="00B84BCB" w:rsidRPr="00AD7E72">
        <w:trPr>
          <w:trHeight w:val="300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1B76E7">
            <w:pPr>
              <w:spacing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Բաժնի ուսումնառության վերջնարդյունքներ.</w:t>
            </w:r>
          </w:p>
        </w:tc>
      </w:tr>
      <w:tr w:rsidR="00B84BCB" w:rsidRPr="00AD7E72">
        <w:trPr>
          <w:trHeight w:val="300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1B76E7">
            <w:pPr>
              <w:spacing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Տարրական մակարդակ</w:t>
            </w:r>
          </w:p>
          <w:p w:rsidR="00A75ED2" w:rsidRPr="00AD7E72" w:rsidRDefault="00A75ED2">
            <w:pPr>
              <w:spacing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A75ED2" w:rsidRPr="00AD7E72">
        <w:trPr>
          <w:trHeight w:val="300"/>
        </w:trPr>
        <w:tc>
          <w:tcPr>
            <w:tcW w:w="10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ED2" w:rsidRPr="00AD7E72" w:rsidRDefault="001B76E7">
            <w:pPr>
              <w:spacing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Ուսուցիչն ունի առարկան դասավանդելու համար պահանջվող գիտելիքների իմացության ակնկալվող մակարդակ, որը բավարար է առարկայի չափորոշչի և ծրագրի պահանջները կատարելու համար: </w:t>
            </w:r>
          </w:p>
        </w:tc>
      </w:tr>
    </w:tbl>
    <w:p w:rsidR="00A75ED2" w:rsidRPr="00AD7E72" w:rsidRDefault="00A75ED2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A75ED2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 xml:space="preserve">Բաժին 1. </w:t>
      </w:r>
      <w:r w:rsidRPr="00AD7E72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ԴԱՍԱՎԱՆԴՄԱՆ ՊՐԱԿՏԻԿ ԿԱՐՈՂՈՒԹՅՈՒՆՆԵՐ</w:t>
      </w:r>
      <w:r w:rsidRPr="00AD7E72">
        <w:rPr>
          <w:rFonts w:ascii="GHEA Grapalat" w:eastAsia="GHEA Grapalat" w:hAnsi="GHEA Grapalat" w:cs="GHEA Grapalat"/>
          <w:b/>
          <w:sz w:val="24"/>
          <w:szCs w:val="24"/>
        </w:rPr>
        <w:t xml:space="preserve">         «Դասընթացների և դասերի պլանավորում»</w:t>
      </w:r>
    </w:p>
    <w:p w:rsidR="00A75ED2" w:rsidRPr="00AD7E72" w:rsidRDefault="00A75ED2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2"/>
        <w:tblW w:w="10230" w:type="dxa"/>
        <w:tblLayout w:type="fixed"/>
        <w:tblLook w:val="0400" w:firstRow="0" w:lastRow="0" w:firstColumn="0" w:lastColumn="0" w:noHBand="0" w:noVBand="1"/>
      </w:tblPr>
      <w:tblGrid>
        <w:gridCol w:w="3120"/>
        <w:gridCol w:w="3210"/>
        <w:gridCol w:w="3900"/>
      </w:tblGrid>
      <w:tr w:rsidR="00B84BCB" w:rsidRPr="00AD7E72">
        <w:trPr>
          <w:trHeight w:val="735"/>
        </w:trPr>
        <w:tc>
          <w:tcPr>
            <w:tcW w:w="10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Ուսուցիչը դասը պլանավորում է ըստ առարկայի թեմատիկ պլանի` ուսումնառության համընդհանուր ձևավորման սկզբունքներին համապատասխան, որոնք նպաստում են սովորողների արդյունավետ ուսումնառությանն ու զարգացմանը </w:t>
            </w:r>
          </w:p>
        </w:tc>
      </w:tr>
      <w:tr w:rsidR="00B84BCB" w:rsidRPr="00AD7E72">
        <w:trPr>
          <w:trHeight w:val="315"/>
        </w:trPr>
        <w:tc>
          <w:tcPr>
            <w:tcW w:w="10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վերջնարդյունքներ.</w:t>
            </w:r>
          </w:p>
        </w:tc>
      </w:tr>
      <w:tr w:rsidR="00B84BCB" w:rsidRPr="00AD7E72">
        <w:trPr>
          <w:trHeight w:val="31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Ձեռնահասության մակարդակ.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Տիրապետման մակարդակ.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Փորձագետի մակարդակ. </w:t>
            </w:r>
          </w:p>
        </w:tc>
      </w:tr>
      <w:tr w:rsidR="00B84BCB" w:rsidRPr="00AD7E72">
        <w:trPr>
          <w:trHeight w:val="483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կազմում է դասերի պլաններ՝ նշելով դասապլանի բաղադրիչները (նպատակը, խնդիրները, վերջնարդյունքները, ուսուցման և ուսումնառության մեթոդները):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Ուսուցիչը փոխկապակցում է դասապլանի բաղադրիչները՝ նշելով սովորողների մասնակցությունը ենթադրող գործողությունները: 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դասի պլանում ներառում է միջառարկայական կապեր՝ հաշվի առնելով տարբերակված ուսուցման սկզբունքները:</w:t>
            </w:r>
          </w:p>
        </w:tc>
      </w:tr>
      <w:tr w:rsidR="00B84BCB" w:rsidRPr="00AD7E72">
        <w:trPr>
          <w:trHeight w:val="1410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A75ED2" w:rsidRPr="00AD7E72" w:rsidRDefault="001B76E7">
      <w:pPr>
        <w:spacing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0"/>
          <w:szCs w:val="20"/>
        </w:rPr>
        <w:br/>
      </w: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«Դասավանդման մեթոդներ, ռազմավարություններ և ներառարկայական կապեր»</w:t>
      </w:r>
    </w:p>
    <w:tbl>
      <w:tblPr>
        <w:tblStyle w:val="afff3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3120"/>
        <w:gridCol w:w="3975"/>
      </w:tblGrid>
      <w:tr w:rsidR="00B84BCB" w:rsidRPr="00AD7E72">
        <w:trPr>
          <w:trHeight w:val="690"/>
        </w:trPr>
        <w:tc>
          <w:tcPr>
            <w:tcW w:w="10095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ա. Ուսուցիչը, ելնելով դասի թեմայի առանձնահատկություններից, ընտրում և կիրառում է ուսումնական մեթոդներ և ռազմավարություններ՝ ապահովելով միջառարկայական, ներառարկայական և առօրյա կյանքի հետ կապեր։</w:t>
            </w:r>
          </w:p>
        </w:tc>
      </w:tr>
      <w:tr w:rsidR="00B84BCB" w:rsidRPr="00AD7E72">
        <w:trPr>
          <w:trHeight w:val="315"/>
        </w:trPr>
        <w:tc>
          <w:tcPr>
            <w:tcW w:w="10095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 w:rsidRPr="00AD7E72">
              <w:rPr>
                <w:rFonts w:ascii="Cambria Math" w:eastAsia="MS Gothic" w:hAnsi="Cambria Math" w:cs="Cambria Math"/>
                <w:sz w:val="20"/>
                <w:szCs w:val="20"/>
              </w:rPr>
              <w:t>․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Ուսուցիչը կարողանում է իրականացնել հեռավար և հիբրիդ ուսուցում՝ ըստ անհրաժեշտության։</w:t>
            </w:r>
          </w:p>
        </w:tc>
      </w:tr>
      <w:tr w:rsidR="00B84BCB" w:rsidRPr="00AD7E72">
        <w:trPr>
          <w:trHeight w:val="315"/>
        </w:trPr>
        <w:tc>
          <w:tcPr>
            <w:tcW w:w="10095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վերջնարդյունքներ.</w:t>
            </w:r>
          </w:p>
        </w:tc>
      </w:tr>
      <w:tr w:rsidR="00B84BCB" w:rsidRPr="00AD7E72">
        <w:trPr>
          <w:trHeight w:val="315"/>
        </w:trPr>
        <w:tc>
          <w:tcPr>
            <w:tcW w:w="300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312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975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</w:t>
            </w:r>
          </w:p>
        </w:tc>
      </w:tr>
      <w:tr w:rsidR="00B84BCB" w:rsidRPr="00AD7E72">
        <w:trPr>
          <w:trHeight w:val="2070"/>
        </w:trPr>
        <w:tc>
          <w:tcPr>
            <w:tcW w:w="300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Ուսուցիչը կիրառում է ինտերակտիվ մեթոդներ:</w:t>
            </w:r>
          </w:p>
        </w:tc>
        <w:tc>
          <w:tcPr>
            <w:tcW w:w="312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ինտերակտիվ մեթոդները և ռազմավարությունները դասավանդման նպատակներին և ուսումնառության վերջնարդյունքներին։</w:t>
            </w:r>
          </w:p>
        </w:tc>
        <w:tc>
          <w:tcPr>
            <w:tcW w:w="3975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Ուսուցիչն ապահովում է միջառարկայական, ներառարկայական և սովորողների առօրյա կյանքի հետ կապերը:</w:t>
            </w:r>
          </w:p>
        </w:tc>
      </w:tr>
      <w:tr w:rsidR="00B84BCB" w:rsidRPr="00AD7E72">
        <w:trPr>
          <w:trHeight w:val="1740"/>
        </w:trPr>
        <w:tc>
          <w:tcPr>
            <w:tcW w:w="300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հեռավար և հիբրիդ ուսուցման սկզբունքներին և մեթոդներին:</w:t>
            </w:r>
          </w:p>
        </w:tc>
        <w:tc>
          <w:tcPr>
            <w:tcW w:w="312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-1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է ինտերակտիվ մեթոդները և ռազմավարությունները ֆիզիկական միջավայրին:</w:t>
            </w:r>
          </w:p>
        </w:tc>
        <w:tc>
          <w:tcPr>
            <w:tcW w:w="3975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հեռավար և հիբրիդ ուսուցման համար դրսևորում է նոր մոտեցումներ՝ համատեղելով բազմազան ռեսուրսներ և գործիքներ:</w:t>
            </w:r>
          </w:p>
        </w:tc>
      </w:tr>
      <w:tr w:rsidR="00A75ED2" w:rsidRPr="00AD7E72">
        <w:trPr>
          <w:trHeight w:val="2250"/>
        </w:trPr>
        <w:tc>
          <w:tcPr>
            <w:tcW w:w="3000" w:type="dxa"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12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հեռավար և հիբրիդ ուսուցման սկզբունքները և մեթոդները դասավանդման նպատակներին և ուսումնառության վերջնարդյունքներին։</w:t>
            </w:r>
          </w:p>
        </w:tc>
        <w:tc>
          <w:tcPr>
            <w:tcW w:w="3975" w:type="dxa"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A75ED2" w:rsidRPr="00AD7E72" w:rsidRDefault="00A75ED2">
      <w:pPr>
        <w:spacing w:after="0" w:line="360" w:lineRule="auto"/>
        <w:jc w:val="center"/>
        <w:rPr>
          <w:rFonts w:ascii="GHEA Grapalat" w:hAnsi="GHEA Grapalat"/>
        </w:rPr>
      </w:pP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«Ուսումնառության գնահատում»</w:t>
      </w:r>
    </w:p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4"/>
        <w:tblW w:w="10244" w:type="dxa"/>
        <w:tblLayout w:type="fixed"/>
        <w:tblLook w:val="0400" w:firstRow="0" w:lastRow="0" w:firstColumn="0" w:lastColumn="0" w:noHBand="0" w:noVBand="1"/>
      </w:tblPr>
      <w:tblGrid>
        <w:gridCol w:w="250"/>
        <w:gridCol w:w="2963"/>
        <w:gridCol w:w="3195"/>
        <w:gridCol w:w="3836"/>
      </w:tblGrid>
      <w:tr w:rsidR="00B84BCB" w:rsidRPr="00AD7E72">
        <w:trPr>
          <w:trHeight w:val="600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ա.Ուսուցիչը գնահատումն իրականացնում է գնահատման սկզբունքներին (օբյեկտիվություն, հավաստիություն, հուսալիություն) և մեթոդաբանության պահանջներին համապատասխան:</w:t>
            </w:r>
          </w:p>
        </w:tc>
      </w:tr>
      <w:tr w:rsidR="00B84BCB" w:rsidRPr="00AD7E72">
        <w:trPr>
          <w:trHeight w:val="300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բ.Ուսուցիչը գնահատում է յուրաքանչյուր սովորողի վարքագծի, դիրքորոշման և արժեքային համակարգի զարգացման ընթացքը:</w:t>
            </w:r>
          </w:p>
        </w:tc>
      </w:tr>
      <w:tr w:rsidR="00B84BCB" w:rsidRPr="00AD7E72">
        <w:trPr>
          <w:trHeight w:val="315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</w:t>
            </w:r>
          </w:p>
        </w:tc>
      </w:tr>
      <w:tr w:rsidR="00B84BCB" w:rsidRPr="00AD7E72">
        <w:trPr>
          <w:trHeight w:val="31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A75E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</w:t>
            </w:r>
          </w:p>
        </w:tc>
      </w:tr>
      <w:tr w:rsidR="00B84BCB" w:rsidRPr="00AD7E72">
        <w:trPr>
          <w:trHeight w:val="31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A75E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սովորողների գիտելիքները և հմտությունները գնահատելու սկզբունքները և մեթոդաբանությունը: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գնահատման մեթոդաբանությունը և գործիքները դասավանդման նպատակներին և ուսումնառության վերջնարդյունքներին: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իր կողմից մշակված գնահատման գործիքները:</w:t>
            </w:r>
          </w:p>
        </w:tc>
      </w:tr>
      <w:tr w:rsidR="00A75ED2" w:rsidRPr="00AD7E72">
        <w:trPr>
          <w:trHeight w:val="31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A75ED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սովորողի վարքագծի, դիրքորոշման և արժեքային համակարգի զարգացման գնահատման գործիքները</w:t>
            </w:r>
            <w:r w:rsidRPr="00AD7E72">
              <w:rPr>
                <w:rFonts w:ascii="GHEA Grapalat" w:eastAsia="MS Gothic" w:hAnsi="GHEA Grapalat" w:cs="MS Gothic"/>
                <w:sz w:val="20"/>
                <w:szCs w:val="20"/>
              </w:rPr>
              <w:t>:</w:t>
            </w:r>
            <w:r w:rsidRPr="00AD7E72">
              <w:rPr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սովորողի վարքագծի, դիրքորոշման և արժեքային համակարգի զարգացման գնահատման գործիքները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5ED2" w:rsidRPr="00AD7E72" w:rsidRDefault="001B76E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սովորողի վարքագծի, դիրքորոշման և արժեքային համակարգի զարգացման գնահատման գործիքները՝ կրթական կարիքներին, դասավանդման նպատակներին և ուսումնառության վերջնարդյունքներին համապատասխան:</w:t>
            </w:r>
          </w:p>
        </w:tc>
      </w:tr>
    </w:tbl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spacing w:after="0" w:line="360" w:lineRule="auto"/>
        <w:ind w:right="48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4" w:name="_heading=h.z0qee1qny7tb" w:colFirst="0" w:colLast="0"/>
      <w:bookmarkEnd w:id="4"/>
      <w:r w:rsidRPr="00AD7E72">
        <w:rPr>
          <w:rFonts w:ascii="GHEA Grapalat" w:eastAsia="GHEA Grapalat" w:hAnsi="GHEA Grapalat" w:cs="GHEA Grapalat"/>
          <w:b/>
          <w:sz w:val="24"/>
          <w:szCs w:val="24"/>
        </w:rPr>
        <w:lastRenderedPageBreak/>
        <w:t>«Ռեսուրսների կառավարում»</w:t>
      </w:r>
    </w:p>
    <w:p w:rsidR="00A75ED2" w:rsidRPr="00AD7E72" w:rsidRDefault="00A75ED2">
      <w:pPr>
        <w:spacing w:after="0"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5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5"/>
        <w:gridCol w:w="3240"/>
        <w:gridCol w:w="3771"/>
        <w:gridCol w:w="9"/>
      </w:tblGrid>
      <w:tr w:rsidR="00B84BCB" w:rsidRPr="00AD7E72">
        <w:trPr>
          <w:gridAfter w:val="1"/>
          <w:wAfter w:w="9" w:type="dxa"/>
          <w:trHeight w:val="315"/>
        </w:trPr>
        <w:tc>
          <w:tcPr>
            <w:tcW w:w="10246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 w:rsidRPr="00AD7E72">
              <w:rPr>
                <w:rFonts w:ascii="Cambria Math" w:eastAsia="MS Gothic" w:hAnsi="Cambria Math" w:cs="Cambria Math"/>
                <w:sz w:val="20"/>
                <w:szCs w:val="20"/>
              </w:rPr>
              <w:t>․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Ուսուցիչը ըստ անհրաժեշտության օգտվում է դպրոցի գրադարանում և լաբորատորիաներում առկա կրթական ռեսուրսներից</w:t>
            </w:r>
          </w:p>
        </w:tc>
      </w:tr>
      <w:tr w:rsidR="00B84BCB" w:rsidRPr="00AD7E72">
        <w:trPr>
          <w:gridAfter w:val="1"/>
          <w:wAfter w:w="9" w:type="dxa"/>
          <w:trHeight w:val="315"/>
        </w:trPr>
        <w:tc>
          <w:tcPr>
            <w:tcW w:w="10246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բ. Ուսուցիչը օգտվում է առցանց կրթական ռեսուրսներից</w:t>
            </w:r>
          </w:p>
        </w:tc>
      </w:tr>
      <w:tr w:rsidR="00B84BCB" w:rsidRPr="00AD7E72">
        <w:trPr>
          <w:gridAfter w:val="1"/>
          <w:wAfter w:w="9" w:type="dxa"/>
          <w:trHeight w:val="315"/>
        </w:trPr>
        <w:tc>
          <w:tcPr>
            <w:tcW w:w="10246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</w:t>
            </w:r>
          </w:p>
        </w:tc>
      </w:tr>
      <w:tr w:rsidR="00B84BCB" w:rsidRPr="00AD7E72">
        <w:trPr>
          <w:trHeight w:val="483"/>
        </w:trPr>
        <w:tc>
          <w:tcPr>
            <w:tcW w:w="3235" w:type="dxa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մակարդակ.</w:t>
            </w:r>
          </w:p>
        </w:tc>
        <w:tc>
          <w:tcPr>
            <w:tcW w:w="3240" w:type="dxa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մակարդակ.</w:t>
            </w:r>
          </w:p>
        </w:tc>
        <w:tc>
          <w:tcPr>
            <w:tcW w:w="3780" w:type="dxa"/>
            <w:gridSpan w:val="2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մակարդակ.</w:t>
            </w:r>
          </w:p>
        </w:tc>
      </w:tr>
      <w:tr w:rsidR="00B84BCB" w:rsidRPr="00AD7E72">
        <w:trPr>
          <w:trHeight w:val="643"/>
        </w:trPr>
        <w:tc>
          <w:tcPr>
            <w:tcW w:w="3235" w:type="dxa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240" w:type="dxa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B84BCB" w:rsidRPr="00AD7E72">
        <w:trPr>
          <w:trHeight w:val="1515"/>
        </w:trPr>
        <w:tc>
          <w:tcPr>
            <w:tcW w:w="3235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ind w:right="480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դպրոցի գրադարանում և լաբորատորիաներում առկա ռեսուրսները:</w:t>
            </w:r>
          </w:p>
        </w:tc>
        <w:tc>
          <w:tcPr>
            <w:tcW w:w="324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կիրարվող առկա ռեսուրսները դասավանդման նպատակներին և ուսումնառության վերջնարդյունքներին:</w:t>
            </w:r>
          </w:p>
        </w:tc>
        <w:tc>
          <w:tcPr>
            <w:tcW w:w="3780" w:type="dxa"/>
            <w:gridSpan w:val="2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օգտվելով առկա ռեսուրսներից ստեղծում է նոր ուսումնական ռեսուրսներ:</w:t>
            </w:r>
          </w:p>
        </w:tc>
      </w:tr>
      <w:tr w:rsidR="00A75ED2" w:rsidRPr="00AD7E72">
        <w:trPr>
          <w:trHeight w:val="1590"/>
        </w:trPr>
        <w:tc>
          <w:tcPr>
            <w:tcW w:w="3235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համացանցում առկա ռեսուրսները:</w:t>
            </w:r>
          </w:p>
        </w:tc>
        <w:tc>
          <w:tcPr>
            <w:tcW w:w="3240" w:type="dxa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կիրառվող առցանց ռեսուրսները դասավանդման նպատակներին և ուսումնառության վերջնարդյունքներին:</w:t>
            </w:r>
          </w:p>
        </w:tc>
        <w:tc>
          <w:tcPr>
            <w:tcW w:w="3780" w:type="dxa"/>
            <w:gridSpan w:val="2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օգտվելով առցանց ռեսուրսներից՝ ստեղծում է նոր ուսումնական ռեսուրսներ:</w:t>
            </w:r>
          </w:p>
        </w:tc>
      </w:tr>
    </w:tbl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«Տեղեկատվական և հաղորդակցական տեխնոլոգիաների կիրառումը ուսումնական գործընթացում»</w:t>
      </w:r>
    </w:p>
    <w:p w:rsidR="00A75ED2" w:rsidRPr="00AD7E72" w:rsidRDefault="00A75ED2">
      <w:pPr>
        <w:spacing w:line="360" w:lineRule="auto"/>
        <w:ind w:right="480"/>
        <w:jc w:val="both"/>
        <w:rPr>
          <w:rFonts w:ascii="GHEA Grapalat" w:eastAsia="GHEA Grapalat" w:hAnsi="GHEA Grapalat" w:cs="GHEA Grapalat"/>
          <w:sz w:val="20"/>
          <w:szCs w:val="20"/>
        </w:rPr>
      </w:pPr>
    </w:p>
    <w:tbl>
      <w:tblPr>
        <w:tblStyle w:val="afff6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94"/>
        <w:gridCol w:w="3481"/>
        <w:gridCol w:w="3771"/>
        <w:gridCol w:w="9"/>
      </w:tblGrid>
      <w:tr w:rsidR="00B84BCB" w:rsidRPr="00AD7E72">
        <w:trPr>
          <w:gridAfter w:val="1"/>
          <w:wAfter w:w="9" w:type="dxa"/>
          <w:trHeight w:val="900"/>
        </w:trPr>
        <w:tc>
          <w:tcPr>
            <w:tcW w:w="10246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ՏՀՏ միջոցները (համակարգիչ/պլանշետ/բջջային հեռախոս/օնլայն հավելվածներ ներառյալ տեսակոնֆերանսի հարթակներ)՝ ապահովելով սովորողների ուսումնառության համար բազմազան մեթոդներ ինչպես նյութի մատուցման, այնպես էլ գիտելիքների ստուգման և սովորողների ներգրավման նպատակներով:</w:t>
            </w:r>
          </w:p>
        </w:tc>
      </w:tr>
      <w:tr w:rsidR="00B84BCB" w:rsidRPr="00AD7E72">
        <w:trPr>
          <w:gridAfter w:val="1"/>
          <w:wAfter w:w="9" w:type="dxa"/>
          <w:trHeight w:val="315"/>
        </w:trPr>
        <w:tc>
          <w:tcPr>
            <w:tcW w:w="10246" w:type="dxa"/>
            <w:gridSpan w:val="3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</w:t>
            </w:r>
          </w:p>
        </w:tc>
      </w:tr>
      <w:tr w:rsidR="00B84BCB" w:rsidRPr="00AD7E72">
        <w:trPr>
          <w:trHeight w:val="483"/>
        </w:trPr>
        <w:tc>
          <w:tcPr>
            <w:tcW w:w="2994" w:type="dxa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Ձեռնահասության մակարդակ </w:t>
            </w:r>
          </w:p>
        </w:tc>
        <w:tc>
          <w:tcPr>
            <w:tcW w:w="3481" w:type="dxa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780" w:type="dxa"/>
            <w:gridSpan w:val="2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</w:t>
            </w:r>
          </w:p>
        </w:tc>
      </w:tr>
      <w:tr w:rsidR="00B84BCB" w:rsidRPr="00AD7E72">
        <w:trPr>
          <w:trHeight w:val="643"/>
        </w:trPr>
        <w:tc>
          <w:tcPr>
            <w:tcW w:w="2994" w:type="dxa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481" w:type="dxa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B84BCB" w:rsidRPr="00AD7E72">
        <w:trPr>
          <w:trHeight w:val="2955"/>
        </w:trPr>
        <w:tc>
          <w:tcPr>
            <w:tcW w:w="2994" w:type="dxa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Ուսուցիչը կիրառում է ՏՀՏ գործիքները:</w:t>
            </w:r>
          </w:p>
        </w:tc>
        <w:tc>
          <w:tcPr>
            <w:tcW w:w="3481" w:type="dxa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ՏՀՏ գործիքների օգտագործումը` դասավանդման նպատակներին և ուսումնառության վերջնարդյունքներին՝ ելնելով դասարանի կարիքներից:</w:t>
            </w:r>
          </w:p>
        </w:tc>
        <w:tc>
          <w:tcPr>
            <w:tcW w:w="3780" w:type="dxa"/>
            <w:gridSpan w:val="2"/>
            <w:vMerge w:val="restart"/>
            <w:tcMar>
              <w:left w:w="45" w:type="dxa"/>
              <w:right w:w="45" w:type="dxa"/>
            </w:tcMar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Ուսուցիչը, համատեղելով ՏՀՏ գործիքները, ապահովում է սովորողների ուսումնառության համար բազմազան մեթոդներ ինչպես նյութի մատուցման, այնպես էլ գիտելիքների ստուգման և սովորողների ներգրավման նպատակներով:</w:t>
            </w:r>
          </w:p>
        </w:tc>
      </w:tr>
      <w:tr w:rsidR="00A75ED2" w:rsidRPr="00AD7E72">
        <w:trPr>
          <w:trHeight w:val="643"/>
        </w:trPr>
        <w:tc>
          <w:tcPr>
            <w:tcW w:w="2994" w:type="dxa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481" w:type="dxa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vMerge/>
            <w:tcMar>
              <w:left w:w="45" w:type="dxa"/>
              <w:right w:w="45" w:type="dxa"/>
            </w:tcMar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A75ED2" w:rsidRPr="00AD7E72" w:rsidRDefault="00A75ED2">
      <w:pPr>
        <w:spacing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ԲԱԺԻՆ 2 </w:t>
      </w:r>
    </w:p>
    <w:p w:rsidR="00A75ED2" w:rsidRPr="00AD7E72" w:rsidRDefault="001B76E7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>ՍՈՎՈՐՈՂԻՆ ՑՈՒՑԱԲԵՐՎՈՂ ԱՋԱԿՑՈՒԹՅՈՒՆ</w:t>
      </w:r>
    </w:p>
    <w:p w:rsidR="00A75ED2" w:rsidRPr="00AD7E72" w:rsidRDefault="001B76E7">
      <w:pPr>
        <w:spacing w:line="360" w:lineRule="auto"/>
        <w:ind w:right="48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«21-րդ դարի հմտությունների խթանում»</w:t>
      </w:r>
    </w:p>
    <w:tbl>
      <w:tblPr>
        <w:tblStyle w:val="afff7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6"/>
        <w:gridCol w:w="3579"/>
        <w:gridCol w:w="3681"/>
        <w:gridCol w:w="9"/>
      </w:tblGrid>
      <w:tr w:rsidR="00B84BCB" w:rsidRPr="00AD7E72">
        <w:trPr>
          <w:gridAfter w:val="1"/>
          <w:wAfter w:w="9" w:type="dxa"/>
          <w:trHeight w:val="750"/>
        </w:trPr>
        <w:tc>
          <w:tcPr>
            <w:tcW w:w="10246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ա</w:t>
            </w:r>
            <w:r w:rsidRPr="00AD7E72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սովորողների մոտ զարգացնել մտածողության հմտություններ (ստեղծագործականության և նորարարության, քննադատական մտածողության, խնդիրների լուծման, որոշումների կայացման, սովորել սովորելու հմտություններ)</w:t>
            </w:r>
          </w:p>
        </w:tc>
      </w:tr>
      <w:tr w:rsidR="00B84BCB" w:rsidRPr="00AD7E72">
        <w:trPr>
          <w:gridAfter w:val="1"/>
          <w:wAfter w:w="9" w:type="dxa"/>
          <w:trHeight w:val="780"/>
        </w:trPr>
        <w:tc>
          <w:tcPr>
            <w:tcW w:w="10246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բ</w:t>
            </w:r>
            <w:r w:rsidRPr="00AD7E72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սովորողների մոտ զարգացնել աշխատանքային հմտություններ (հաղորդակցություն, համագործակցություն (թիմային աշխատանք))</w:t>
            </w:r>
          </w:p>
        </w:tc>
      </w:tr>
      <w:tr w:rsidR="00B84BCB" w:rsidRPr="00AD7E72">
        <w:trPr>
          <w:gridAfter w:val="1"/>
          <w:wAfter w:w="9" w:type="dxa"/>
          <w:trHeight w:val="480"/>
        </w:trPr>
        <w:tc>
          <w:tcPr>
            <w:tcW w:w="10246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գ</w:t>
            </w:r>
            <w:r w:rsidRPr="00AD7E72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սովորողների մոտ զարգացնել մեդիագրագիտության հմտություններ</w:t>
            </w:r>
          </w:p>
        </w:tc>
      </w:tr>
      <w:tr w:rsidR="00B84BCB" w:rsidRPr="00AD7E72">
        <w:trPr>
          <w:gridAfter w:val="1"/>
          <w:wAfter w:w="9" w:type="dxa"/>
          <w:trHeight w:val="780"/>
        </w:trPr>
        <w:tc>
          <w:tcPr>
            <w:tcW w:w="10246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դ</w:t>
            </w:r>
            <w:r w:rsidRPr="00AD7E72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սովորողների մոտ զարգացնել իրական աշխարհում ապրելու հմտություններ (քաղաքացիություն, կյանք և կարիերա, անձնական և սոցիալական պատասխանատվություն)</w:t>
            </w:r>
          </w:p>
        </w:tc>
      </w:tr>
      <w:tr w:rsidR="00B84BCB" w:rsidRPr="00AD7E72">
        <w:trPr>
          <w:gridAfter w:val="1"/>
          <w:wAfter w:w="9" w:type="dxa"/>
          <w:trHeight w:val="315"/>
        </w:trPr>
        <w:tc>
          <w:tcPr>
            <w:tcW w:w="10246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 ուսումնառության վերջնարդյունքներ</w:t>
            </w:r>
          </w:p>
        </w:tc>
      </w:tr>
      <w:tr w:rsidR="00B84BCB" w:rsidRPr="00AD7E72">
        <w:trPr>
          <w:trHeight w:val="630"/>
        </w:trPr>
        <w:tc>
          <w:tcPr>
            <w:tcW w:w="2986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մակարդակ.</w:t>
            </w:r>
          </w:p>
        </w:tc>
        <w:tc>
          <w:tcPr>
            <w:tcW w:w="3579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690" w:type="dxa"/>
            <w:gridSpan w:val="2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 մակարդակ</w:t>
            </w:r>
          </w:p>
        </w:tc>
      </w:tr>
      <w:tr w:rsidR="00B84BCB" w:rsidRPr="00AD7E72">
        <w:trPr>
          <w:trHeight w:val="643"/>
        </w:trPr>
        <w:tc>
          <w:tcPr>
            <w:tcW w:w="2986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579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B84BCB" w:rsidRPr="00AD7E72">
        <w:trPr>
          <w:trHeight w:val="31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մտածողության հմտությունների զարգացմանն ուղղված  մեթոդներ և ռեսուրսներ:</w:t>
            </w:r>
          </w:p>
        </w:tc>
        <w:tc>
          <w:tcPr>
            <w:tcW w:w="357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մտածողության հմտությունների զարգացմանն ուղղված մեթոդները և ռեսուրսները դասավանդման նպատակներին և ուսումնառության վերջնարդյունքներին:</w:t>
            </w:r>
          </w:p>
        </w:tc>
        <w:tc>
          <w:tcPr>
            <w:tcW w:w="369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բնականոն միջավայր՝ առավելագույնի հասցնելու սովորողի կողմից մտածողության հմտությունների ակտիվ կիրառումը:</w:t>
            </w:r>
          </w:p>
        </w:tc>
      </w:tr>
      <w:tr w:rsidR="00B84BCB" w:rsidRPr="00AD7E72">
        <w:trPr>
          <w:trHeight w:val="256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Ուսուցիչը կիրառում է աշխատանքային հմտությունների զարգացմանն ուղղված մեթոդներ և ռեսուրսներ:</w:t>
            </w:r>
          </w:p>
        </w:tc>
        <w:tc>
          <w:tcPr>
            <w:tcW w:w="357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աշխատանքային հմտությունների զարգացմանն մեթոդները և ռեսուրսները դասավանդման նպատակներին և ուսումնառության վերջնարդյունքներին:</w:t>
            </w:r>
          </w:p>
        </w:tc>
        <w:tc>
          <w:tcPr>
            <w:tcW w:w="369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բնականոն միջավայր՝ առավելագույնի հասցնելու սովորողի կողմից աշխատանքային հմտությունների ակտիվ կիրառումը:</w:t>
            </w:r>
          </w:p>
        </w:tc>
      </w:tr>
      <w:tr w:rsidR="00B84BCB" w:rsidRPr="00AD7E72">
        <w:trPr>
          <w:trHeight w:val="31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մեդիագրագիտության հմտությունների զարգացմանն ուղղված մեթոդներ և ռեսուրսներ:</w:t>
            </w:r>
          </w:p>
        </w:tc>
        <w:tc>
          <w:tcPr>
            <w:tcW w:w="357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մեդիագրագիտության հմտությունների զարգացմանն ուղղված մեթոդները և ռեսուրսները դասավանդման նպատակներին և ուսումնառության վերջնարդյունքներին:</w:t>
            </w:r>
          </w:p>
        </w:tc>
        <w:tc>
          <w:tcPr>
            <w:tcW w:w="369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բնականոն միջավայր՝ առավելագույնի հասցնելու սովորողի կողմից մեդիագրագիտության հմտությունների ակտիվ կիրառումը:</w:t>
            </w:r>
          </w:p>
        </w:tc>
      </w:tr>
      <w:tr w:rsidR="00B84BCB" w:rsidRPr="00AD7E72">
        <w:trPr>
          <w:trHeight w:val="31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իրական աշխարհում ապրելու հմտությունների զարգացմանն ուղղված մեթոդներ և ռեսուրսներ:</w:t>
            </w:r>
          </w:p>
        </w:tc>
        <w:tc>
          <w:tcPr>
            <w:tcW w:w="357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աշխարհում ապրելու հմտությունների զարգացմանն ուղղված մեթոդները և ռեսուրսները դասավանդման նպատակներին և ուսումնառության վերջնարդյունքներին:</w:t>
            </w:r>
          </w:p>
        </w:tc>
        <w:tc>
          <w:tcPr>
            <w:tcW w:w="369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բնականոն միջավայր՝ առավելագույնի հասցնելու սովորողի կողմից իրական աշխարհում ապրելու հմտությունների ակտիվ կիրառումը:</w:t>
            </w:r>
          </w:p>
        </w:tc>
      </w:tr>
      <w:tr w:rsidR="00A75ED2" w:rsidRPr="00AD7E72">
        <w:trPr>
          <w:trHeight w:val="31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357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հարմարեցնում է 21-րդ դարի առաջնորդության հմտությունները հասարակական կյանքին:</w:t>
            </w:r>
          </w:p>
        </w:tc>
        <w:tc>
          <w:tcPr>
            <w:tcW w:w="369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հմտորեն կիրառում է 21-րդ դարի առաջնորդության հմտությունները:</w:t>
            </w:r>
          </w:p>
        </w:tc>
      </w:tr>
    </w:tbl>
    <w:p w:rsidR="00A75ED2" w:rsidRPr="00AD7E72" w:rsidRDefault="00A75ED2">
      <w:pPr>
        <w:spacing w:line="360" w:lineRule="auto"/>
        <w:ind w:right="48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«Սովորողների կարիքների բացահայտում»</w:t>
      </w:r>
    </w:p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8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95"/>
        <w:gridCol w:w="3330"/>
        <w:gridCol w:w="3320"/>
        <w:gridCol w:w="10"/>
      </w:tblGrid>
      <w:tr w:rsidR="00B84BCB" w:rsidRPr="00AD7E72">
        <w:trPr>
          <w:gridAfter w:val="1"/>
          <w:wAfter w:w="10" w:type="dxa"/>
          <w:trHeight w:val="300"/>
        </w:trPr>
        <w:tc>
          <w:tcPr>
            <w:tcW w:w="1024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բացահայտել յուրաքանչյուր սովորողի կրթական կարիքները և անհատական առանձնահատկությունները:</w:t>
            </w:r>
          </w:p>
        </w:tc>
      </w:tr>
      <w:tr w:rsidR="00B84BCB" w:rsidRPr="00AD7E72">
        <w:trPr>
          <w:gridAfter w:val="1"/>
          <w:wAfter w:w="10" w:type="dxa"/>
          <w:trHeight w:val="315"/>
        </w:trPr>
        <w:tc>
          <w:tcPr>
            <w:tcW w:w="1024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</w:t>
            </w:r>
          </w:p>
        </w:tc>
      </w:tr>
      <w:tr w:rsidR="00B84BCB" w:rsidRPr="00AD7E72">
        <w:trPr>
          <w:trHeight w:val="630"/>
        </w:trPr>
        <w:tc>
          <w:tcPr>
            <w:tcW w:w="3595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3330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330" w:type="dxa"/>
            <w:gridSpan w:val="2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</w:t>
            </w:r>
          </w:p>
        </w:tc>
      </w:tr>
      <w:tr w:rsidR="00B84BCB" w:rsidRPr="00AD7E72">
        <w:trPr>
          <w:trHeight w:val="643"/>
        </w:trPr>
        <w:tc>
          <w:tcPr>
            <w:tcW w:w="3595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B84BCB" w:rsidRPr="00AD7E72">
        <w:trPr>
          <w:trHeight w:val="315"/>
        </w:trPr>
        <w:tc>
          <w:tcPr>
            <w:tcW w:w="3595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Ուսուցիչը կիրառում է դասարանի կրթական կարիքների բացահայտման ձևերը:</w:t>
            </w:r>
          </w:p>
        </w:tc>
        <w:tc>
          <w:tcPr>
            <w:tcW w:w="3330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Ուսուցիչը, հաշվի առնելով դասարանի կրթական կարիքները, դասը վարելիս կիրառում է համապատասխան ռազմավարություններ:</w:t>
            </w:r>
          </w:p>
        </w:tc>
        <w:tc>
          <w:tcPr>
            <w:tcW w:w="333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Ուսուցիչը, հաշվի առնելով սովորողների անհատական առանձնահատկությունները, դասարանի կրթական կարիքները, դասը վարելիս կիրառում է համապատասխան ռազմավարություններ:</w:t>
            </w:r>
          </w:p>
        </w:tc>
      </w:tr>
      <w:tr w:rsidR="00A75ED2" w:rsidRPr="00AD7E72">
        <w:trPr>
          <w:trHeight w:val="315"/>
        </w:trPr>
        <w:tc>
          <w:tcPr>
            <w:tcW w:w="3595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սովորողների ուսումնառության ոճերին համապատասխան ուսումնական ռեսուրսներ:</w:t>
            </w:r>
          </w:p>
        </w:tc>
        <w:tc>
          <w:tcPr>
            <w:tcW w:w="333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 սովորողների ուսումնառության ոճերին համապատասխան ուսումնական ռեսուրսներ:</w:t>
            </w:r>
          </w:p>
        </w:tc>
      </w:tr>
    </w:tbl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«Ուսումնական գործընթացի համընդհանուր ներառականությունն ու մասնակցությունն ապահովող կարողություններ»</w:t>
      </w:r>
    </w:p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9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8"/>
        <w:gridCol w:w="3217"/>
        <w:gridCol w:w="4050"/>
      </w:tblGrid>
      <w:tr w:rsidR="00B84BCB" w:rsidRPr="00AD7E72">
        <w:trPr>
          <w:trHeight w:val="600"/>
        </w:trPr>
        <w:tc>
          <w:tcPr>
            <w:tcW w:w="1025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յուրաքանչյուր սովորողի համար կարողանում է ապահովել կրթության գործընթացում հավասար մասնակցայնություն, մատչելիություն և արդյունավետ ուսումնառության միջավայր՝ բացառելով բուլինգը, բռնությունը և խտրականությունը, այդ թվում՝ գենդերային:</w:t>
            </w:r>
          </w:p>
        </w:tc>
      </w:tr>
      <w:tr w:rsidR="00B84BCB" w:rsidRPr="00AD7E72">
        <w:trPr>
          <w:trHeight w:val="315"/>
        </w:trPr>
        <w:tc>
          <w:tcPr>
            <w:tcW w:w="1025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</w:t>
            </w:r>
            <w:r w:rsidRPr="00AD7E72">
              <w:rPr>
                <w:rFonts w:ascii="GHEA Grapalat" w:hAnsi="GHEA Grapalat"/>
              </w:rPr>
              <w:t xml:space="preserve">     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ուսումնառության վերջնարդյունքներ</w:t>
            </w:r>
          </w:p>
        </w:tc>
      </w:tr>
      <w:tr w:rsidR="00B84BCB" w:rsidRPr="00AD7E72">
        <w:trPr>
          <w:trHeight w:val="315"/>
        </w:trPr>
        <w:tc>
          <w:tcPr>
            <w:tcW w:w="2988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3217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4050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</w:t>
            </w:r>
          </w:p>
        </w:tc>
      </w:tr>
      <w:tr w:rsidR="00A75ED2" w:rsidRPr="00AD7E72">
        <w:trPr>
          <w:trHeight w:val="2775"/>
        </w:trPr>
        <w:tc>
          <w:tcPr>
            <w:tcW w:w="2988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Ուսուցիչը կիրառում է համընդհանուր ներառական կրթության սկզբունքները՝ ցուցաբերելով հավասար և հարգալից վերաբերմունք՝ բացառելով բուլինգը, բռնությունը և խտրականությունը, այդ թվում՝ գենդերային: </w:t>
            </w:r>
          </w:p>
        </w:tc>
        <w:tc>
          <w:tcPr>
            <w:tcW w:w="3217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ապահովում է յուրաքանչյուր սովորողի մասնակցությունը ուսումնական գործընթացներին՝ օգտագործելով տարբերակված ուսուցման սկզբունքները՝ բացառելով բուլինգը, բռնությունը և խտրականու-թյունը, այդ թվում՝ գենդերային:</w:t>
            </w:r>
          </w:p>
        </w:tc>
        <w:tc>
          <w:tcPr>
            <w:tcW w:w="4050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ներգրավում է բոլոր շահագրգիռ կողմերին և կիրառում է համապատասխան ուսումնական գործընթացներ յուրաքանչյուր սովորողին միտված՝ ներառական կրթական միջավայր ստեղծելու և ուսումնական գործընթաց կազմակերպելու համար՝ բացառելով բուլինգը, բռնությունը և խտրականությունը, այդ թվում՝ գենդերային:</w:t>
            </w:r>
          </w:p>
        </w:tc>
      </w:tr>
    </w:tbl>
    <w:p w:rsidR="00A75ED2" w:rsidRPr="00AD7E72" w:rsidRDefault="00A75ED2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A75ED2" w:rsidRPr="00AD7E72" w:rsidRDefault="001B76E7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>ԲԱԺԻՆ 3</w:t>
      </w:r>
    </w:p>
    <w:p w:rsidR="00A75ED2" w:rsidRPr="00AD7E72" w:rsidRDefault="001B76E7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D7E72">
        <w:rPr>
          <w:rFonts w:ascii="GHEA Grapalat" w:eastAsia="GHEA Grapalat" w:hAnsi="GHEA Grapalat" w:cs="GHEA Grapalat"/>
          <w:sz w:val="24"/>
          <w:szCs w:val="24"/>
          <w:highlight w:val="white"/>
        </w:rPr>
        <w:t>ԻՆՔՆԱԿԱՏԱՐԵԼԱԳՈՐԾՈՒՄ ԵՎ ՄԱՆԿԱՎԱՐԺԱԿԱՆ ՀԱՄԱՅՆՔԻ ՀԶՈՐԱՑՈՒՄ</w:t>
      </w: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«Մասնագիտական զարգացման համար պատասխանատվության ստանձնում»</w:t>
      </w:r>
    </w:p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a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7"/>
        <w:gridCol w:w="3493"/>
        <w:gridCol w:w="3765"/>
        <w:gridCol w:w="15"/>
      </w:tblGrid>
      <w:tr w:rsidR="00B84BCB" w:rsidRPr="00AD7E72">
        <w:trPr>
          <w:gridAfter w:val="1"/>
          <w:wAfter w:w="15" w:type="dxa"/>
          <w:trHeight w:val="600"/>
        </w:trPr>
        <w:tc>
          <w:tcPr>
            <w:tcW w:w="1024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Ուսուցիչը օբյեկտիվորեն գնահատում է իր մասնագիտական զարգացման կարիքները, ընտրում նպատակահարմար դասընթացներ (առկա, հեռավար կամ հիբրիդ), իրականացնում է գիտամանկավարժական գործունեություն:</w:t>
            </w:r>
          </w:p>
        </w:tc>
      </w:tr>
      <w:tr w:rsidR="00B84BCB" w:rsidRPr="00AD7E72">
        <w:trPr>
          <w:gridAfter w:val="1"/>
          <w:wAfter w:w="15" w:type="dxa"/>
          <w:trHeight w:val="315"/>
        </w:trPr>
        <w:tc>
          <w:tcPr>
            <w:tcW w:w="1024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</w:t>
            </w:r>
          </w:p>
        </w:tc>
      </w:tr>
      <w:tr w:rsidR="00B84BCB" w:rsidRPr="00AD7E72">
        <w:trPr>
          <w:trHeight w:val="315"/>
        </w:trPr>
        <w:tc>
          <w:tcPr>
            <w:tcW w:w="2987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3493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78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</w:t>
            </w:r>
          </w:p>
        </w:tc>
      </w:tr>
      <w:tr w:rsidR="00B84BCB" w:rsidRPr="00AD7E72">
        <w:trPr>
          <w:trHeight w:val="4035"/>
        </w:trPr>
        <w:tc>
          <w:tcPr>
            <w:tcW w:w="2987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Ուսուցիչը իրականացնում է կարիքների գնահատում, որի հիման վրա ընտրում է մասնագիտական զարգացման համապատասխան դասընթացներ, հնարավորություններ, ռեսուրսներ: </w:t>
            </w:r>
          </w:p>
        </w:tc>
        <w:tc>
          <w:tcPr>
            <w:tcW w:w="3493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սահմանում է կարճաժամկետ, միջնաժամկետ և երկարաժամկետ նպատակներ և զբաղվում է ինքնակրթությամբ՝ փոխանցելով ձեռք բերած գիտելիքը և փորձառությունը:</w:t>
            </w:r>
          </w:p>
        </w:tc>
        <w:tc>
          <w:tcPr>
            <w:tcW w:w="378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Ուսուցիչը մասնակցում է համաժողովներին, մասնագիտական զարգացմանն ուղղված այլ միջոցառումներին՝ համագործակցելով բոլոր շահագրգիռ կողմերի հետ: </w:t>
            </w:r>
          </w:p>
        </w:tc>
      </w:tr>
      <w:tr w:rsidR="00B84BCB" w:rsidRPr="00AD7E72">
        <w:trPr>
          <w:trHeight w:val="1740"/>
        </w:trPr>
        <w:tc>
          <w:tcPr>
            <w:tcW w:w="2987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493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ներկայացնում է  սեփական փորձառությունը մասնագիտական զարգացմանն ուղղված միջոցառումներում:</w:t>
            </w:r>
          </w:p>
        </w:tc>
      </w:tr>
    </w:tbl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«Կրթության ոլորտի օրենսդրություն և  պրակտիկայի իմացություն»</w:t>
      </w:r>
    </w:p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b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15"/>
        <w:gridCol w:w="3870"/>
        <w:gridCol w:w="2959"/>
        <w:gridCol w:w="11"/>
      </w:tblGrid>
      <w:tr w:rsidR="00B84BCB" w:rsidRPr="00AD7E72">
        <w:trPr>
          <w:gridAfter w:val="1"/>
          <w:wAfter w:w="11" w:type="dxa"/>
          <w:trHeight w:val="600"/>
        </w:trPr>
        <w:tc>
          <w:tcPr>
            <w:tcW w:w="10244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օգտվել հանրակրթության ոլորտի օրենսդրությունից՝ իր աշխատանքն ու մասնագիտական գործունեությունը կազմակերպելու համար:</w:t>
            </w:r>
          </w:p>
        </w:tc>
      </w:tr>
      <w:tr w:rsidR="00B84BCB" w:rsidRPr="00AD7E72">
        <w:trPr>
          <w:gridAfter w:val="1"/>
          <w:wAfter w:w="11" w:type="dxa"/>
          <w:trHeight w:val="315"/>
        </w:trPr>
        <w:tc>
          <w:tcPr>
            <w:tcW w:w="10244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</w:t>
            </w:r>
            <w:r w:rsidRPr="00AD7E72">
              <w:rPr>
                <w:rFonts w:ascii="GHEA Grapalat" w:hAnsi="GHEA Grapalat"/>
              </w:rPr>
              <w:t xml:space="preserve">     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ուսումնառության վերջնարդյունքներ</w:t>
            </w:r>
          </w:p>
        </w:tc>
      </w:tr>
      <w:tr w:rsidR="00B84BCB" w:rsidRPr="00AD7E72">
        <w:trPr>
          <w:trHeight w:val="630"/>
        </w:trPr>
        <w:tc>
          <w:tcPr>
            <w:tcW w:w="3415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3870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2970" w:type="dxa"/>
            <w:gridSpan w:val="2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Փորձագետի մակարդակ մակարդակ</w:t>
            </w:r>
          </w:p>
        </w:tc>
      </w:tr>
      <w:tr w:rsidR="00B84BCB" w:rsidRPr="00AD7E72">
        <w:trPr>
          <w:trHeight w:val="643"/>
        </w:trPr>
        <w:tc>
          <w:tcPr>
            <w:tcW w:w="3415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870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A75ED2" w:rsidRPr="00AD7E72">
        <w:trPr>
          <w:trHeight w:val="1890"/>
        </w:trPr>
        <w:tc>
          <w:tcPr>
            <w:tcW w:w="3415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կիրառում է կրթության ոլորտի օրենսդրության և կարգերի իմացությունը իր աշխատանքում:</w:t>
            </w:r>
          </w:p>
        </w:tc>
        <w:tc>
          <w:tcPr>
            <w:tcW w:w="3870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մասնակցում է կրթության ոլորտի օրենսդրության վերաբերյալ քննարկումներին՝  ներկայացնում առաջարկություններ:</w:t>
            </w:r>
          </w:p>
        </w:tc>
        <w:tc>
          <w:tcPr>
            <w:tcW w:w="297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գործող կրթության ոլորտի օրենսդրության բարելավման նպատակով մասնակցում  է օրենսդրական ակտերի մշակման գործընթացին:</w:t>
            </w:r>
          </w:p>
        </w:tc>
      </w:tr>
    </w:tbl>
    <w:p w:rsidR="00A75ED2" w:rsidRPr="00AD7E72" w:rsidRDefault="00A75ED2">
      <w:pPr>
        <w:spacing w:after="0" w:line="360" w:lineRule="auto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A75ED2" w:rsidRPr="00AD7E72" w:rsidRDefault="00A75ED2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A75ED2" w:rsidRPr="00AD7E72" w:rsidRDefault="001B76E7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D7E72">
        <w:rPr>
          <w:rFonts w:ascii="GHEA Grapalat" w:eastAsia="GHEA Grapalat" w:hAnsi="GHEA Grapalat" w:cs="GHEA Grapalat"/>
          <w:b/>
          <w:sz w:val="24"/>
          <w:szCs w:val="24"/>
        </w:rPr>
        <w:t>«Մասնագիտական բարեվարքություն, ժողովրդավարական և քաղաքացիական կարողունակություն»</w:t>
      </w:r>
    </w:p>
    <w:p w:rsidR="00A75ED2" w:rsidRPr="00AD7E72" w:rsidRDefault="00A75ED2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fc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6"/>
        <w:gridCol w:w="4119"/>
        <w:gridCol w:w="3140"/>
        <w:gridCol w:w="10"/>
      </w:tblGrid>
      <w:tr w:rsidR="00B84BCB" w:rsidRPr="00AD7E72">
        <w:trPr>
          <w:gridAfter w:val="1"/>
          <w:wAfter w:w="10" w:type="dxa"/>
          <w:trHeight w:val="615"/>
        </w:trPr>
        <w:tc>
          <w:tcPr>
            <w:tcW w:w="1024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Ուսուցիչը կարողանում է կազմակերպել իր աշխատանքը՝ մասնագիտական բարեվարքության, ժողովրդավարական և քաղաքացիական կարողունակություներին համապատասխան</w:t>
            </w:r>
          </w:p>
        </w:tc>
      </w:tr>
      <w:tr w:rsidR="00B84BCB" w:rsidRPr="00AD7E72">
        <w:trPr>
          <w:gridAfter w:val="1"/>
          <w:wAfter w:w="10" w:type="dxa"/>
          <w:trHeight w:val="315"/>
        </w:trPr>
        <w:tc>
          <w:tcPr>
            <w:tcW w:w="10245" w:type="dxa"/>
            <w:gridSpan w:val="3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Թեմայի ուսումնառության վերջնարդյունքներ</w:t>
            </w:r>
          </w:p>
        </w:tc>
      </w:tr>
      <w:tr w:rsidR="00B84BCB" w:rsidRPr="00AD7E72">
        <w:trPr>
          <w:trHeight w:val="630"/>
        </w:trPr>
        <w:tc>
          <w:tcPr>
            <w:tcW w:w="2986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Ձեռնահասության մակարդակ</w:t>
            </w:r>
          </w:p>
        </w:tc>
        <w:tc>
          <w:tcPr>
            <w:tcW w:w="4119" w:type="dxa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Տիրապետման մակարդակ</w:t>
            </w:r>
          </w:p>
        </w:tc>
        <w:tc>
          <w:tcPr>
            <w:tcW w:w="3150" w:type="dxa"/>
            <w:gridSpan w:val="2"/>
            <w:vMerge w:val="restart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Փորձագետի մակարդակ </w:t>
            </w:r>
          </w:p>
        </w:tc>
      </w:tr>
      <w:tr w:rsidR="00B84BCB" w:rsidRPr="00AD7E72">
        <w:trPr>
          <w:trHeight w:val="643"/>
        </w:trPr>
        <w:tc>
          <w:tcPr>
            <w:tcW w:w="2986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4119" w:type="dxa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</w:tcPr>
          <w:p w:rsidR="00A75ED2" w:rsidRPr="00AD7E72" w:rsidRDefault="00A7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B84BCB" w:rsidRPr="00AD7E72">
        <w:trPr>
          <w:trHeight w:val="265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իր աշխատանքով նպաստում է մասնագիտական բարեվարքության և ժողովրդավարական արժեհամակարգի ձևավորմանը:</w:t>
            </w:r>
          </w:p>
        </w:tc>
        <w:tc>
          <w:tcPr>
            <w:tcW w:w="411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սովորողների մոտ ձևավորում է ժողովրդավարական արժեհամակարգ:</w:t>
            </w:r>
          </w:p>
        </w:tc>
        <w:tc>
          <w:tcPr>
            <w:tcW w:w="315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տարածում է մասնագիտական բարեվարքության և ժողովրդավարական արժեհամակարգը դպրոցում և դպրոցից դուրս՝ սերտորեն համագործակցելով շահագրգիռ կողմերի հետ:</w:t>
            </w:r>
          </w:p>
        </w:tc>
      </w:tr>
      <w:tr w:rsidR="00B84BCB" w:rsidRPr="00AD7E72">
        <w:trPr>
          <w:trHeight w:val="1650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411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կարողանում է մշակել ժողովրդավարական արժեհամակարգի ձևավորմանը միտված միջոցառումներ:</w:t>
            </w:r>
          </w:p>
        </w:tc>
        <w:tc>
          <w:tcPr>
            <w:tcW w:w="315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ձևավորում է սովորողների բարեվարքության և ժողովրդավարական արժեհամակարգը:</w:t>
            </w:r>
          </w:p>
        </w:tc>
      </w:tr>
      <w:tr w:rsidR="00B84BCB" w:rsidRPr="00AD7E72">
        <w:trPr>
          <w:trHeight w:val="190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411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նպաստում է սովորողների բարեվարքության և  ժողովրդավարական արժեհամակարգի ձևավորմանը:</w:t>
            </w:r>
          </w:p>
        </w:tc>
        <w:tc>
          <w:tcPr>
            <w:tcW w:w="315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>Ուսուցիչը ստեղծում է ժողովրդավարական արժեհամակարգի ձևավորմանը միտված միջոցառումների  ծրագրեր:</w:t>
            </w:r>
          </w:p>
        </w:tc>
      </w:tr>
      <w:tr w:rsidR="00A75ED2" w:rsidRPr="00AD7E72">
        <w:trPr>
          <w:trHeight w:val="3225"/>
        </w:trPr>
        <w:tc>
          <w:tcPr>
            <w:tcW w:w="2986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4119" w:type="dxa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</w:tcPr>
          <w:p w:rsidR="00A75ED2" w:rsidRPr="00AD7E72" w:rsidRDefault="001B76E7">
            <w:pPr>
              <w:spacing w:after="0" w:line="360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Ուսուցիչը, համագործակցելով շահագրգիռ կողմերի հետ, իրականացնում է մասնագիտական բարեվարքությանը և ժողովրդավարական արժեհամակարգի ձևավորմանը միտված </w:t>
            </w:r>
            <w:r w:rsidRPr="00AD7E72">
              <w:rPr>
                <w:rFonts w:ascii="GHEA Grapalat" w:eastAsia="GHEA Grapalat" w:hAnsi="GHEA Grapalat" w:cs="GHEA Grapalat"/>
                <w:sz w:val="20"/>
                <w:szCs w:val="20"/>
              </w:rPr>
              <w:lastRenderedPageBreak/>
              <w:t>գիտելիքների և փորձառության փոխանցում:</w:t>
            </w:r>
          </w:p>
        </w:tc>
      </w:tr>
    </w:tbl>
    <w:p w:rsidR="00A75ED2" w:rsidRPr="008368E5" w:rsidRDefault="00A75ED2">
      <w:pPr>
        <w:spacing w:line="360" w:lineRule="auto"/>
        <w:ind w:right="48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sectPr w:rsidR="00A75ED2" w:rsidRPr="008368E5">
      <w:footerReference w:type="default" r:id="rId9"/>
      <w:pgSz w:w="11900" w:h="16840"/>
      <w:pgMar w:top="576" w:right="746" w:bottom="1138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8E" w:rsidRDefault="0064768E">
      <w:pPr>
        <w:spacing w:after="0" w:line="240" w:lineRule="auto"/>
      </w:pPr>
      <w:r>
        <w:separator/>
      </w:r>
    </w:p>
  </w:endnote>
  <w:endnote w:type="continuationSeparator" w:id="0">
    <w:p w:rsidR="0064768E" w:rsidRDefault="0064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D2" w:rsidRDefault="00A75E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:rsidR="00A75ED2" w:rsidRDefault="00A75ED2">
    <w:pPr>
      <w:tabs>
        <w:tab w:val="center" w:pos="2204"/>
        <w:tab w:val="right" w:pos="2434"/>
      </w:tabs>
      <w:ind w:right="39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8E" w:rsidRDefault="0064768E">
      <w:pPr>
        <w:spacing w:after="0" w:line="240" w:lineRule="auto"/>
      </w:pPr>
      <w:r>
        <w:separator/>
      </w:r>
    </w:p>
  </w:footnote>
  <w:footnote w:type="continuationSeparator" w:id="0">
    <w:p w:rsidR="0064768E" w:rsidRDefault="0064768E">
      <w:pPr>
        <w:spacing w:after="0" w:line="240" w:lineRule="auto"/>
      </w:pPr>
      <w:r>
        <w:continuationSeparator/>
      </w:r>
    </w:p>
  </w:footnote>
  <w:footnote w:id="1">
    <w:p w:rsidR="006068A8" w:rsidRDefault="006068A8" w:rsidP="006068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afffe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rFonts w:ascii="Arial" w:eastAsia="Arial" w:hAnsi="Arial" w:cs="Arial"/>
            <w:b/>
            <w:color w:val="0563C1"/>
            <w:sz w:val="20"/>
            <w:szCs w:val="20"/>
            <w:highlight w:val="white"/>
            <w:u w:val="single"/>
          </w:rPr>
          <w:t>ՀԱՆՐԱԿՐԹԱԿԱՆ ՈՒՍՈՒՄՆԱԿԱՆ ՀԱՍՏԱՏՈՒԹՅԱՆ ՈՒՍՈՒՑՉԻ ՄԱՍՆԱԳԻ</w:t>
        </w:r>
        <w:r>
          <w:rPr>
            <w:rFonts w:ascii="Arial" w:eastAsia="Arial" w:hAnsi="Arial" w:cs="Arial"/>
            <w:b/>
            <w:color w:val="0563C1"/>
            <w:sz w:val="20"/>
            <w:szCs w:val="20"/>
            <w:highlight w:val="white"/>
            <w:u w:val="single"/>
          </w:rPr>
          <w:t>Տ</w:t>
        </w:r>
        <w:r>
          <w:rPr>
            <w:rFonts w:ascii="Arial" w:eastAsia="Arial" w:hAnsi="Arial" w:cs="Arial"/>
            <w:b/>
            <w:color w:val="0563C1"/>
            <w:sz w:val="20"/>
            <w:szCs w:val="20"/>
            <w:highlight w:val="white"/>
            <w:u w:val="single"/>
          </w:rPr>
          <w:t>ԱԿԱՆ ՉԱՓԱՆԻՇՆԵՐ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2F3F"/>
    <w:multiLevelType w:val="multilevel"/>
    <w:tmpl w:val="92A2CC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E6592"/>
    <w:multiLevelType w:val="multilevel"/>
    <w:tmpl w:val="AAFCF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nsid w:val="31B246F2"/>
    <w:multiLevelType w:val="multilevel"/>
    <w:tmpl w:val="F44231B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0423B"/>
    <w:multiLevelType w:val="multilevel"/>
    <w:tmpl w:val="438C9EC8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D2"/>
    <w:rsid w:val="001B76E7"/>
    <w:rsid w:val="00264FD7"/>
    <w:rsid w:val="003024D3"/>
    <w:rsid w:val="003F686B"/>
    <w:rsid w:val="00483D4A"/>
    <w:rsid w:val="005215F2"/>
    <w:rsid w:val="006068A8"/>
    <w:rsid w:val="0064768E"/>
    <w:rsid w:val="00705B64"/>
    <w:rsid w:val="00711006"/>
    <w:rsid w:val="008368E5"/>
    <w:rsid w:val="00870F85"/>
    <w:rsid w:val="00973FA9"/>
    <w:rsid w:val="00A67C76"/>
    <w:rsid w:val="00A75ED2"/>
    <w:rsid w:val="00AD7E72"/>
    <w:rsid w:val="00B84BCB"/>
    <w:rsid w:val="00E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0FCFD-FB76-4EB8-8901-003D3FF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40" w:after="0"/>
      <w:outlineLvl w:val="1"/>
    </w:pPr>
    <w:rPr>
      <w:color w:val="366091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40" w:after="0"/>
      <w:outlineLvl w:val="2"/>
    </w:pPr>
    <w:rPr>
      <w:color w:val="243F60"/>
      <w:sz w:val="24"/>
      <w:szCs w:val="24"/>
    </w:rPr>
  </w:style>
  <w:style w:type="paragraph" w:styleId="4">
    <w:name w:val="heading 4"/>
    <w:basedOn w:val="a"/>
    <w:next w:val="a"/>
    <w:link w:val="40"/>
    <w:pPr>
      <w:keepNext/>
      <w:keepLines/>
      <w:spacing w:before="40" w:after="0"/>
      <w:outlineLvl w:val="3"/>
    </w:pPr>
    <w:rPr>
      <w:i/>
      <w:color w:val="366091"/>
    </w:rPr>
  </w:style>
  <w:style w:type="paragraph" w:styleId="5">
    <w:name w:val="heading 5"/>
    <w:basedOn w:val="a"/>
    <w:next w:val="a"/>
    <w:link w:val="50"/>
    <w:pPr>
      <w:keepNext/>
      <w:keepLines/>
      <w:spacing w:before="40" w:after="0"/>
      <w:outlineLvl w:val="4"/>
    </w:pPr>
    <w:rPr>
      <w:color w:val="366091"/>
    </w:rPr>
  </w:style>
  <w:style w:type="paragraph" w:styleId="6">
    <w:name w:val="heading 6"/>
    <w:basedOn w:val="a"/>
    <w:next w:val="a"/>
    <w:link w:val="60"/>
    <w:pPr>
      <w:keepNext/>
      <w:keepLines/>
      <w:spacing w:before="40" w:after="0"/>
      <w:outlineLvl w:val="5"/>
    </w:pPr>
    <w:rPr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4CC4E3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unhideWhenUsed/>
    <w:qFormat/>
    <w:rsid w:val="4CC4E3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4CC4E3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spacing w:after="0"/>
    </w:pPr>
    <w:rPr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rsid w:val="00AE7443"/>
    <w:rPr>
      <w:u w:val="single"/>
    </w:rPr>
  </w:style>
  <w:style w:type="paragraph" w:customStyle="1" w:styleId="HeaderFooter">
    <w:name w:val="Header &amp; Footer"/>
    <w:rsid w:val="00AE744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rsid w:val="00AE7443"/>
  </w:style>
  <w:style w:type="numbering" w:customStyle="1" w:styleId="ImportedStyle2">
    <w:name w:val="Imported Style 2"/>
    <w:rsid w:val="00AE7443"/>
  </w:style>
  <w:style w:type="numbering" w:customStyle="1" w:styleId="ImportedStyle3">
    <w:name w:val="Imported Style 3"/>
    <w:rsid w:val="00AE7443"/>
  </w:style>
  <w:style w:type="paragraph" w:customStyle="1" w:styleId="Default">
    <w:name w:val="Default"/>
    <w:rsid w:val="00AE7443"/>
    <w:rPr>
      <w:rFonts w:ascii="Helvetica" w:eastAsia="Helvetica" w:hAnsi="Helvetica" w:cs="Helvetica"/>
      <w:color w:val="000000"/>
    </w:rPr>
  </w:style>
  <w:style w:type="numbering" w:customStyle="1" w:styleId="ImportedStyle4">
    <w:name w:val="Imported Style 4"/>
    <w:rsid w:val="00AE7443"/>
  </w:style>
  <w:style w:type="character" w:customStyle="1" w:styleId="None">
    <w:name w:val="None"/>
    <w:rsid w:val="00AE7443"/>
  </w:style>
  <w:style w:type="character" w:customStyle="1" w:styleId="Hyperlink0">
    <w:name w:val="Hyperlink.0"/>
    <w:basedOn w:val="None"/>
    <w:rsid w:val="00AE7443"/>
    <w:rPr>
      <w:rFonts w:ascii="GHEA Grapalat" w:eastAsia="GHEA Grapalat" w:hAnsi="GHEA Grapalat" w:cs="GHEA Grapalat"/>
      <w:color w:val="1155CC"/>
      <w:sz w:val="24"/>
      <w:szCs w:val="24"/>
      <w:u w:val="single" w:color="1155CC"/>
    </w:rPr>
  </w:style>
  <w:style w:type="character" w:customStyle="1" w:styleId="Hyperlink1">
    <w:name w:val="Hyperlink.1"/>
    <w:basedOn w:val="None"/>
    <w:rsid w:val="00AE7443"/>
    <w:rPr>
      <w:rFonts w:ascii="GHEA Grapalat" w:eastAsia="GHEA Grapalat" w:hAnsi="GHEA Grapalat" w:cs="GHEA Grapalat"/>
      <w:sz w:val="24"/>
      <w:szCs w:val="24"/>
    </w:rPr>
  </w:style>
  <w:style w:type="character" w:customStyle="1" w:styleId="Hyperlink2">
    <w:name w:val="Hyperlink.2"/>
    <w:basedOn w:val="None"/>
    <w:rsid w:val="00AE7443"/>
    <w:rPr>
      <w:rFonts w:ascii="GHEA Grapalat" w:eastAsia="GHEA Grapalat" w:hAnsi="GHEA Grapalat" w:cs="GHEA Grapalat"/>
      <w:color w:val="1155CC"/>
      <w:sz w:val="24"/>
      <w:szCs w:val="24"/>
      <w:u w:color="1155CC"/>
    </w:rPr>
  </w:style>
  <w:style w:type="character" w:customStyle="1" w:styleId="Hyperlink3">
    <w:name w:val="Hyperlink.3"/>
    <w:basedOn w:val="None"/>
    <w:rsid w:val="00AE7443"/>
    <w:rPr>
      <w:rFonts w:ascii="GHEA Grapalat" w:eastAsia="GHEA Grapalat" w:hAnsi="GHEA Grapalat" w:cs="GHEA Grapalat"/>
      <w:color w:val="1155CC"/>
      <w:sz w:val="24"/>
      <w:szCs w:val="24"/>
      <w:u w:val="single" w:color="1155CC"/>
      <w:shd w:val="clear" w:color="auto" w:fill="FFFFFF"/>
    </w:rPr>
  </w:style>
  <w:style w:type="numbering" w:customStyle="1" w:styleId="ImportedStyle5">
    <w:name w:val="Imported Style 5"/>
    <w:rsid w:val="00AE7443"/>
  </w:style>
  <w:style w:type="numbering" w:customStyle="1" w:styleId="ImportedStyle6">
    <w:name w:val="Imported Style 6"/>
    <w:rsid w:val="00AE7443"/>
  </w:style>
  <w:style w:type="numbering" w:customStyle="1" w:styleId="ImportedStyle7">
    <w:name w:val="Imported Style 7"/>
    <w:rsid w:val="00AE7443"/>
  </w:style>
  <w:style w:type="numbering" w:customStyle="1" w:styleId="ImportedStyle8">
    <w:name w:val="Imported Style 8"/>
    <w:rsid w:val="00AE7443"/>
  </w:style>
  <w:style w:type="paragraph" w:styleId="a6">
    <w:name w:val="Normal (Web)"/>
    <w:uiPriority w:val="99"/>
    <w:rsid w:val="00AE744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7">
    <w:name w:val="List Paragraph"/>
    <w:uiPriority w:val="34"/>
    <w:qFormat/>
    <w:rsid w:val="00AE7443"/>
    <w:pPr>
      <w:suppressAutoHyphens/>
      <w:ind w:left="720" w:hanging="1"/>
      <w:outlineLvl w:val="0"/>
    </w:pPr>
    <w:rPr>
      <w:color w:val="000000"/>
      <w:position w:val="-2"/>
      <w:u w:color="000000"/>
    </w:rPr>
  </w:style>
  <w:style w:type="numbering" w:customStyle="1" w:styleId="ImportedStyle9">
    <w:name w:val="Imported Style 9"/>
    <w:rsid w:val="00AE7443"/>
  </w:style>
  <w:style w:type="numbering" w:customStyle="1" w:styleId="ImportedStyle10">
    <w:name w:val="Imported Style 10"/>
    <w:rsid w:val="00AE7443"/>
  </w:style>
  <w:style w:type="character" w:customStyle="1" w:styleId="Link">
    <w:name w:val="Link"/>
    <w:rsid w:val="00AE7443"/>
    <w:rPr>
      <w:color w:val="0000FF"/>
      <w:u w:val="single" w:color="0000FF"/>
    </w:rPr>
  </w:style>
  <w:style w:type="character" w:customStyle="1" w:styleId="Hyperlink4">
    <w:name w:val="Hyperlink.4"/>
    <w:basedOn w:val="Link"/>
    <w:rsid w:val="00AE7443"/>
    <w:rPr>
      <w:color w:val="0000FF"/>
      <w:u w:val="single" w:color="0000FF"/>
    </w:rPr>
  </w:style>
  <w:style w:type="numbering" w:customStyle="1" w:styleId="ImportedStyle11">
    <w:name w:val="Imported Style 11"/>
    <w:rsid w:val="00AE7443"/>
  </w:style>
  <w:style w:type="numbering" w:customStyle="1" w:styleId="ImportedStyle12">
    <w:name w:val="Imported Style 12"/>
    <w:rsid w:val="00AE7443"/>
  </w:style>
  <w:style w:type="numbering" w:customStyle="1" w:styleId="ImportedStyle13">
    <w:name w:val="Imported Style 13"/>
    <w:rsid w:val="00AE7443"/>
  </w:style>
  <w:style w:type="numbering" w:customStyle="1" w:styleId="ImportedStyle14">
    <w:name w:val="Imported Style 14"/>
    <w:rsid w:val="00AE7443"/>
  </w:style>
  <w:style w:type="numbering" w:customStyle="1" w:styleId="ImportedStyle15">
    <w:name w:val="Imported Style 15"/>
    <w:rsid w:val="00AE7443"/>
  </w:style>
  <w:style w:type="numbering" w:customStyle="1" w:styleId="ImportedStyle16">
    <w:name w:val="Imported Style 16"/>
    <w:rsid w:val="00AE7443"/>
  </w:style>
  <w:style w:type="numbering" w:customStyle="1" w:styleId="ImportedStyle17">
    <w:name w:val="Imported Style 17"/>
    <w:rsid w:val="00AE7443"/>
  </w:style>
  <w:style w:type="numbering" w:customStyle="1" w:styleId="ImportedStyle18">
    <w:name w:val="Imported Style 18"/>
    <w:rsid w:val="00AE7443"/>
  </w:style>
  <w:style w:type="numbering" w:customStyle="1" w:styleId="ImportedStyle19">
    <w:name w:val="Imported Style 19"/>
    <w:rsid w:val="00AE7443"/>
  </w:style>
  <w:style w:type="numbering" w:customStyle="1" w:styleId="ImportedStyle20">
    <w:name w:val="Imported Style 20"/>
    <w:rsid w:val="00AE7443"/>
  </w:style>
  <w:style w:type="numbering" w:customStyle="1" w:styleId="ImportedStyle21">
    <w:name w:val="Imported Style 21"/>
    <w:rsid w:val="00AE7443"/>
  </w:style>
  <w:style w:type="numbering" w:customStyle="1" w:styleId="ImportedStyle22">
    <w:name w:val="Imported Style 22"/>
    <w:rsid w:val="00AE7443"/>
  </w:style>
  <w:style w:type="paragraph" w:styleId="a8">
    <w:name w:val="annotation text"/>
    <w:basedOn w:val="a"/>
    <w:link w:val="a9"/>
    <w:uiPriority w:val="99"/>
    <w:unhideWhenUsed/>
    <w:rsid w:val="4CC4E3A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4CC4E3A5"/>
    <w:rPr>
      <w:rFonts w:ascii="Calibri" w:eastAsia="Calibri" w:hAnsi="Calibri" w:cs="Calibri"/>
      <w:noProof w:val="0"/>
      <w:color w:val="000000" w:themeColor="text1"/>
      <w:lang w:val="hy-AM"/>
    </w:rPr>
  </w:style>
  <w:style w:type="character" w:styleId="aa">
    <w:name w:val="annotation reference"/>
    <w:basedOn w:val="a0"/>
    <w:uiPriority w:val="99"/>
    <w:semiHidden/>
    <w:unhideWhenUsed/>
    <w:rsid w:val="00AE7443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4CC4E3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4CC4E3A5"/>
    <w:rPr>
      <w:rFonts w:ascii="Segoe UI" w:eastAsia="Calibri" w:hAnsi="Segoe UI" w:cs="Segoe UI"/>
      <w:noProof w:val="0"/>
      <w:color w:val="000000" w:themeColor="text1"/>
      <w:sz w:val="18"/>
      <w:szCs w:val="18"/>
      <w:lang w:val="hy-AM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4CC4E3A5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4CC4E3A5"/>
    <w:rPr>
      <w:rFonts w:ascii="Calibri" w:eastAsia="Calibri" w:hAnsi="Calibri" w:cs="Calibri"/>
      <w:b/>
      <w:bCs/>
      <w:noProof w:val="0"/>
      <w:color w:val="000000" w:themeColor="text1"/>
      <w:lang w:val="hy-AM"/>
    </w:rPr>
  </w:style>
  <w:style w:type="paragraph" w:styleId="21">
    <w:name w:val="Quote"/>
    <w:basedOn w:val="a"/>
    <w:next w:val="a"/>
    <w:link w:val="22"/>
    <w:uiPriority w:val="29"/>
    <w:qFormat/>
    <w:rsid w:val="4CC4E3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4CC4E3A5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4CC4E3A5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hy-AM"/>
    </w:rPr>
  </w:style>
  <w:style w:type="character" w:customStyle="1" w:styleId="20">
    <w:name w:val="Заголовок 2 Знак"/>
    <w:basedOn w:val="a0"/>
    <w:link w:val="2"/>
    <w:uiPriority w:val="9"/>
    <w:rsid w:val="4CC4E3A5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hy-AM"/>
    </w:rPr>
  </w:style>
  <w:style w:type="character" w:customStyle="1" w:styleId="30">
    <w:name w:val="Заголовок 3 Знак"/>
    <w:basedOn w:val="a0"/>
    <w:link w:val="3"/>
    <w:uiPriority w:val="9"/>
    <w:rsid w:val="4CC4E3A5"/>
    <w:rPr>
      <w:rFonts w:asciiTheme="majorHAnsi" w:eastAsiaTheme="majorEastAsia" w:hAnsiTheme="majorHAnsi" w:cstheme="majorBidi"/>
      <w:noProof w:val="0"/>
      <w:color w:val="243F60"/>
      <w:sz w:val="24"/>
      <w:szCs w:val="24"/>
      <w:lang w:val="hy-AM"/>
    </w:rPr>
  </w:style>
  <w:style w:type="character" w:customStyle="1" w:styleId="40">
    <w:name w:val="Заголовок 4 Знак"/>
    <w:basedOn w:val="a0"/>
    <w:link w:val="4"/>
    <w:uiPriority w:val="9"/>
    <w:rsid w:val="4CC4E3A5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hy-AM"/>
    </w:rPr>
  </w:style>
  <w:style w:type="character" w:customStyle="1" w:styleId="50">
    <w:name w:val="Заголовок 5 Знак"/>
    <w:basedOn w:val="a0"/>
    <w:link w:val="5"/>
    <w:uiPriority w:val="9"/>
    <w:rsid w:val="4CC4E3A5"/>
    <w:rPr>
      <w:rFonts w:asciiTheme="majorHAnsi" w:eastAsiaTheme="majorEastAsia" w:hAnsiTheme="majorHAnsi" w:cstheme="majorBidi"/>
      <w:noProof w:val="0"/>
      <w:color w:val="365F91" w:themeColor="accent1" w:themeShade="BF"/>
      <w:lang w:val="hy-AM"/>
    </w:rPr>
  </w:style>
  <w:style w:type="character" w:customStyle="1" w:styleId="60">
    <w:name w:val="Заголовок 6 Знак"/>
    <w:basedOn w:val="a0"/>
    <w:link w:val="6"/>
    <w:uiPriority w:val="9"/>
    <w:rsid w:val="4CC4E3A5"/>
    <w:rPr>
      <w:rFonts w:asciiTheme="majorHAnsi" w:eastAsiaTheme="majorEastAsia" w:hAnsiTheme="majorHAnsi" w:cstheme="majorBidi"/>
      <w:noProof w:val="0"/>
      <w:color w:val="243F60"/>
      <w:lang w:val="hy-AM"/>
    </w:rPr>
  </w:style>
  <w:style w:type="character" w:customStyle="1" w:styleId="70">
    <w:name w:val="Заголовок 7 Знак"/>
    <w:basedOn w:val="a0"/>
    <w:link w:val="7"/>
    <w:uiPriority w:val="9"/>
    <w:rsid w:val="4CC4E3A5"/>
    <w:rPr>
      <w:rFonts w:asciiTheme="majorHAnsi" w:eastAsiaTheme="majorEastAsia" w:hAnsiTheme="majorHAnsi" w:cstheme="majorBidi"/>
      <w:i/>
      <w:iCs/>
      <w:noProof w:val="0"/>
      <w:color w:val="243F60"/>
      <w:lang w:val="hy-AM"/>
    </w:rPr>
  </w:style>
  <w:style w:type="character" w:customStyle="1" w:styleId="80">
    <w:name w:val="Заголовок 8 Знак"/>
    <w:basedOn w:val="a0"/>
    <w:link w:val="8"/>
    <w:uiPriority w:val="9"/>
    <w:rsid w:val="4CC4E3A5"/>
    <w:rPr>
      <w:rFonts w:asciiTheme="majorHAnsi" w:eastAsiaTheme="majorEastAsia" w:hAnsiTheme="majorHAnsi" w:cstheme="majorBidi"/>
      <w:noProof w:val="0"/>
      <w:color w:val="272727"/>
      <w:sz w:val="21"/>
      <w:szCs w:val="21"/>
      <w:lang w:val="hy-AM"/>
    </w:rPr>
  </w:style>
  <w:style w:type="character" w:customStyle="1" w:styleId="90">
    <w:name w:val="Заголовок 9 Знак"/>
    <w:basedOn w:val="a0"/>
    <w:link w:val="9"/>
    <w:uiPriority w:val="9"/>
    <w:rsid w:val="4CC4E3A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y-AM"/>
    </w:rPr>
  </w:style>
  <w:style w:type="character" w:customStyle="1" w:styleId="a4">
    <w:name w:val="Название Знак"/>
    <w:basedOn w:val="a0"/>
    <w:link w:val="a3"/>
    <w:uiPriority w:val="10"/>
    <w:rsid w:val="4CC4E3A5"/>
    <w:rPr>
      <w:rFonts w:asciiTheme="majorHAnsi" w:eastAsiaTheme="majorEastAsia" w:hAnsiTheme="majorHAnsi" w:cstheme="majorBidi"/>
      <w:noProof w:val="0"/>
      <w:sz w:val="56"/>
      <w:szCs w:val="56"/>
      <w:lang w:val="hy-AM"/>
    </w:rPr>
  </w:style>
  <w:style w:type="character" w:customStyle="1" w:styleId="af1">
    <w:name w:val="Подзаголовок Знак"/>
    <w:basedOn w:val="a0"/>
    <w:link w:val="af2"/>
    <w:uiPriority w:val="11"/>
    <w:rsid w:val="4CC4E3A5"/>
    <w:rPr>
      <w:rFonts w:ascii="Times New Roman" w:eastAsiaTheme="minorEastAsia" w:hAnsi="Times New Roman" w:cs="Times New Roman"/>
      <w:noProof w:val="0"/>
      <w:color w:val="5A5A5A"/>
      <w:lang w:val="hy-AM"/>
    </w:rPr>
  </w:style>
  <w:style w:type="character" w:customStyle="1" w:styleId="22">
    <w:name w:val="Цитата 2 Знак"/>
    <w:basedOn w:val="a0"/>
    <w:link w:val="21"/>
    <w:uiPriority w:val="29"/>
    <w:rsid w:val="4CC4E3A5"/>
    <w:rPr>
      <w:i/>
      <w:iCs/>
      <w:noProof w:val="0"/>
      <w:color w:val="404040" w:themeColor="text1" w:themeTint="BF"/>
      <w:lang w:val="hy-AM"/>
    </w:rPr>
  </w:style>
  <w:style w:type="character" w:customStyle="1" w:styleId="af0">
    <w:name w:val="Выделенная цитата Знак"/>
    <w:basedOn w:val="a0"/>
    <w:link w:val="af"/>
    <w:uiPriority w:val="30"/>
    <w:rsid w:val="4CC4E3A5"/>
    <w:rPr>
      <w:i/>
      <w:iCs/>
      <w:noProof w:val="0"/>
      <w:color w:val="4F81BD" w:themeColor="accent1"/>
      <w:lang w:val="hy-AM"/>
    </w:rPr>
  </w:style>
  <w:style w:type="paragraph" w:styleId="11">
    <w:name w:val="toc 1"/>
    <w:basedOn w:val="a"/>
    <w:next w:val="a"/>
    <w:uiPriority w:val="39"/>
    <w:unhideWhenUsed/>
    <w:rsid w:val="4CC4E3A5"/>
    <w:pPr>
      <w:spacing w:after="100"/>
    </w:pPr>
  </w:style>
  <w:style w:type="paragraph" w:styleId="23">
    <w:name w:val="toc 2"/>
    <w:basedOn w:val="a"/>
    <w:next w:val="a"/>
    <w:uiPriority w:val="39"/>
    <w:unhideWhenUsed/>
    <w:rsid w:val="4CC4E3A5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4CC4E3A5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4CC4E3A5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4CC4E3A5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4CC4E3A5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4CC4E3A5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4CC4E3A5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4CC4E3A5"/>
    <w:pPr>
      <w:spacing w:after="100"/>
      <w:ind w:left="1760"/>
    </w:pPr>
  </w:style>
  <w:style w:type="paragraph" w:styleId="af3">
    <w:name w:val="endnote text"/>
    <w:basedOn w:val="a"/>
    <w:link w:val="af4"/>
    <w:uiPriority w:val="99"/>
    <w:semiHidden/>
    <w:unhideWhenUsed/>
    <w:rsid w:val="4CC4E3A5"/>
    <w:pPr>
      <w:spacing w:after="0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4CC4E3A5"/>
    <w:rPr>
      <w:noProof w:val="0"/>
      <w:sz w:val="20"/>
      <w:szCs w:val="20"/>
      <w:lang w:val="hy-AM"/>
    </w:rPr>
  </w:style>
  <w:style w:type="paragraph" w:styleId="af5">
    <w:name w:val="footer"/>
    <w:basedOn w:val="a"/>
    <w:link w:val="af6"/>
    <w:uiPriority w:val="99"/>
    <w:unhideWhenUsed/>
    <w:rsid w:val="4CC4E3A5"/>
    <w:pPr>
      <w:tabs>
        <w:tab w:val="center" w:pos="4680"/>
        <w:tab w:val="right" w:pos="9360"/>
      </w:tabs>
      <w:spacing w:after="0"/>
    </w:pPr>
  </w:style>
  <w:style w:type="character" w:customStyle="1" w:styleId="af6">
    <w:name w:val="Нижний колонтитул Знак"/>
    <w:basedOn w:val="a0"/>
    <w:link w:val="af5"/>
    <w:uiPriority w:val="99"/>
    <w:rsid w:val="4CC4E3A5"/>
    <w:rPr>
      <w:noProof w:val="0"/>
      <w:lang w:val="hy-AM"/>
    </w:rPr>
  </w:style>
  <w:style w:type="paragraph" w:styleId="af7">
    <w:name w:val="footnote text"/>
    <w:basedOn w:val="a"/>
    <w:link w:val="af8"/>
    <w:uiPriority w:val="99"/>
    <w:semiHidden/>
    <w:unhideWhenUsed/>
    <w:rsid w:val="4CC4E3A5"/>
    <w:pPr>
      <w:spacing w:after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4CC4E3A5"/>
    <w:rPr>
      <w:noProof w:val="0"/>
      <w:sz w:val="20"/>
      <w:szCs w:val="20"/>
      <w:lang w:val="hy-AM"/>
    </w:rPr>
  </w:style>
  <w:style w:type="paragraph" w:styleId="af9">
    <w:name w:val="header"/>
    <w:basedOn w:val="a"/>
    <w:link w:val="afa"/>
    <w:uiPriority w:val="99"/>
    <w:unhideWhenUsed/>
    <w:rsid w:val="4CC4E3A5"/>
    <w:pPr>
      <w:tabs>
        <w:tab w:val="center" w:pos="4680"/>
        <w:tab w:val="right" w:pos="9360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rsid w:val="4CC4E3A5"/>
    <w:rPr>
      <w:noProof w:val="0"/>
      <w:lang w:val="hy-AM"/>
    </w:rPr>
  </w:style>
  <w:style w:type="table" w:styleId="afb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1C3D1B"/>
    <w:rPr>
      <w:color w:val="000000" w:themeColor="text1"/>
      <w:lang w:val="hy-AM"/>
    </w:rPr>
  </w:style>
  <w:style w:type="character" w:styleId="afd">
    <w:name w:val="Strong"/>
    <w:basedOn w:val="a0"/>
    <w:uiPriority w:val="22"/>
    <w:qFormat/>
    <w:rsid w:val="00F15DF6"/>
    <w:rPr>
      <w:b/>
      <w:bCs/>
    </w:rPr>
  </w:style>
  <w:style w:type="character" w:styleId="afe">
    <w:name w:val="Placeholder Text"/>
    <w:basedOn w:val="a0"/>
    <w:uiPriority w:val="99"/>
    <w:semiHidden/>
    <w:rsid w:val="00433E59"/>
    <w:rPr>
      <w:color w:val="808080"/>
    </w:rPr>
  </w:style>
  <w:style w:type="paragraph" w:customStyle="1" w:styleId="12">
    <w:name w:val="Обычный1"/>
    <w:rsid w:val="00AB3829"/>
    <w:rPr>
      <w:rFonts w:eastAsia="Times New Roman"/>
      <w:sz w:val="24"/>
      <w:szCs w:val="24"/>
      <w:lang w:val="ru-RU" w:eastAsia="ru-RU"/>
    </w:r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Subtitle"/>
    <w:basedOn w:val="a"/>
    <w:next w:val="a"/>
    <w:link w:val="af1"/>
    <w:rPr>
      <w:color w:val="5A5A5A"/>
    </w:rPr>
  </w:style>
  <w:style w:type="table" w:customStyle="1" w:styleId="af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a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d">
    <w:name w:val="FollowedHyperlink"/>
    <w:basedOn w:val="a0"/>
    <w:uiPriority w:val="99"/>
    <w:semiHidden/>
    <w:unhideWhenUsed/>
    <w:rsid w:val="00870F85"/>
    <w:rPr>
      <w:color w:val="FF00FF" w:themeColor="followedHyperlink"/>
      <w:u w:val="single"/>
    </w:rPr>
  </w:style>
  <w:style w:type="character" w:styleId="afffe">
    <w:name w:val="footnote reference"/>
    <w:basedOn w:val="a0"/>
    <w:uiPriority w:val="99"/>
    <w:semiHidden/>
    <w:unhideWhenUsed/>
    <w:rsid w:val="00521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lis.am/hy/acts/16715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Georgia"/>
        <a:ea typeface="Georgia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fa1G08dMe33xyUZRdkIVG58FIQ==">CgMxLjAyDmgubTczMzRvcmM0bmw0Mg5oLjI0dGdtMWtlMWZ0ZzIOaC5xc3BhaDczdnhhZjUyDmguejBxZWUxcW55N3RiOAByITF2eFY3Q2tuZkRMVTc2LW84eU8zSC1FVEVBMTk5RG5wZw==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2701</Words>
  <Characters>15399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Tnoren</dc:creator>
  <cp:lastModifiedBy>Пользователь Windows</cp:lastModifiedBy>
  <cp:revision>13</cp:revision>
  <dcterms:created xsi:type="dcterms:W3CDTF">2025-08-26T11:25:00Z</dcterms:created>
  <dcterms:modified xsi:type="dcterms:W3CDTF">2025-09-02T13:55:00Z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0x010100974A8BE8AD158544B94196AE247BA753</vt:lpwstr>
  </property>
</Properties>
</file>