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A1F" w:rsidRPr="00EB0CDF" w:rsidRDefault="00C01A1F" w:rsidP="00EB0CDF">
      <w:pPr>
        <w:shd w:val="clear" w:color="auto" w:fill="FFFFFF"/>
        <w:spacing w:before="100" w:beforeAutospacing="1" w:after="0" w:line="360" w:lineRule="auto"/>
        <w:ind w:firstLine="709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bookmarkStart w:id="0" w:name="_GoBack"/>
      <w:bookmarkEnd w:id="0"/>
      <w:r w:rsidRPr="00EB0CD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ՆԱԽԱԳԻԾ</w:t>
      </w:r>
    </w:p>
    <w:p w:rsidR="00C01A1F" w:rsidRPr="00EB0CDF" w:rsidRDefault="00C01A1F" w:rsidP="00EB0CDF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en-GB"/>
        </w:rPr>
      </w:pPr>
      <w:r w:rsidRPr="00EB0CD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en-GB"/>
        </w:rPr>
        <w:t>ՀԱՅԱՍՏԱՆԻ ՀԱՆՐԱՊԵՏՈՒԹՅԱՆ ԿԱՌԱՎԱՐՈՒԹՅՈՒՆ</w:t>
      </w:r>
    </w:p>
    <w:p w:rsidR="00C01A1F" w:rsidRPr="00EB0CDF" w:rsidRDefault="00C01A1F" w:rsidP="00EB0CDF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en-GB"/>
        </w:rPr>
      </w:pPr>
      <w:r w:rsidRPr="00EB0CD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en-GB"/>
        </w:rPr>
        <w:t>Ո Ր Ո Շ ՈՒ Մ</w:t>
      </w:r>
    </w:p>
    <w:p w:rsidR="00C01A1F" w:rsidRPr="00EB0CDF" w:rsidRDefault="00C01A1F" w:rsidP="00EB0CDF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EB0CD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———————</w:t>
      </w:r>
      <w:r w:rsidRPr="00EB0CDF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20</w:t>
      </w:r>
      <w:r w:rsidRPr="00EB0CD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2</w:t>
      </w:r>
      <w:r w:rsidR="008D790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5</w:t>
      </w:r>
      <w:r w:rsidRPr="00EB0CDF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B0CDF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թվականի</w:t>
      </w:r>
      <w:proofErr w:type="spellEnd"/>
      <w:r w:rsidRPr="00EB0CDF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N </w:t>
      </w:r>
      <w:r w:rsidRPr="00EB0CD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——— Ն</w:t>
      </w:r>
    </w:p>
    <w:p w:rsidR="00612FA0" w:rsidRPr="00EB0CDF" w:rsidRDefault="00C01A1F" w:rsidP="00EB0CD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</w:pPr>
      <w:r w:rsidRPr="00EB0CD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>ՀԱՅԱՍՏԱՆԻ ՀԱՆՐԱՊԵՏՈՒԹՅՈՒՆԻՑ ՍՆԴԻԿԻ ԱՐՏԱՀԱՆՄԱՆ ԵՎ ՀԱՅԱՍՏԱՆԻ ՀԱՆՐԱՊԵՏՈՒԹՅՈՒՆ ՍՆԴԻԿԻ ՆԵՐՄՈՒԾՄԱՆ ԿԱՐԳ</w:t>
      </w:r>
      <w:r w:rsidR="007F2870" w:rsidRPr="00EB0CD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>ԵՐ</w:t>
      </w:r>
      <w:r w:rsidRPr="00EB0CD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>Ը ՍԱՀՄԱՆԵԼՈՒ ՄԱՍԻՆ</w:t>
      </w:r>
    </w:p>
    <w:p w:rsidR="00612FA0" w:rsidRPr="00EB0CDF" w:rsidRDefault="00612FA0" w:rsidP="00EB0CD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</w:pPr>
    </w:p>
    <w:p w:rsidR="00C01A1F" w:rsidRPr="00EB0CDF" w:rsidRDefault="009D55D2" w:rsidP="00EB0CDF">
      <w:pPr>
        <w:spacing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Ղեկավարվելով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«Սնդիկի  մասին» օրենքի 4-րդ հոդվածի 1-ին մասի 2-րդ և 3-րդ կետեր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ով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համաձայն «Եվրասիական տնտեսական միության մասին» </w:t>
      </w:r>
      <w:r w:rsidR="00A12F4E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պայմանագրի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31715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29-րդ և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47-րդ հոդված</w:t>
      </w:r>
      <w:r w:rsidR="0031715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B65902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12F4E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N 7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հավելվածի </w:t>
      </w:r>
      <w:r w:rsidR="002B330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X</w:t>
      </w:r>
      <w:r w:rsidR="00715F6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բաժնի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="00A12F4E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կ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առավարությունը</w:t>
      </w:r>
      <w:r w:rsidR="00C01A1F" w:rsidRPr="00EB0CDF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="00C01A1F" w:rsidRPr="00EB0CD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որոշում է.</w:t>
      </w:r>
    </w:p>
    <w:p w:rsidR="00C01A1F" w:rsidRPr="00EB0CDF" w:rsidRDefault="009D55D2" w:rsidP="00EB0CDF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Սահմանել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Հանրապետությունից սնդիկի արտահանման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կարգը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համաձայն </w:t>
      </w:r>
      <w:r w:rsidR="00C01A1F" w:rsidRPr="00EB0CD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>N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 հավելվածի։ </w:t>
      </w:r>
    </w:p>
    <w:p w:rsidR="00C01A1F" w:rsidRPr="00EB0CDF" w:rsidRDefault="009D55D2" w:rsidP="00EB0CDF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Սահմանել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Հայաստանի Հանրապետություն սնդիկի ներմուծման կարգը՝ համաձայն </w:t>
      </w:r>
      <w:r w:rsidR="00C01A1F" w:rsidRPr="00EB0CD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>N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 հավելվածի։ </w:t>
      </w:r>
    </w:p>
    <w:p w:rsidR="00285EE7" w:rsidRPr="00EB0CDF" w:rsidRDefault="00285EE7" w:rsidP="00EB0CDF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Սույն որոշման 1-ին և 2-րդ կետերով սահմանված կարգերով նախատեսված արգելքները և սահմանափակումները տարածվում են Հայաստանի Հանրապետությունից արտահանվող և Հայաստանի Հանրապետություն ներմուծվող՝ </w:t>
      </w:r>
      <w:r w:rsidR="00ED1AF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ԱՏԳ ԱԱ 2805 40 </w:t>
      </w:r>
      <w:r w:rsidR="0059533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ծածկագր</w:t>
      </w:r>
      <w:r w:rsidR="00ED1AF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ին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դասվող սնդիկի վրա։</w:t>
      </w:r>
      <w:r w:rsidR="00ED524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595336" w:rsidRPr="00EB0CDF" w:rsidRDefault="00595336" w:rsidP="00EB0CDF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Սույն որոշմամբ սահմանված կարգավորումները չեն տարածվում Հայաստանի Հանրապետությունից արտահանվող և Հայաստանի Հանրապետություն ներմուծվող՝ </w:t>
      </w:r>
      <w:r w:rsidR="00BC55A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Եվրասիական տնտեսական հանձնաժողովի կոլեգիայի 2015 թվականի ապրիլի 21-ի N 30 որոշմամբ </w:t>
      </w:r>
      <w:r w:rsidR="00EF6FBE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սահմանված վտանգավոր թափոնների ցանկերում ներառված</w:t>
      </w:r>
      <w:r w:rsidR="007C4CE8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EF6FBE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ԱՏԳ ԱԱ 2805 40 ծածկագրին դասվող սնդիկի</w:t>
      </w:r>
      <w:r w:rsidR="00BC55A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562F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թափոնների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վրա, </w:t>
      </w:r>
      <w:r w:rsidR="008562F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որոնց ներմուծման և արտահանման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հետ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կապված</w:t>
      </w:r>
      <w:r w:rsidR="008562F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հարաբերությունները կարգավորվում են</w:t>
      </w:r>
      <w:r w:rsidR="008562F6" w:rsidRPr="00EB0CDF">
        <w:rPr>
          <w:rFonts w:ascii="GHEA Grapalat" w:hAnsi="GHEA Grapalat" w:cs="Sylfaen"/>
          <w:color w:val="000000" w:themeColor="text1"/>
          <w:sz w:val="24"/>
          <w:szCs w:val="24"/>
          <w:lang w:val="hy-AM" w:eastAsia="hy-AM"/>
        </w:rPr>
        <w:t xml:space="preserve"> Հայաստանի Հանրապետության </w:t>
      </w:r>
      <w:r w:rsidR="008562F6" w:rsidRPr="00EB0CD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</w:t>
      </w:r>
      <w:r w:rsidR="008562F6" w:rsidRPr="00EB0CD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առավարության</w:t>
      </w:r>
      <w:r w:rsidR="008562F6" w:rsidRPr="00EB0CDF">
        <w:rPr>
          <w:rFonts w:ascii="GHEA Grapalat" w:hAnsi="GHEA Grapalat" w:cs="Times Armenian"/>
          <w:color w:val="000000" w:themeColor="text1"/>
          <w:sz w:val="24"/>
          <w:szCs w:val="24"/>
          <w:lang w:val="af-ZA"/>
        </w:rPr>
        <w:t xml:space="preserve"> </w:t>
      </w:r>
      <w:r w:rsidR="008562F6" w:rsidRPr="00EB0CDF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20</w:t>
      </w:r>
      <w:r w:rsidR="008562F6" w:rsidRPr="00EB0CD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1</w:t>
      </w:r>
      <w:r w:rsidR="008562F6" w:rsidRPr="00EB0CDF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5 </w:t>
      </w:r>
      <w:r w:rsidR="008562F6" w:rsidRPr="00EB0CD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թվականի</w:t>
      </w:r>
      <w:r w:rsidR="008562F6" w:rsidRPr="00EB0CDF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8562F6" w:rsidRPr="00EB0CD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փետրվարի </w:t>
      </w:r>
      <w:r w:rsidR="008562F6" w:rsidRPr="00EB0CDF">
        <w:rPr>
          <w:rFonts w:ascii="GHEA Grapalat" w:hAnsi="GHEA Grapalat"/>
          <w:color w:val="000000" w:themeColor="text1"/>
          <w:sz w:val="24"/>
          <w:szCs w:val="24"/>
          <w:lang w:val="de-DE"/>
        </w:rPr>
        <w:t>5</w:t>
      </w:r>
      <w:r w:rsidR="008562F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-ի</w:t>
      </w:r>
      <w:r w:rsidR="008562F6" w:rsidRPr="00EB0CDF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</w:t>
      </w:r>
      <w:r w:rsidR="008562F6" w:rsidRPr="00EB0CDF">
        <w:rPr>
          <w:rFonts w:ascii="GHEA Grapalat" w:hAnsi="GHEA Grapalat" w:cs="Sylfaen"/>
          <w:caps/>
          <w:color w:val="000000" w:themeColor="text1"/>
          <w:sz w:val="24"/>
          <w:szCs w:val="24"/>
          <w:lang w:val="de-DE"/>
        </w:rPr>
        <w:t xml:space="preserve"> N 90-</w:t>
      </w:r>
      <w:r w:rsidR="008562F6" w:rsidRPr="00EB0CDF">
        <w:rPr>
          <w:rFonts w:ascii="GHEA Grapalat" w:hAnsi="GHEA Grapalat" w:cs="Sylfaen"/>
          <w:caps/>
          <w:color w:val="000000" w:themeColor="text1"/>
          <w:sz w:val="24"/>
          <w:szCs w:val="24"/>
          <w:lang w:val="hy-AM"/>
        </w:rPr>
        <w:t>Ն</w:t>
      </w:r>
      <w:r w:rsidR="008562F6" w:rsidRPr="00EB0CDF">
        <w:rPr>
          <w:rFonts w:ascii="GHEA Grapalat" w:hAnsi="GHEA Grapalat" w:cs="Sylfaen"/>
          <w:caps/>
          <w:color w:val="000000" w:themeColor="text1"/>
          <w:sz w:val="24"/>
          <w:szCs w:val="24"/>
          <w:lang w:val="de-DE"/>
        </w:rPr>
        <w:t xml:space="preserve"> </w:t>
      </w:r>
      <w:r w:rsidR="008704BD" w:rsidRPr="00EB0CD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որոշմամբ սահմանված վտանգավոր թափոններին վերաբերող դրույթներով </w:t>
      </w:r>
      <w:r w:rsidR="008562F6" w:rsidRPr="00EB0CD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և </w:t>
      </w:r>
      <w:r w:rsidR="008704BD" w:rsidRPr="00EB0CDF">
        <w:rPr>
          <w:rFonts w:ascii="GHEA Grapalat" w:hAnsi="GHEA Grapalat" w:cs="Sylfaen"/>
          <w:color w:val="000000" w:themeColor="text1"/>
          <w:sz w:val="24"/>
          <w:szCs w:val="24"/>
          <w:lang w:val="hy-AM" w:eastAsia="hy-AM"/>
        </w:rPr>
        <w:t xml:space="preserve">Հայաստանի Հանրապետության </w:t>
      </w:r>
      <w:r w:rsidR="008704BD" w:rsidRPr="00EB0CD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</w:t>
      </w:r>
      <w:r w:rsidR="008704BD" w:rsidRPr="00EB0CD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առավարության</w:t>
      </w:r>
      <w:r w:rsidR="008704BD" w:rsidRPr="00EB0CD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8562F6" w:rsidRPr="00EB0CD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2021 թվականի ապրիլի 8-ի </w:t>
      </w:r>
      <w:r w:rsidR="008562F6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562F6" w:rsidRPr="00EB0CDF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N</w:t>
      </w:r>
      <w:r w:rsidR="008562F6" w:rsidRPr="00EB0CD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489-Ն </w:t>
      </w:r>
      <w:r w:rsidR="008704BD" w:rsidRPr="00EB0CD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որոշմամբ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</w:p>
    <w:p w:rsidR="00887854" w:rsidRPr="004660E3" w:rsidRDefault="00D20EFE" w:rsidP="004660E3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պետական եկամուտների կոմիտեի </w:t>
      </w:r>
      <w:r w:rsidR="001F5D1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(այսուհետ՝ կոմիտե)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նախագահին</w:t>
      </w:r>
      <w:r w:rsidR="002B330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1D0E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>կոմիտեի գործառույթների</w:t>
      </w:r>
      <w:r w:rsidR="00D7032F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իրականացման</w:t>
      </w:r>
      <w:r w:rsidR="00B11D0E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այդ թվում՝ </w:t>
      </w:r>
      <w:r w:rsidR="00FF1C5C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և Եվրասիական տնտեսական միության անդամ պետությունների միջև փոխադրվող ապրանքների վերաբերյալ տեղեկությունների ներկայացման </w:t>
      </w:r>
      <w:r w:rsidR="00B11D0E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>ընթացքում</w:t>
      </w:r>
      <w:r w:rsidR="00BA64AA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F5D1C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Եվրասիական տնտեսական միության (այսուհետ՝ ԵԱՏՄ) ապրանք հանդիսացող </w:t>
      </w:r>
      <w:r w:rsidR="00B45D9C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>սնդիկ</w:t>
      </w:r>
      <w:r w:rsidR="001F5D1C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C4CE8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ԵԱՏՄ անդամ երկրներից </w:t>
      </w:r>
      <w:r w:rsidR="00B45D9C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>ներմուծելու</w:t>
      </w:r>
      <w:r w:rsidR="001F5D1C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 դեպի ԵԱՏՄ անդամ երկրներ </w:t>
      </w:r>
      <w:r w:rsidR="00B45D9C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արտահանելու </w:t>
      </w:r>
      <w:r w:rsidR="001F5D1C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վերաբերյալ </w:t>
      </w:r>
      <w:r w:rsidR="007C4CE8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>տեղեկություններ</w:t>
      </w:r>
      <w:r w:rsidR="001F5D1C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A64AA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հայտնի դառնալուց հետո </w:t>
      </w:r>
      <w:r w:rsidR="00981EC2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>եռօրյա</w:t>
      </w:r>
      <w:r w:rsidR="00BA64AA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ժամկետում </w:t>
      </w:r>
      <w:r w:rsidR="00B45D9C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շրջակա միջավայրի նախարարությանը </w:t>
      </w:r>
      <w:r w:rsidR="005E5094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>գրավոր ներկայացն</w:t>
      </w:r>
      <w:r w:rsidR="00561D04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>ել</w:t>
      </w:r>
      <w:r w:rsidR="00B45D9C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7032F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>տեղեկատվություն</w:t>
      </w:r>
      <w:r w:rsidR="005E5094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B45D9C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>սնդիկը ներմուծողի կամ արտահանողի և փոխ</w:t>
      </w:r>
      <w:r w:rsidR="0020054F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>ադրվող սնդիկի վերաբերյալ</w:t>
      </w:r>
      <w:r w:rsidR="008658C5" w:rsidRPr="004660E3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B37402" w:rsidRPr="00EB0CDF" w:rsidRDefault="00F9094A" w:rsidP="00EB0CDF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Ս</w:t>
      </w:r>
      <w:r w:rsidR="00B37402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ույն որոշման շրջանակներում կիրառվող հասկացությունները կիրառվում են ԵԱՏՄ մաքսային օրենսդրությամբ կամ մաքսային հարաբերություններ կարգավորող՝ Հայաստանի Հանրապետության օրենքներով և այլ իրավական ակտերով սահմանված իմաստներով:</w:t>
      </w:r>
    </w:p>
    <w:p w:rsidR="00165959" w:rsidRPr="00165959" w:rsidRDefault="00165959" w:rsidP="00165959">
      <w:pPr>
        <w:pStyle w:val="ListParagraph"/>
        <w:spacing w:line="360" w:lineRule="auto"/>
        <w:ind w:left="735" w:hanging="73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165959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Pr="00165959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16595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Հայաստանի Հանրապետության էկոնոմիկայի նախարարին՝</w:t>
      </w:r>
    </w:p>
    <w:p w:rsidR="00165959" w:rsidRPr="00165959" w:rsidRDefault="00165959" w:rsidP="00165959">
      <w:p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165959">
        <w:rPr>
          <w:rFonts w:ascii="GHEA Grapalat" w:hAnsi="GHEA Grapalat"/>
          <w:color w:val="000000" w:themeColor="text1"/>
          <w:sz w:val="24"/>
          <w:szCs w:val="24"/>
          <w:lang w:val="hy-AM"/>
        </w:rPr>
        <w:t>1) սույն որոշումն ուժի մեջ մտնելուց առնվազն 3 օրացուցային օր առաջ ծանուցել Եվրասիական տնտեսական հանձնաժողովին սույն որոշման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C56FA" w:rsidRPr="008C56FA">
        <w:rPr>
          <w:rFonts w:ascii="GHEA Grapalat" w:hAnsi="GHEA Grapalat"/>
          <w:color w:val="000000" w:themeColor="text1"/>
          <w:sz w:val="24"/>
          <w:szCs w:val="24"/>
          <w:lang w:val="hy-AM"/>
        </w:rPr>
        <w:t>ընդունման մասին</w:t>
      </w:r>
      <w:r w:rsidRPr="00165959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8C56FA" w:rsidRDefault="00165959" w:rsidP="00165959">
      <w:p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16595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2) սույն որոշումն ուժի մեջ մտնելուց առնվազն 3 օրացուցային օր առաջ Եվրասիական տնտեսական հանձնաժողովի քննարկմանը ներկայացնել առաջարկ՝ Եվրասիական տնտեսական միության մաքսային տարածքից սույն որոշման </w:t>
      </w:r>
      <w:r w:rsidR="008C56FA">
        <w:rPr>
          <w:rFonts w:ascii="GHEA Grapalat" w:hAnsi="GHEA Grapalat"/>
          <w:color w:val="000000" w:themeColor="text1"/>
          <w:sz w:val="24"/>
          <w:szCs w:val="24"/>
          <w:lang w:val="hy-AM"/>
        </w:rPr>
        <w:t>3-րդ</w:t>
      </w:r>
      <w:r w:rsidRPr="0016595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կետով սահմանված ապրանքների արտահանման դեպքում ոչ սակագնային կարգավորման միջոցի կիրառման մասին:</w:t>
      </w:r>
      <w:r w:rsidR="00B61FF8" w:rsidRPr="0016595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B61FF8" w:rsidRDefault="006E081D" w:rsidP="00165959">
      <w:p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8</w:t>
      </w:r>
      <w:r w:rsidR="008C56FA" w:rsidRPr="008C56F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="00C01A1F" w:rsidRPr="0016595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Սույն որոշումն ուժի մեջ է մտնում </w:t>
      </w:r>
      <w:r w:rsidR="00CB236A" w:rsidRPr="0016595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2025 թվականի </w:t>
      </w:r>
      <w:r w:rsidR="004660E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սեպտեմբերի</w:t>
      </w:r>
      <w:r w:rsidR="00CB236A" w:rsidRPr="0016595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18-ից</w:t>
      </w:r>
      <w:r w:rsidR="009857C3" w:rsidRPr="0016595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01A1F" w:rsidRPr="0016595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</w:t>
      </w:r>
      <w:r w:rsidR="00D7510C" w:rsidRPr="00165959">
        <w:rPr>
          <w:rFonts w:ascii="GHEA Grapalat" w:hAnsi="GHEA Grapalat"/>
          <w:color w:val="000000" w:themeColor="text1"/>
          <w:sz w:val="24"/>
          <w:szCs w:val="24"/>
          <w:lang w:val="hy-AM"/>
        </w:rPr>
        <w:t>գործում է վեց ամիս ժամկետով։</w:t>
      </w:r>
    </w:p>
    <w:p w:rsidR="008C56FA" w:rsidRPr="00165959" w:rsidRDefault="008C56FA" w:rsidP="00165959">
      <w:p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61523A" w:rsidRDefault="0061523A" w:rsidP="0061523A">
      <w:pPr>
        <w:spacing w:after="0" w:line="276" w:lineRule="auto"/>
        <w:ind w:left="36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</w:t>
      </w:r>
    </w:p>
    <w:p w:rsidR="0061523A" w:rsidRDefault="0061523A" w:rsidP="0061523A">
      <w:pPr>
        <w:spacing w:after="0" w:line="276" w:lineRule="auto"/>
        <w:ind w:left="36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         ՎԱՐՉԱՊԵՏ</w:t>
      </w:r>
    </w:p>
    <w:p w:rsidR="0061523A" w:rsidRDefault="0061523A" w:rsidP="0061523A">
      <w:pPr>
        <w:spacing w:after="0" w:line="276" w:lineRule="auto"/>
        <w:ind w:left="7200" w:firstLine="72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                                                     Ն. ՓԱՇԻՆՅԱՆ</w:t>
      </w:r>
    </w:p>
    <w:p w:rsidR="0061523A" w:rsidRDefault="0061523A" w:rsidP="0061523A">
      <w:pPr>
        <w:spacing w:after="0" w:line="276" w:lineRule="auto"/>
        <w:ind w:left="36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61523A" w:rsidRDefault="008D790D" w:rsidP="0061523A">
      <w:pPr>
        <w:spacing w:after="0" w:line="276" w:lineRule="auto"/>
        <w:ind w:left="36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2025</w:t>
      </w:r>
      <w:r w:rsidR="0061523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թ. </w:t>
      </w:r>
    </w:p>
    <w:p w:rsidR="0061523A" w:rsidRDefault="0061523A" w:rsidP="0061523A">
      <w:pPr>
        <w:spacing w:after="0" w:line="276" w:lineRule="auto"/>
        <w:ind w:left="36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Երևան</w:t>
      </w:r>
    </w:p>
    <w:p w:rsidR="0061523A" w:rsidRPr="00EB0CDF" w:rsidRDefault="0061523A" w:rsidP="0061523A">
      <w:pPr>
        <w:pStyle w:val="ListParagraph"/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B61FF8" w:rsidRPr="00EB0CDF" w:rsidRDefault="00B61FF8" w:rsidP="00EB0CDF">
      <w:pPr>
        <w:spacing w:before="100" w:beforeAutospacing="1" w:after="100" w:afterAutospacing="1" w:line="360" w:lineRule="auto"/>
        <w:ind w:firstLine="709"/>
        <w:jc w:val="right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</w:pPr>
    </w:p>
    <w:p w:rsidR="00C01A1F" w:rsidRPr="00EB0CDF" w:rsidRDefault="00C01A1F" w:rsidP="00EB0CDF">
      <w:pPr>
        <w:spacing w:before="100" w:beforeAutospacing="1" w:after="100" w:afterAutospacing="1" w:line="360" w:lineRule="auto"/>
        <w:ind w:firstLine="709"/>
        <w:jc w:val="right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</w:pPr>
      <w:r w:rsidRPr="00EB0CD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Հավելված</w:t>
      </w:r>
      <w:r w:rsidRPr="00EB0CD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N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</w:t>
      </w:r>
      <w:r w:rsidRPr="00EB0CD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br/>
      </w:r>
      <w:r w:rsidRPr="00EB0CD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ՀՀ</w:t>
      </w:r>
      <w:r w:rsidRPr="00EB0CD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EB0CD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կառավարության</w:t>
      </w:r>
      <w:r w:rsidRPr="00EB0CD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20</w:t>
      </w:r>
      <w:r w:rsidRPr="00EB0CD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2</w:t>
      </w:r>
      <w:r w:rsidR="008D790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5</w:t>
      </w:r>
      <w:r w:rsidRPr="00EB0CD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EB0CD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թվականի</w:t>
      </w:r>
      <w:r w:rsidRPr="00EB0CD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br/>
      </w:r>
      <w:r w:rsidRPr="00EB0CD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———-</w:t>
      </w:r>
      <w:r w:rsidRPr="00EB0CD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 N </w:t>
      </w:r>
      <w:r w:rsidRPr="00EB0CD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—Ն</w:t>
      </w:r>
      <w:r w:rsidRPr="00EB0CD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EB0CD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որոշման</w:t>
      </w:r>
    </w:p>
    <w:p w:rsidR="00C01A1F" w:rsidRPr="00EB0CDF" w:rsidRDefault="00C01A1F" w:rsidP="00EB0CDF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</w:pPr>
      <w:r w:rsidRPr="00EB0CD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>Կ</w:t>
      </w:r>
      <w:r w:rsidR="00C6383B" w:rsidRPr="00EB0CD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 xml:space="preserve"> </w:t>
      </w:r>
      <w:r w:rsidRPr="00EB0CD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>Ա</w:t>
      </w:r>
      <w:r w:rsidR="00C6383B" w:rsidRPr="00EB0CD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 xml:space="preserve"> </w:t>
      </w:r>
      <w:r w:rsidRPr="00EB0CD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>Ր</w:t>
      </w:r>
      <w:r w:rsidR="00C6383B" w:rsidRPr="00EB0CD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 xml:space="preserve"> </w:t>
      </w:r>
      <w:r w:rsidRPr="00EB0CD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>Գ</w:t>
      </w:r>
    </w:p>
    <w:p w:rsidR="00C01A1F" w:rsidRPr="00EB0CDF" w:rsidRDefault="00C01A1F" w:rsidP="00EB0CDF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 xml:space="preserve"> ՀԱՅԱՍՏԱՆԻ ՀԱՆՐԱՊԵՏՈՒԹՅՈՒՆԻՑ ՍՆԴԻԿԻ ԱՐՏԱՀԱՆՄԱՆ</w:t>
      </w:r>
    </w:p>
    <w:p w:rsidR="00C01A1F" w:rsidRPr="00EB0CDF" w:rsidRDefault="00C01A1F" w:rsidP="00EB0CDF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Սույն կարգով սահմանվում </w:t>
      </w:r>
      <w:r w:rsidR="00C6383B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են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Հայաստանի Հանրապետությունից սնդիկի արտահանման</w:t>
      </w:r>
      <w:r w:rsidR="005B6BC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F06E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հետ կապված հարաբերությունները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C01A1F" w:rsidRPr="00EB0CDF" w:rsidRDefault="00C01A1F" w:rsidP="00EB0CDF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«Սնդիկի մասին» օրենքով սահմանված հասկացությունները սույն կարգում օգտագործվում են նույն իմաստով: </w:t>
      </w:r>
    </w:p>
    <w:p w:rsidR="005D3537" w:rsidRPr="00EB0CDF" w:rsidRDefault="00414C68" w:rsidP="00EB0CD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Հանրապետության տարածքից սնդիկի </w:t>
      </w:r>
      <w:r w:rsidR="005A37A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արտահանումը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թույլատրվում է </w:t>
      </w:r>
      <w:r w:rsidR="009F6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Հայստանի Հանրապետության </w:t>
      </w:r>
      <w:r w:rsidR="005B5D46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շրջակա միջավայրի նախարարության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(այսուհետ՝ </w:t>
      </w:r>
      <w:r w:rsidR="00C6383B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լ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իազոր 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մարմին)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կողմից տրամադրված սնդիկի </w:t>
      </w:r>
      <w:r w:rsidR="00A3209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արտահանման </w:t>
      </w:r>
      <w:r w:rsidR="00FD14DA" w:rsidRPr="00FD14D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միանգամյա (մեկանգամյա) լիցենզիայի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առկայության դեպքում։ </w:t>
      </w:r>
      <w:r w:rsidR="00A3209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C01A1F" w:rsidRPr="00EB0CDF" w:rsidRDefault="008C24B8" w:rsidP="008362E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Միանգամյա լիցենզիա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ստանալու համար իրավաբանական անձինք և անհատ ձեռնարկատերերը</w:t>
      </w:r>
      <w:r w:rsidR="00E24B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6383B" w:rsidRPr="00EB0CDF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(այսուհետ՝ հ</w:t>
      </w:r>
      <w:r w:rsidR="00EC52C4" w:rsidRPr="00EB0CDF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այտատու)</w:t>
      </w:r>
      <w:r w:rsidR="00EC52C4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6383B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լ</w:t>
      </w:r>
      <w:r w:rsidR="001B088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իազոր մարմին են ներկայացնում </w:t>
      </w:r>
      <w:r w:rsidR="00621C6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«Հայաստանի Հանրապետության արտաքին առևտրի ազգային մեկ պատուհան» </w:t>
      </w:r>
      <w:r w:rsidR="00621C66" w:rsidRPr="00EB0CDF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էլեկտրոնային հարթակում (www.trade.gov.am) հասանելի</w:t>
      </w:r>
      <w:r w:rsidR="00621C6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21C66" w:rsidRPr="00EB0CDF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«Թույլատվական փաստաթղթեր (sw.gov.am)» </w:t>
      </w:r>
      <w:r w:rsidR="00621C6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համակարգի միջոցով</w:t>
      </w:r>
      <w:r w:rsidR="008362EA" w:rsidRPr="006143DB">
        <w:rPr>
          <w:rFonts w:ascii="GHEA Grapalat" w:hAnsi="GHEA Grapalat"/>
          <w:color w:val="000000" w:themeColor="text1"/>
          <w:sz w:val="24"/>
          <w:szCs w:val="24"/>
          <w:lang w:val="hy-AM"/>
        </w:rPr>
        <w:t>`</w:t>
      </w:r>
      <w:r w:rsidR="00621C66" w:rsidRPr="000E45D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F1DE2" w:rsidRPr="006143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Եվրասիական տնտեսական հանձնաժողովի</w:t>
      </w:r>
      <w:r w:rsidR="00CF1DE2" w:rsidRPr="006143DB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CF1DE2" w:rsidRPr="006143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խորհրդի 2023 թվականի նոյեմբերի 25-ի </w:t>
      </w:r>
      <w:r w:rsidR="008362EA" w:rsidRPr="006143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="00CF1DE2" w:rsidRPr="006143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125 որոշման </w:t>
      </w:r>
      <w:r w:rsidR="008362EA" w:rsidRPr="006143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1 հավելվածին համապատասխան</w:t>
      </w:r>
      <w:r w:rsidR="008362E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04A8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ձևավորված էլեկտրոնային </w:t>
      </w:r>
      <w:r w:rsidR="001B088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հայտը և </w:t>
      </w:r>
      <w:r w:rsidR="001A56B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1B088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C5BF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«PDF» </w:t>
      </w:r>
      <w:r w:rsidR="001B088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ձևաչափով </w:t>
      </w:r>
      <w:r w:rsidR="002C5BF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թվայնացված հետևյալ </w:t>
      </w:r>
      <w:r w:rsidR="0078375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փաստաթղթերը</w:t>
      </w:r>
      <w:r w:rsidR="00C6383B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</w:p>
    <w:p w:rsidR="00EE16A2" w:rsidRPr="00EB0CDF" w:rsidRDefault="00EE16A2" w:rsidP="00EB0CDF">
      <w:pPr>
        <w:pStyle w:val="ListParagraph"/>
        <w:numPr>
          <w:ilvl w:val="0"/>
          <w:numId w:val="3"/>
        </w:numPr>
        <w:spacing w:line="360" w:lineRule="auto"/>
        <w:ind w:left="851" w:hanging="40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սնդիկի արտահանման նպատակը ներկայացնող տեղեկանք</w:t>
      </w:r>
      <w:r w:rsidR="008611C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C01A1F" w:rsidRPr="00EB0CDF" w:rsidRDefault="004040A0" w:rsidP="00EB0CDF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ԵԱՏՄ մաք</w:t>
      </w:r>
      <w:r w:rsidR="00751F1D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սային օրենսգրքով սահմանված՝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առևտրային փաստաթղթեր</w:t>
      </w:r>
      <w:r w:rsidR="008611C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C01A1F" w:rsidRPr="00EB0CDF" w:rsidRDefault="00C01A1F" w:rsidP="00EB0CDF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բեռնափոխադրման պայմանագիր</w:t>
      </w:r>
      <w:r w:rsidR="008611C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C01A1F" w:rsidRPr="00EB0CDF" w:rsidRDefault="00C01A1F" w:rsidP="00EB0CDF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ապրանքի ծագման սերտիֆիկատ</w:t>
      </w:r>
      <w:r w:rsidR="008611C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2802B4" w:rsidRPr="00EB0CDF" w:rsidRDefault="00333F9E" w:rsidP="00EB0CDF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«Սնդիկի վերաբերյալ» Մինամատայի կոնվենցիայի կ</w:t>
      </w:r>
      <w:r w:rsidR="00B80B0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ողմ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(այսուհետ՝ </w:t>
      </w:r>
      <w:r w:rsidR="008611C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ողմ) </w:t>
      </w:r>
      <w:r w:rsidR="00B80B0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հանդիսացող երկիր </w:t>
      </w:r>
      <w:r w:rsidR="00B86474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սնդիկի </w:t>
      </w:r>
      <w:r w:rsidR="00B80B0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արտահանման </w:t>
      </w:r>
      <w:r w:rsidR="008611C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դեպքում</w:t>
      </w:r>
      <w:r w:rsidR="00B80B0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86474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ներմուծող </w:t>
      </w:r>
      <w:r w:rsidR="008611C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="0001516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ողմ</w:t>
      </w:r>
      <w:r w:rsidR="00B86474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01516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լիազոր մարմնի գրավոր </w:t>
      </w:r>
      <w:r w:rsidR="00914FB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համաձայնությունն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առ այն, </w:t>
      </w:r>
      <w:r w:rsidR="002802B4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որ սնդիկն օգտագործ</w:t>
      </w:r>
      <w:r w:rsidR="00EF4B34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վ</w:t>
      </w:r>
      <w:r w:rsidR="002802B4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ելու է </w:t>
      </w:r>
      <w:r w:rsidR="00DC581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«Սնդիկի վերաբերյալ» </w:t>
      </w:r>
      <w:r w:rsidR="008611C1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</w:t>
      </w:r>
      <w:r w:rsidR="002802B4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ոնվենցիայով ներմուծող </w:t>
      </w:r>
      <w:r w:rsidR="008611C1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</w:t>
      </w:r>
      <w:r w:rsidR="002802B4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ողմին թույլատրված եղանակով կամ էկոլոգիապես անվտանգ ժամանակավոր պահպանման նպատակով</w:t>
      </w:r>
      <w:r w:rsidR="008611C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9A1DD6" w:rsidRPr="00EB0CDF" w:rsidRDefault="00345AB3" w:rsidP="00EB0CDF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="005316FE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ողմ չհանդիսացող երկիր արտահանման դեպքում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ներմուծող երկրի գրավոր համաձայնությունը, ինչպես նաև հավաստագիր առ այն, որ ձեռնարկվել են միջոցներ մարդու առողջության և շրջակա միջավայրի պահպանության ապահովման համար և </w:t>
      </w:r>
      <w:r w:rsidR="002E0B4E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ներմուծվող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սնդիկն օգտագործվելու է միայն այն եղանակով, որը </w:t>
      </w:r>
      <w:r w:rsidR="00DC581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«Սնդիկի վերաբերյալ»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ոնվենցիայով թույլատրված է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ողմ հանդիսացող երկրներին կամ</w:t>
      </w:r>
      <w:r w:rsidR="000F68E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ներմուծվելու է էկոլոգիապես անվտանգ ժամանակավոր պահպանման նպատակով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9A1DD6" w:rsidRPr="00EB0CDF" w:rsidRDefault="003B129F" w:rsidP="00EB0CDF">
      <w:pPr>
        <w:pStyle w:val="ListParagraph"/>
        <w:numPr>
          <w:ilvl w:val="0"/>
          <w:numId w:val="3"/>
        </w:numPr>
        <w:spacing w:line="360" w:lineRule="auto"/>
        <w:ind w:left="900" w:hanging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ավտոմոբիլային տրանսպորտով սնդիկի փոխադրման </w:t>
      </w:r>
      <w:r w:rsidR="00345AB3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դեպքում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A1DD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«Ավտոմոբիլային տրանսպորտով վտանգավոր բեռներ և չվնասազերծված տարաներ փոխադրելու մասին» </w:t>
      </w:r>
      <w:r w:rsidR="009A1DD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օրենքով սահմանված կարգով տրամադրված վտանգավոր բեռներ փոխադրելու </w:t>
      </w:r>
      <w:r w:rsidR="00AE396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թույլտվությունը</w:t>
      </w:r>
      <w:r w:rsidR="00345AB3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C13A3B" w:rsidRPr="00EB0CDF" w:rsidRDefault="00AE3965" w:rsidP="00EB0CDF">
      <w:pPr>
        <w:pStyle w:val="ListParagraph"/>
        <w:numPr>
          <w:ilvl w:val="0"/>
          <w:numId w:val="3"/>
        </w:numPr>
        <w:spacing w:line="360" w:lineRule="auto"/>
        <w:ind w:left="900" w:hanging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երկաթուղային տրանսպորտով սնդիկի փոխադրման </w:t>
      </w:r>
      <w:r w:rsidR="00345AB3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դեպքում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9A1DD6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բեռնառաքիչ (բեռնափոխադրող) կազմակերպության ղեկավարի </w:t>
      </w:r>
      <w:r w:rsidR="00345AB3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կողմից</w:t>
      </w:r>
      <w:r w:rsidR="009A1DD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Հայաստանի Հանրապետության կառավարության 2009 թվականի  հուլիսի 30-ի N</w:t>
      </w:r>
      <w:r w:rsidR="00345AB3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A1DD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892-Ն որոշմամբ սահմանված կարգով </w:t>
      </w:r>
      <w:r w:rsidR="009A1DD6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ստորագրված և հաստատված</w:t>
      </w:r>
      <w:r w:rsidR="009A1DD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վտանգավոր բեռի բնութագիրը</w:t>
      </w:r>
      <w:r w:rsidR="00F9094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C01A1F" w:rsidRPr="00EB0CDF" w:rsidRDefault="00532DDD" w:rsidP="00EB0CDF">
      <w:pPr>
        <w:pStyle w:val="ListParagraph"/>
        <w:numPr>
          <w:ilvl w:val="0"/>
          <w:numId w:val="3"/>
        </w:numPr>
        <w:spacing w:line="360" w:lineRule="auto"/>
        <w:ind w:left="900" w:hanging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օդային տրանսպորտով սնդիկի փոխադրման դեպքում Հայաստանի Հանրապետության կառավարության</w:t>
      </w:r>
      <w:r w:rsidR="006E081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2024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 </w:t>
      </w:r>
      <w:r w:rsidR="006E081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հունիսի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6-ի</w:t>
      </w:r>
      <w:r w:rsidR="006E081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N 834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-Ն որոշմամբ սահմանված` դեպի Հայաստանի Հանրապետություն կամ Հայաստանի Հանրապետությունից դեպի դուրս վտանգավոր բեռների օդային փոխադրումների համապատասխան թույլտվությունը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AE3965" w:rsidRPr="00EB0CDF" w:rsidRDefault="00B347BF" w:rsidP="00EB0CDF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Լ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իազոր մարմինը </w:t>
      </w:r>
      <w:r w:rsidR="009F093C" w:rsidRPr="00EB0CD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սնդիկի</w:t>
      </w:r>
      <w:r w:rsidR="009F093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արտահանման </w:t>
      </w:r>
      <w:r w:rsidR="000E45DB">
        <w:rPr>
          <w:rFonts w:ascii="GHEA Grapalat" w:hAnsi="GHEA Grapalat"/>
          <w:color w:val="000000" w:themeColor="text1"/>
          <w:sz w:val="24"/>
          <w:szCs w:val="24"/>
          <w:lang w:val="hy-AM"/>
        </w:rPr>
        <w:t>միանգամյա լիցենզիան</w:t>
      </w:r>
      <w:r w:rsidR="005A2C1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01F1E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կամ մերժումը կամ </w:t>
      </w:r>
      <w:r w:rsidR="00C511DD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փաստաթղթերի փաթեթի լրակազմման, հայտի ու փաստաթղթերի տվյալների ճշգրտման</w:t>
      </w:r>
      <w:r w:rsidR="00A01F1E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առաջարկը </w:t>
      </w:r>
      <w:r w:rsidR="005A2C1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տրամադրում</w:t>
      </w:r>
      <w:r w:rsidR="005A2C19" w:rsidRPr="00EB0CD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է</w:t>
      </w:r>
      <w:r w:rsidR="005A2C1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սույն կարգի</w:t>
      </w:r>
      <w:r w:rsidR="00FC1C34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4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-րդ կետով սահմանված </w:t>
      </w:r>
      <w:r w:rsidR="00EE16A2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հայտը և </w:t>
      </w:r>
      <w:r w:rsidR="00C511DD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փաստաթղթերն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ստանալու օրվան հաջորդող</w:t>
      </w:r>
      <w:r w:rsidR="00AE396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90E8B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մեկ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աշխատանքային օրվա ընթացքում</w:t>
      </w:r>
      <w:r w:rsidR="002F0F8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՝ «Հայաստանի Հանրապետության արտաքին առևտրի ազգային մեկ պատուհան» էլեկտրոնային հարթակի միջոցով</w:t>
      </w:r>
      <w:r w:rsidR="00AE396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1B7575" w:rsidRPr="00EB0CDF" w:rsidRDefault="004A7DCB" w:rsidP="00EB0CDF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E396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Սույն կարգի 4-րդ կետով սահմանված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փաստաթղթեր</w:t>
      </w:r>
      <w:r w:rsidR="00FA11E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A11E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կամ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տվյալներ</w:t>
      </w:r>
      <w:r w:rsidR="00FA11E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թերի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լինելու դեպքում </w:t>
      </w:r>
      <w:r w:rsidR="00AE396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լիազոր </w:t>
      </w:r>
      <w:r w:rsidR="002F46A4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մարմ</w:t>
      </w:r>
      <w:r w:rsidR="00313A7B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2F46A4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313A7B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ը, նշելով հայտում և հայտին կից ներկայացված փաստաթղթերում առկա թերությունները, հայտատուին առաջարկում է</w:t>
      </w:r>
      <w:r w:rsidR="00242A3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520B7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387872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աշխատանքային օրվա ընթացքում ներկայացնել </w:t>
      </w:r>
      <w:r w:rsidR="00750E7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անհրաժեշտ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փաստաթ</w:t>
      </w:r>
      <w:r w:rsidR="00750E7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ղթ</w:t>
      </w:r>
      <w:r w:rsidR="00AD276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="00750E7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 </w:t>
      </w:r>
      <w:r w:rsidR="00750E7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տվյալները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</w:p>
    <w:p w:rsidR="00E6509D" w:rsidRPr="00EB0CDF" w:rsidRDefault="008520B7" w:rsidP="00EB0CDF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E6509D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այտը կրկին ներկայացնելիս սույն կարգի 4-րդ կետով սահմանված փաստաթղթերը </w:t>
      </w:r>
      <w:r w:rsidR="001B65C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կամ</w:t>
      </w:r>
      <w:r w:rsidR="00E6509D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տվյալները թերի կամ </w:t>
      </w:r>
      <w:r w:rsidR="00FA11E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դրանցում առկա տեղեկությունները ակնհայտ կեղծ կամ խեղաթյուրված</w:t>
      </w:r>
      <w:r w:rsidR="00FA11E6" w:rsidRPr="00EB0CDF" w:rsidDel="00FA11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6509D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լինելու</w:t>
      </w:r>
      <w:r w:rsidR="0014452E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 սույն կարգի 6-րդ կետով սահմանված ժամկետի խախտմամբ ներկայացված լինելու</w:t>
      </w:r>
      <w:r w:rsidR="00EF01E2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դեպքում՝ փաստաթղթերն ստանալու օրվան հաջորդող </w:t>
      </w:r>
      <w:r w:rsidR="00290E8B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մեկ</w:t>
      </w:r>
      <w:r w:rsidR="00EF01E2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աշխատանքային օրվա ընթացքում</w:t>
      </w:r>
      <w:r w:rsidR="00B9741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6509D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լիազոր մարմինը կայացնում է հայտը մերժելու մասին որոշում՝ </w:t>
      </w:r>
      <w:r w:rsidR="006057C3" w:rsidRPr="00EB0CDF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 </w:t>
      </w:r>
      <w:r w:rsidR="006057C3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սույն կարգի 4-րդ կետով սահմանված փաստաթղթերը </w:t>
      </w:r>
      <w:r w:rsidR="001B65C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կամ</w:t>
      </w:r>
      <w:r w:rsidR="006057C3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տվյալները թերի կամ </w:t>
      </w:r>
      <w:r w:rsidR="00FA11E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դրանցում առկա </w:t>
      </w:r>
      <w:r w:rsidR="00FA11E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տեղեկությունները ակնհայտ կեղծ կամ խեղաթյուրված</w:t>
      </w:r>
      <w:r w:rsidR="00FA11E6" w:rsidRPr="00EB0CDF" w:rsidDel="00FA11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F7C0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ներկայացված </w:t>
      </w:r>
      <w:r w:rsidR="006057C3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լինելու</w:t>
      </w:r>
      <w:r w:rsidR="007F7C0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 անհրաժեշտ փաստաթղթերը կամ ճշգրտված տվյալները սահմանված ժամկետ</w:t>
      </w:r>
      <w:r w:rsidR="0014452E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ի խախտմամբ</w:t>
      </w:r>
      <w:r w:rsidR="007F7C0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ներկայացված լինելու հիմքով</w:t>
      </w:r>
      <w:r w:rsidR="00E6509D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1B7575" w:rsidRPr="00EB0CDF" w:rsidRDefault="00242A36" w:rsidP="00EB0CDF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Ֆ</w:t>
      </w:r>
      <w:r w:rsidR="00AE396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իզիկական անձանց</w:t>
      </w:r>
      <w:r w:rsidR="00F53A57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(բացառությամբ «Սնդիկի մասին» օրենքի 11-րդ հոդվածով սահմանված անհատ ձեռնարկատերերի)</w:t>
      </w:r>
      <w:r w:rsidR="002F0F8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E396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կողմից </w:t>
      </w:r>
      <w:r w:rsidR="0026148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տարածքից</w:t>
      </w:r>
      <w:r w:rsidR="00261489" w:rsidRPr="00EB0CD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632357" w:rsidRPr="00EB0CD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սնդիկի</w:t>
      </w:r>
      <w:r w:rsidR="00632357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արտահանում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ը, </w:t>
      </w:r>
      <w:r w:rsidR="00F53A57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որպես </w:t>
      </w:r>
      <w:r w:rsidR="00800F7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անձնական օգտագործման ապրանք</w:t>
      </w:r>
      <w:r w:rsidR="00250ACB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, արգելվում է</w:t>
      </w:r>
      <w:r w:rsidR="00632357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306432" w:rsidRPr="00EB0CDF" w:rsidRDefault="00387872" w:rsidP="00EB0CDF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Ֆ</w:t>
      </w:r>
      <w:r w:rsidR="00635D7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իզիկական անձանց կողմից սնդիկի արտահանման </w:t>
      </w:r>
      <w:r w:rsidR="00E6062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միանգամյա լիցենզիա ստանալու </w:t>
      </w:r>
      <w:r w:rsidR="00860DF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համար </w:t>
      </w:r>
      <w:r w:rsidR="005A2C1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ներկայացված </w:t>
      </w:r>
      <w:r w:rsidR="002F0F8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հայտը </w:t>
      </w:r>
      <w:r w:rsidR="00B9741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լիազոր մարմնի որոշմամբ </w:t>
      </w:r>
      <w:r w:rsidR="00242A3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մերժվում է</w:t>
      </w:r>
      <w:r w:rsidR="007F7C0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հայտը ստանալու օրվան հաջորդող </w:t>
      </w:r>
      <w:r w:rsidR="000673A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մեկ </w:t>
      </w:r>
      <w:r w:rsidR="007F7C0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աշխատանքային օրվա ընթացքում </w:t>
      </w:r>
      <w:r w:rsidR="00B9741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242A36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870C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սույն կարգի</w:t>
      </w:r>
      <w:r w:rsidR="00B9741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8</w:t>
      </w:r>
      <w:r w:rsidR="00E870C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-րդ կետով սահմանված հիմքով</w:t>
      </w:r>
      <w:r w:rsidR="00306432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C01A1F" w:rsidRPr="00EB0CDF" w:rsidRDefault="00B347BF" w:rsidP="00EB0CDF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Լ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իազոր մարմինը սույն կարգի</w:t>
      </w:r>
      <w:r w:rsidR="00FC1C34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-րդ կետով սահմանված </w:t>
      </w:r>
      <w:r w:rsidR="000E45DB">
        <w:rPr>
          <w:rFonts w:ascii="GHEA Grapalat" w:hAnsi="GHEA Grapalat"/>
          <w:color w:val="000000" w:themeColor="text1"/>
          <w:sz w:val="24"/>
          <w:szCs w:val="24"/>
          <w:lang w:val="hy-AM"/>
        </w:rPr>
        <w:t>միանգամյա լիցենզիան</w:t>
      </w:r>
      <w:r w:rsidR="000E45DB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B49C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A77814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այտատուին </w:t>
      </w:r>
      <w:r w:rsidR="00C87388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տրամադրելուց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517B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կամ </w:t>
      </w:r>
      <w:r w:rsidR="004370E8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հայտը </w:t>
      </w:r>
      <w:r w:rsidR="000517B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մերժելուց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հետո</w:t>
      </w:r>
      <w:r w:rsidR="00AD276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մեկ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աշխատանքային օրվա ընթացքում </w:t>
      </w:r>
      <w:r w:rsidR="009B49C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դրա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մասին գրավոր ծանուցում է </w:t>
      </w:r>
      <w:r w:rsidR="009B49C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ներքին գործերի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նախարարությանը,</w:t>
      </w:r>
      <w:r w:rsidR="00115739" w:rsidRPr="00EB0CDF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 </w:t>
      </w:r>
      <w:r w:rsidR="009B49C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11573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տարածքային կառավարման և ենթակառուցվածքների նախարարությանը, </w:t>
      </w:r>
      <w:r w:rsidR="00E8237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էկոնոմիկայի նախարարությանը,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B49C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854F6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ազգային անվտանգության ծառայությանը,</w:t>
      </w:r>
      <w:r w:rsidR="0052406B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B49C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52406B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պետական եկամուտների կոմիտեին,</w:t>
      </w:r>
      <w:r w:rsidR="00854F6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B49C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բնապահպանության և ընդերքի տեսչական մարմնին, </w:t>
      </w:r>
      <w:r w:rsidR="009B49C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շ</w:t>
      </w:r>
      <w:r w:rsidR="00C01A1F" w:rsidRPr="00EB0CD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ուկայի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վերահսկողության տեսչական մարմնին,  </w:t>
      </w:r>
      <w:r w:rsidR="009B49C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քաղաքաշինության, տեխնիկական և հրդեհային անվտանգության տեսչական մարմնին։</w:t>
      </w:r>
    </w:p>
    <w:p w:rsidR="00C01A1F" w:rsidRPr="00EB0CDF" w:rsidRDefault="00C01A1F" w:rsidP="00EB0CDF">
      <w:pPr>
        <w:pStyle w:val="ListParagraph"/>
        <w:spacing w:line="360" w:lineRule="auto"/>
        <w:ind w:left="73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01A1F" w:rsidRPr="00EB0CDF" w:rsidRDefault="00C01A1F" w:rsidP="00EB0CDF">
      <w:pPr>
        <w:pStyle w:val="ListParagraph"/>
        <w:spacing w:line="360" w:lineRule="auto"/>
        <w:ind w:left="73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01A1F" w:rsidRPr="00EB0CDF" w:rsidRDefault="00C01A1F" w:rsidP="00EB0CDF">
      <w:pPr>
        <w:pStyle w:val="ListParagraph"/>
        <w:spacing w:before="100" w:beforeAutospacing="1" w:after="100" w:afterAutospacing="1" w:line="360" w:lineRule="auto"/>
        <w:ind w:left="735"/>
        <w:jc w:val="right"/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</w:pPr>
      <w:r w:rsidRPr="00EB0CD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lastRenderedPageBreak/>
        <w:t>Հավելված</w:t>
      </w:r>
      <w:r w:rsidRPr="00EB0CD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N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</w:t>
      </w:r>
      <w:r w:rsidRPr="00EB0CD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br/>
      </w:r>
      <w:r w:rsidRPr="00EB0CD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ՀՀ</w:t>
      </w:r>
      <w:r w:rsidRPr="00EB0CD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EB0CD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կառավարության</w:t>
      </w:r>
      <w:r w:rsidRPr="00EB0CD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20</w:t>
      </w:r>
      <w:r w:rsidRPr="00EB0CD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2</w:t>
      </w:r>
      <w:r w:rsidR="008D790D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5</w:t>
      </w:r>
      <w:r w:rsidRPr="00EB0CD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EB0CD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թվականի</w:t>
      </w:r>
      <w:r w:rsidRPr="00EB0CD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br/>
      </w:r>
      <w:r w:rsidRPr="00EB0CD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———-</w:t>
      </w:r>
      <w:r w:rsidRPr="00EB0CD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 N </w:t>
      </w:r>
      <w:r w:rsidRPr="00EB0CD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—Ն</w:t>
      </w:r>
      <w:r w:rsidRPr="00EB0CD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EB0CDF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en-GB"/>
        </w:rPr>
        <w:t>որոշման</w:t>
      </w:r>
    </w:p>
    <w:p w:rsidR="00C01A1F" w:rsidRPr="00EB0CDF" w:rsidRDefault="00C01A1F" w:rsidP="00EB0CDF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</w:pPr>
      <w:r w:rsidRPr="00EB0CD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>Կ</w:t>
      </w:r>
      <w:r w:rsidR="00CC74E9" w:rsidRPr="00EB0CD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 xml:space="preserve"> </w:t>
      </w:r>
      <w:r w:rsidRPr="00EB0CD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>Ա</w:t>
      </w:r>
      <w:r w:rsidR="00CC74E9" w:rsidRPr="00EB0CD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 xml:space="preserve"> </w:t>
      </w:r>
      <w:r w:rsidRPr="00EB0CD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>Ր</w:t>
      </w:r>
      <w:r w:rsidR="00CC74E9" w:rsidRPr="00EB0CD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 xml:space="preserve"> </w:t>
      </w:r>
      <w:r w:rsidRPr="00EB0CD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>Գ</w:t>
      </w:r>
    </w:p>
    <w:p w:rsidR="00C01A1F" w:rsidRPr="00EB0CDF" w:rsidRDefault="00C01A1F" w:rsidP="00EB0CDF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 xml:space="preserve"> ՀԱՅԱՍՏԱՆԻ ՀԱՆՐԱՊԵՏՈՒԹՅՈՒՆ ՍՆԴԻԿԻ ՆԵՐՄՈՒԾՄԱՆ</w:t>
      </w:r>
    </w:p>
    <w:p w:rsidR="00C01A1F" w:rsidRPr="00EB0CDF" w:rsidRDefault="00C01A1F" w:rsidP="00EB0CDF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Սույն կարգով սահմանվում </w:t>
      </w:r>
      <w:r w:rsidR="00CC74E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են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Հայաստանի Հանրապետություն սնդիկի 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ներմուծման</w:t>
      </w:r>
      <w:r w:rsidR="00A3287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8293D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հետ կապված հարաբերությունները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։</w:t>
      </w:r>
    </w:p>
    <w:p w:rsidR="00C01A1F" w:rsidRPr="00EB0CDF" w:rsidRDefault="00C01A1F" w:rsidP="00EB0CDF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«Սնդիկի մասին» օրենքով սահմանված հասկացությունները սույն կարգում օգտագործվում են նույն իմաստով: </w:t>
      </w:r>
    </w:p>
    <w:p w:rsidR="00FB3EFF" w:rsidRPr="00EB0CDF" w:rsidRDefault="00C01A1F" w:rsidP="00EB0CDF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149E2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Հանրապետությա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A149E2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տարածք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սնդիկի ներմուծումը թույլատրվում է </w:t>
      </w:r>
      <w:r w:rsidR="00C056CF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C0340B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շրջակա միջավայրի նախարարության</w:t>
      </w:r>
      <w:r w:rsidR="00B347BF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(այսուհետ՝ </w:t>
      </w:r>
      <w:r w:rsidR="00DE09C9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լ</w:t>
      </w:r>
      <w:r w:rsidR="00B347BF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իազոր մարմին)</w:t>
      </w:r>
      <w:r w:rsidR="00C056C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կողմից տրամադրված սնդիկի ներմուծման միանգամյա</w:t>
      </w:r>
      <w:r w:rsidR="00DE09C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E09C9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(մեկանգամյա)</w:t>
      </w:r>
      <w:r w:rsidR="00C056C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լիցենզիա</w:t>
      </w:r>
      <w:r w:rsidR="005A37A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յի</w:t>
      </w:r>
      <w:r w:rsidR="00C056C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առկայության դեպքում</w:t>
      </w:r>
      <w:r w:rsidR="00B347B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  <w:r w:rsidR="00A71D6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4238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F50EFE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C01A1F" w:rsidRPr="00EB0CDF" w:rsidRDefault="00A71D69" w:rsidP="00EB0CDF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Միանգամյա լիցենզիա ստանալու համար սնդիկ ներմուծող իրավաբանական անձինք և անհատ ձեռնարկատերերը </w:t>
      </w:r>
      <w:r w:rsidR="00DE09C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լ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իազոր մարմին են ներկայացնում «Հայաստանի Հանրապետության արտաքին առևտրի ազգային մեկ պատուհան» </w:t>
      </w:r>
      <w:r w:rsidRPr="00EB0CDF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էլեկտրոնային հարթակում (www.trade.gov.am) հասանելի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B0CDF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«Թույլատվական փաստաթղթեր (sw.gov.am)»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համակարգի միջոցով</w:t>
      </w:r>
      <w:r w:rsidR="008362EA" w:rsidRPr="008362EA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8362EA" w:rsidRPr="006143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Եվրասիական տնտեսական հանձնաժողովի</w:t>
      </w:r>
      <w:r w:rsidR="008362EA" w:rsidRPr="006143DB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8362EA" w:rsidRPr="006143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խորհրդի 2023 թվականի նոյեմբերի 25-ի N 125 որոշման N 1 հավելվածին համապատասխան</w:t>
      </w:r>
      <w:r w:rsidR="00645BC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ձևավորված </w:t>
      </w:r>
      <w:r w:rsidR="0002712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</w:t>
      </w:r>
      <w:r w:rsidR="00645BC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հայտ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564C20" w:rsidRPr="00EB0CDF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645BCA" w:rsidRPr="00EB0CDF" w:rsidRDefault="003C3774" w:rsidP="00EB0CDF">
      <w:pPr>
        <w:pStyle w:val="ListParagraph"/>
        <w:numPr>
          <w:ilvl w:val="0"/>
          <w:numId w:val="5"/>
        </w:numPr>
        <w:spacing w:line="360" w:lineRule="auto"/>
        <w:ind w:left="540" w:hanging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Սնդիկի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ներմուծման </w:t>
      </w:r>
      <w:r w:rsidR="00A71D69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միանգամյա 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լիցենզիայի ձևակերպման համար, բացի Հայաստանի Հանրապետության </w:t>
      </w:r>
      <w:r w:rsidR="00DE09C9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կառավարության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2014 թվականի դեկտեմբերի 25-ի N</w:t>
      </w:r>
      <w:r w:rsidR="00DE09C9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1524-Ն որոշման</w:t>
      </w:r>
      <w:r w:rsidR="004049A5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N</w:t>
      </w:r>
      <w:r w:rsidR="00DE09C9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4 հավելվածի 12-րդ կետով և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2015 թվականի փետրվարի 5-ի N</w:t>
      </w:r>
      <w:r w:rsidR="00DE09C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90-Ն որոշման 2-րդ կետի 9-րդ ենթակետով 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սահմանված փաստաթղթերից և տեղեկություններից, </w:t>
      </w:r>
      <w:r w:rsidR="00DE09C9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այտատուն </w:t>
      </w:r>
      <w:r w:rsidR="00645BC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«Թույլատվական փաստաթղթեր» համակարգի միջոցով ձևավորված հայտի</w:t>
      </w:r>
      <w:r w:rsidR="0002712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ն կից</w:t>
      </w:r>
      <w:r w:rsidR="00645BC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E09C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լ</w:t>
      </w:r>
      <w:r w:rsidR="00645BC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իազոր մարմին է ներկայացնում «PDF» </w:t>
      </w:r>
      <w:r w:rsidR="0002712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ձևաչափով </w:t>
      </w:r>
      <w:r w:rsidR="00645BC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թվայնացված հետևյալ փաստաթղթերը</w:t>
      </w:r>
      <w:r w:rsidR="00DE09C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</w:p>
    <w:p w:rsidR="00011A78" w:rsidRPr="00EB0CDF" w:rsidRDefault="00DC5815" w:rsidP="00EB0CDF">
      <w:pPr>
        <w:pStyle w:val="ListParagraph"/>
        <w:numPr>
          <w:ilvl w:val="0"/>
          <w:numId w:val="6"/>
        </w:numPr>
        <w:spacing w:line="360" w:lineRule="auto"/>
        <w:ind w:left="450" w:hanging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«Սնդիկի վերաբերյալ» </w:t>
      </w:r>
      <w:r w:rsidR="004A4612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</w:t>
      </w:r>
      <w:r w:rsidR="00011A78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ոնվենցիայի </w:t>
      </w:r>
      <w:r w:rsidR="00DE09C9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</w:t>
      </w:r>
      <w:r w:rsidR="00011A78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ողմ չհանդիսացող երկրի հավաստող գրությունն առ այն, որ </w:t>
      </w:r>
      <w:r w:rsidR="009423A5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այդ երկրից արտահանվող</w:t>
      </w:r>
      <w:r w:rsidR="00011A78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սնդիկը չի հանդիսանում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«Սնդիկի վերաբերյալ» </w:t>
      </w:r>
      <w:r w:rsidR="00DE09C9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</w:t>
      </w:r>
      <w:r w:rsidR="00011A78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ոնվենցիայով անթույլատրելի ճանաչված աղբյուրներից՝ սնդիկի հիմնական արդյունահանումից կամ քլոր-ալկալիական արտադրության կայանքների ապամոնտաժումից առաջացած սնդիկ</w:t>
      </w:r>
      <w:r w:rsidR="00DE09C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011A78" w:rsidRPr="00EB0CDF" w:rsidRDefault="003F5E96" w:rsidP="00EB0CDF">
      <w:pPr>
        <w:pStyle w:val="ListParagraph"/>
        <w:numPr>
          <w:ilvl w:val="0"/>
          <w:numId w:val="6"/>
        </w:numPr>
        <w:spacing w:line="360" w:lineRule="auto"/>
        <w:ind w:left="450" w:hanging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ավտոմոբիլային տրանսպորտով սնդիկի փոխադրման </w:t>
      </w:r>
      <w:r w:rsidR="00DE09C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դեպքում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11A78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«Ավտոմոբիլային տրանսպորտով վտանգավոր բեռներ և չվնասազերծված տարաներ փոխադրելու մասին» օրենքով սահմանված կարգով տրամադրված վտանգավոր բեռներ փոխադրելու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թույլտվությունը</w:t>
      </w:r>
      <w:r w:rsidR="00DE09C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C13A3B" w:rsidRPr="00EB0CDF" w:rsidRDefault="003F5E96" w:rsidP="00EB0CDF">
      <w:pPr>
        <w:pStyle w:val="ListParagraph"/>
        <w:numPr>
          <w:ilvl w:val="0"/>
          <w:numId w:val="6"/>
        </w:numPr>
        <w:spacing w:line="360" w:lineRule="auto"/>
        <w:ind w:left="450" w:hanging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երկաթուղային տրանսպորտով սնդիկի փոխադրման </w:t>
      </w:r>
      <w:r w:rsidR="00DE09C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դեպքում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11A78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բեռնառաքիչ (բեռնափոխադրող) կազմակերպության ղեկավարի </w:t>
      </w:r>
      <w:r w:rsidR="00DE09C9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կողմից </w:t>
      </w:r>
      <w:r w:rsidR="00011A78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կառավարության 2009 թվականի  հուլիսի 30-ի N</w:t>
      </w:r>
      <w:r w:rsidR="00DE09C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11A78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892-Ն որոշմամբ սահմանված կարգով </w:t>
      </w:r>
      <w:r w:rsidR="00011A78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ստորագրված և հաստատված</w:t>
      </w:r>
      <w:r w:rsidR="00011A78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վտանգավոր բեռի բնութագիրը</w:t>
      </w:r>
      <w:r w:rsidR="00C13A3B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E93A83" w:rsidRPr="00EB0CDF" w:rsidRDefault="00C13A3B" w:rsidP="00EB0CDF">
      <w:pPr>
        <w:pStyle w:val="ListParagraph"/>
        <w:numPr>
          <w:ilvl w:val="0"/>
          <w:numId w:val="6"/>
        </w:numPr>
        <w:spacing w:line="360" w:lineRule="auto"/>
        <w:ind w:left="450" w:hanging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օդային տրանսպորտով սնդիկի փոխադրման դեպքում Հայաստանի Հանրապետության կառավարության</w:t>
      </w:r>
      <w:r w:rsidR="006E081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2024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թվականի </w:t>
      </w:r>
      <w:r w:rsidR="006E081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հունիսի 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6-ի</w:t>
      </w:r>
      <w:r w:rsidR="006E081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N 834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-Ն որոշմամբ սահմանված` դեպի Հայաստանի Հանրապետություն կամ Հայաստանի Հանրապետությունից դեպի դուրս վտանգավոր բեռների օդային փոխադրումների </w:t>
      </w:r>
      <w:r w:rsidR="00836B1E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համապատասխան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թույլտվությունը</w:t>
      </w:r>
      <w:r w:rsidR="00BD1512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79025C" w:rsidRPr="00EB0CDF" w:rsidRDefault="008A2598" w:rsidP="00EB0CDF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9025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Սույն կարգի </w:t>
      </w:r>
      <w:r w:rsidR="00AB1D0D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79025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-րդ կետի 1-ին ենթակետով սահմանված փաստաթուղթը</w:t>
      </w:r>
      <w:r w:rsidR="00A149E2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 </w:t>
      </w:r>
      <w:r w:rsidR="00227AEB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փաստաթղթերն</w:t>
      </w:r>
      <w:r w:rsidR="0079025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ստանալու համար իրավաբանական անձինք և անհատ ձեռնարկատերերը գրավոր դիմում են արտահանող երկրի արդյունաբերության (հանքարդյունաբերություն, քիմիական արդյունաբերություն) և թափոնների կառավարման ոլորտներում լիազորված </w:t>
      </w:r>
      <w:r w:rsidR="00227AEB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մարմիններին</w:t>
      </w:r>
      <w:r w:rsidR="0079025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մինչև տվյալ երկրից սնդիկի արտահանման գործ</w:t>
      </w:r>
      <w:r w:rsidR="00A149E2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ընթաց</w:t>
      </w:r>
      <w:r w:rsidR="0079025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սկսելը։</w:t>
      </w:r>
    </w:p>
    <w:p w:rsidR="007354E7" w:rsidRPr="00EB0CDF" w:rsidRDefault="007354E7" w:rsidP="00EB0CDF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Սնդիկի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ներմուծման միանգամյա </w:t>
      </w:r>
      <w:r w:rsidR="00754F9A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լիցենզիան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տրամադրվում է Հայաստանի Հանրապետության կառավարության 2014 թվականի դեկտեմբերի 25-ի</w:t>
      </w:r>
      <w:r w:rsidR="00754F9A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N</w:t>
      </w:r>
      <w:r w:rsidR="00325362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1524-Ն որոշման N</w:t>
      </w:r>
      <w:r w:rsidR="00325362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4 հավելվածով </w:t>
      </w:r>
      <w:r w:rsidR="00754F9A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սահմանված </w:t>
      </w:r>
      <w:r w:rsidR="00754F9A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դրույթներին համապատասխան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։ </w:t>
      </w:r>
    </w:p>
    <w:p w:rsidR="00635D71" w:rsidRPr="00EB0CDF" w:rsidRDefault="0017015C" w:rsidP="00EB0CDF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Սնդիկի ներմուծման միանգամյա լիցենզիան ձևակերպվում է Հայաստանի Հանրապետության կառավարության 2015 թվականի փետրվարի 5-ի N</w:t>
      </w:r>
      <w:r w:rsidR="00325362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90-Ն որոշման </w:t>
      </w:r>
      <w:r w:rsidR="00ED0AD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N</w:t>
      </w:r>
      <w:r w:rsidR="00325362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D0AD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9 </w:t>
      </w:r>
      <w:r w:rsidR="00325362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ED0AD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ավելվածի Ձև N</w:t>
      </w:r>
      <w:r w:rsidR="00851527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D0AD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9 և Ձև N</w:t>
      </w:r>
      <w:r w:rsidR="00851527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D0AD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10 ձևանմուշներին համապատասխան։</w:t>
      </w:r>
    </w:p>
    <w:p w:rsidR="0018603F" w:rsidRPr="00EB0CDF" w:rsidRDefault="00411ABE" w:rsidP="00EB0CDF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Ֆիզիկական անձանց </w:t>
      </w:r>
      <w:r w:rsidR="002B365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(բացառությամբ «Սնդիկի մասին» օրենքի 11-րդ հոդվածով սահմանված անհատ ձեռնարկատերերի)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կողմից Հայաստանի Հանրապետության տարածք</w:t>
      </w:r>
      <w:r w:rsidRPr="00EB0CD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սնդիկի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ներմուծումը, </w:t>
      </w:r>
      <w:r w:rsidR="002B365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որպես </w:t>
      </w:r>
      <w:r w:rsidR="006979E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անձնական օգտագործման ապրանք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, արգելվում է։</w:t>
      </w:r>
      <w:r w:rsidR="00635D7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17015C" w:rsidRPr="00EB0CDF" w:rsidRDefault="00E55C74" w:rsidP="00EB0CDF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կառավարության 2014 թվականի դեկտեմբերի 25-ի N 1524-Ն որոշման N 4 հավելվածի 14-րդ</w:t>
      </w:r>
      <w:r w:rsidR="002B365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սույն կարգի </w:t>
      </w:r>
      <w:r w:rsidR="00AB1D0D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-րդ կետերով սահմանված հիմքերի առկայության</w:t>
      </w:r>
      <w:r w:rsidR="00F0508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դեպքում լ</w:t>
      </w:r>
      <w:r w:rsidR="00635D7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իազոր մարմինը</w:t>
      </w:r>
      <w:r w:rsidR="00F65A1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35D7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սույն կարգի</w:t>
      </w:r>
      <w:r w:rsidR="00BC1A1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11D2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635D7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-րդ կետով սահմանված </w:t>
      </w:r>
      <w:r w:rsidR="00F65A10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փաստաթղթերն</w:t>
      </w:r>
      <w:r w:rsidR="00635D7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ստանալու օրվան հաջորդող</w:t>
      </w:r>
      <w:r w:rsidR="005A51E7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0508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մեկ</w:t>
      </w:r>
      <w:r w:rsidR="00635D71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աշխատանքային օրվա ընթացքում 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կայացնում է հայտը մերժելու մասին որոշում՝ նշելով մերժման հիմքերը։</w:t>
      </w:r>
    </w:p>
    <w:p w:rsidR="003D7422" w:rsidRPr="00EB0CDF" w:rsidRDefault="007C4CE8" w:rsidP="00EB0CDF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B86FF3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աքսային մարմ</w:t>
      </w:r>
      <w:r w:rsidR="00F5785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ինը</w:t>
      </w:r>
      <w:r w:rsidR="003D7422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«Ներքին սպառման համար բացթողում» մաքսային ընթացակարգով սնդիկի ձևակերպումն </w:t>
      </w:r>
      <w:r w:rsidR="00F5785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իրականացն</w:t>
      </w:r>
      <w:r w:rsidR="003D7422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է </w:t>
      </w:r>
      <w:r w:rsidR="00C7653B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լիազոր մարմնի կողմից՝ սույն կարգի 3-րդ կետով և Հայաստանի Հանրապետության կառավարության 2015 թվականի փետրվարի 5-ի N 90-Ն որոշման 2-րդ կետի 4-րդ ենթակետով սահմանված</w:t>
      </w:r>
      <w:r w:rsidR="0020054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C7653B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«Հայաստանի Հանրապետության արտաքին առևտրի ազգային մեկ պատուհան» էլեկտրոնային հարթակի միջոցով </w:t>
      </w:r>
      <w:r w:rsidR="00F5785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տրամադրված </w:t>
      </w:r>
      <w:r w:rsidR="00C7653B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միանգամյա լիցենզիայի առկայության</w:t>
      </w:r>
      <w:r w:rsidR="00F5785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D7422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դեպքում։</w:t>
      </w:r>
      <w:r w:rsidR="00C7653B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00545D" w:rsidRPr="00EB0CDF" w:rsidRDefault="00024C96" w:rsidP="00EB0CDF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Սնդիկի նկատմամբ չեն կիրառվում </w:t>
      </w:r>
      <w:r w:rsidR="0000545D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«Հրաժարում՝ հօգուտ պետության»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, «Ժամանակավոր ներմուծում», «</w:t>
      </w:r>
      <w:r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Մաքսային պահեստ», «Անմաքս առևտուր», «Ոչնչացում»</w:t>
      </w:r>
      <w:r w:rsidR="000F7233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 «</w:t>
      </w:r>
      <w:r w:rsidR="001F5E89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Վերամշակում մ</w:t>
      </w:r>
      <w:r w:rsidR="000F7233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աքսային տարածքում»,</w:t>
      </w:r>
      <w:r w:rsidR="0000545D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F7233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«Ներքին սպառման համար վերամշակում», </w:t>
      </w:r>
      <w:r w:rsidR="000F7233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F7233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«Ա</w:t>
      </w:r>
      <w:r w:rsidR="000F7233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զատ մաքսային գոտի</w:t>
      </w:r>
      <w:r w:rsidR="000F7233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»,</w:t>
      </w:r>
      <w:r w:rsidR="000F7233" w:rsidRPr="00EB0CDF">
        <w:rPr>
          <w:rFonts w:ascii="GHEA Grapalat" w:eastAsiaTheme="minorHAnsi" w:hAnsi="GHEA Grapalat" w:cstheme="minorBid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F7233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«Ազատ պահեստ</w:t>
      </w:r>
      <w:r w:rsidR="00237D95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»,</w:t>
      </w:r>
      <w:r w:rsidR="000F7233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37D95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«Վ</w:t>
      </w:r>
      <w:r w:rsidR="00237D9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երաներմուծում</w:t>
      </w:r>
      <w:r w:rsidR="00237D95" w:rsidRPr="00EB0C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</w:t>
      </w:r>
      <w:r w:rsidR="00237D9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0545D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մաքսային ընթացակարգ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="0000545D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  <w:r w:rsidR="0000545D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8C1A7E" w:rsidRPr="00EB0CDF" w:rsidRDefault="0079025C" w:rsidP="00EB0CDF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Լ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իազոր մարմինը </w:t>
      </w:r>
      <w:r w:rsidR="00A149E2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սնդիկի ներմուծման միանգամյա լիցենզիա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տրամադրելուց</w:t>
      </w:r>
      <w:r w:rsidR="000517B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 </w:t>
      </w:r>
      <w:r w:rsidR="004370E8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հայտը </w:t>
      </w:r>
      <w:r w:rsidR="000517BA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մերժելուց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հետո</w:t>
      </w:r>
      <w:r w:rsidR="005A51E7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մեկ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աշխատանքային օրվա ընթացքում</w:t>
      </w:r>
      <w:r w:rsidR="000979E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դրա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մասին գրավոր ծանուցում է </w:t>
      </w:r>
      <w:r w:rsidR="000979E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Հայաստանի Հանրապետության ներքին գործերի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նախարարությանը,</w:t>
      </w:r>
      <w:r w:rsidR="0011573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979E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115739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>տարածքային կառավարման և ենթակառուցվածքների նախարարությանը,</w:t>
      </w:r>
      <w:r w:rsidR="00E8237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Հայաստանի Հանրապետության էկոնոմիկայի նախարարությանը,</w:t>
      </w:r>
      <w:r w:rsidR="000979E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Հայաստանի Հանրապետության</w:t>
      </w:r>
      <w:r w:rsidR="0059013B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ազգային անվտանգության ծառայությանը,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979E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4049A5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պետական եկամուտների կոմիտեին, </w:t>
      </w:r>
      <w:r w:rsidR="000979E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բնապահպանության և ընդերքի տեսչական մարմնին, </w:t>
      </w:r>
      <w:r w:rsidR="000979E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շուկայի վերահսկողության տեսչական մարմնին,  </w:t>
      </w:r>
      <w:r w:rsidR="000979EC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C01A1F" w:rsidRPr="00EB0C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քաղաքաշինության, տեխնիկական և հրդեհային անվտանգության տեսչական մարմնին։ </w:t>
      </w:r>
    </w:p>
    <w:sectPr w:rsidR="008C1A7E" w:rsidRPr="00EB0CDF" w:rsidSect="00474061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663C2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C1649"/>
    <w:multiLevelType w:val="hybridMultilevel"/>
    <w:tmpl w:val="B5B2F898"/>
    <w:lvl w:ilvl="0" w:tplc="B128E5FE">
      <w:start w:val="1"/>
      <w:numFmt w:val="decimal"/>
      <w:lvlText w:val="%1."/>
      <w:lvlJc w:val="left"/>
      <w:pPr>
        <w:ind w:left="735" w:hanging="375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03C61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16546"/>
    <w:multiLevelType w:val="hybridMultilevel"/>
    <w:tmpl w:val="FD183898"/>
    <w:lvl w:ilvl="0" w:tplc="2C0297EA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3E13241F"/>
    <w:multiLevelType w:val="hybridMultilevel"/>
    <w:tmpl w:val="6B46EB78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B4BCE"/>
    <w:multiLevelType w:val="hybridMultilevel"/>
    <w:tmpl w:val="906E63A2"/>
    <w:lvl w:ilvl="0" w:tplc="C5000CA0">
      <w:start w:val="1"/>
      <w:numFmt w:val="decimal"/>
      <w:lvlText w:val="%1)"/>
      <w:lvlJc w:val="left"/>
      <w:pPr>
        <w:ind w:left="11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4FF07F67"/>
    <w:multiLevelType w:val="hybridMultilevel"/>
    <w:tmpl w:val="FD624394"/>
    <w:lvl w:ilvl="0" w:tplc="FFB20640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28E591D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17A6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9E903A6"/>
    <w:multiLevelType w:val="hybridMultilevel"/>
    <w:tmpl w:val="2A901EAC"/>
    <w:lvl w:ilvl="0" w:tplc="D7CA17E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5A4E2199"/>
    <w:multiLevelType w:val="hybridMultilevel"/>
    <w:tmpl w:val="3BC0BA44"/>
    <w:lvl w:ilvl="0" w:tplc="3408A19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6C4A211D"/>
    <w:multiLevelType w:val="hybridMultilevel"/>
    <w:tmpl w:val="BFC6A2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41947"/>
    <w:multiLevelType w:val="hybridMultilevel"/>
    <w:tmpl w:val="396689CC"/>
    <w:lvl w:ilvl="0" w:tplc="88BE545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48"/>
    <w:rsid w:val="0000108D"/>
    <w:rsid w:val="0000545D"/>
    <w:rsid w:val="00011A78"/>
    <w:rsid w:val="0001516C"/>
    <w:rsid w:val="00024C96"/>
    <w:rsid w:val="0002712A"/>
    <w:rsid w:val="00027DB4"/>
    <w:rsid w:val="00045C16"/>
    <w:rsid w:val="000517BA"/>
    <w:rsid w:val="00051F25"/>
    <w:rsid w:val="000526E6"/>
    <w:rsid w:val="00063255"/>
    <w:rsid w:val="00065C1A"/>
    <w:rsid w:val="000673AF"/>
    <w:rsid w:val="00075758"/>
    <w:rsid w:val="00095DBC"/>
    <w:rsid w:val="000979EC"/>
    <w:rsid w:val="000C45E4"/>
    <w:rsid w:val="000D0D75"/>
    <w:rsid w:val="000E45DB"/>
    <w:rsid w:val="000F68EF"/>
    <w:rsid w:val="000F7233"/>
    <w:rsid w:val="00104A80"/>
    <w:rsid w:val="00106026"/>
    <w:rsid w:val="001126D4"/>
    <w:rsid w:val="00115739"/>
    <w:rsid w:val="00125D19"/>
    <w:rsid w:val="0014452E"/>
    <w:rsid w:val="001579E0"/>
    <w:rsid w:val="001635DE"/>
    <w:rsid w:val="00165959"/>
    <w:rsid w:val="0017015C"/>
    <w:rsid w:val="00177EB8"/>
    <w:rsid w:val="001821CF"/>
    <w:rsid w:val="0018603F"/>
    <w:rsid w:val="00187750"/>
    <w:rsid w:val="001A56BC"/>
    <w:rsid w:val="001B0885"/>
    <w:rsid w:val="001B65CA"/>
    <w:rsid w:val="001B7575"/>
    <w:rsid w:val="001E184D"/>
    <w:rsid w:val="001E79D5"/>
    <w:rsid w:val="001F231C"/>
    <w:rsid w:val="001F5D1C"/>
    <w:rsid w:val="001F5E89"/>
    <w:rsid w:val="0020054F"/>
    <w:rsid w:val="00201EA3"/>
    <w:rsid w:val="00206B6A"/>
    <w:rsid w:val="002131D3"/>
    <w:rsid w:val="00216567"/>
    <w:rsid w:val="00217A39"/>
    <w:rsid w:val="00227AEB"/>
    <w:rsid w:val="0023431E"/>
    <w:rsid w:val="00237D95"/>
    <w:rsid w:val="00242A36"/>
    <w:rsid w:val="00250ACB"/>
    <w:rsid w:val="00256327"/>
    <w:rsid w:val="00261489"/>
    <w:rsid w:val="002653CF"/>
    <w:rsid w:val="00266859"/>
    <w:rsid w:val="00274A14"/>
    <w:rsid w:val="002802B4"/>
    <w:rsid w:val="002846BB"/>
    <w:rsid w:val="00285EE7"/>
    <w:rsid w:val="00290E8B"/>
    <w:rsid w:val="00291BBC"/>
    <w:rsid w:val="002A7C76"/>
    <w:rsid w:val="002B3300"/>
    <w:rsid w:val="002B365C"/>
    <w:rsid w:val="002C4350"/>
    <w:rsid w:val="002C5BFF"/>
    <w:rsid w:val="002E03CD"/>
    <w:rsid w:val="002E0B4E"/>
    <w:rsid w:val="002E35F9"/>
    <w:rsid w:val="002E374B"/>
    <w:rsid w:val="002E44C1"/>
    <w:rsid w:val="002F0F81"/>
    <w:rsid w:val="002F46A4"/>
    <w:rsid w:val="002F7020"/>
    <w:rsid w:val="00306432"/>
    <w:rsid w:val="00313A7B"/>
    <w:rsid w:val="0031715A"/>
    <w:rsid w:val="003215B5"/>
    <w:rsid w:val="00325362"/>
    <w:rsid w:val="00326350"/>
    <w:rsid w:val="00333F9E"/>
    <w:rsid w:val="003345E5"/>
    <w:rsid w:val="00345AB3"/>
    <w:rsid w:val="00354553"/>
    <w:rsid w:val="003723A3"/>
    <w:rsid w:val="00372900"/>
    <w:rsid w:val="00374D66"/>
    <w:rsid w:val="00387872"/>
    <w:rsid w:val="003A296E"/>
    <w:rsid w:val="003B0E3F"/>
    <w:rsid w:val="003B129F"/>
    <w:rsid w:val="003B1441"/>
    <w:rsid w:val="003B4E02"/>
    <w:rsid w:val="003C3774"/>
    <w:rsid w:val="003D104A"/>
    <w:rsid w:val="003D7422"/>
    <w:rsid w:val="003F36CC"/>
    <w:rsid w:val="003F42B1"/>
    <w:rsid w:val="003F5E96"/>
    <w:rsid w:val="004040A0"/>
    <w:rsid w:val="004049A5"/>
    <w:rsid w:val="00411ABE"/>
    <w:rsid w:val="00414C68"/>
    <w:rsid w:val="004160CF"/>
    <w:rsid w:val="00417C26"/>
    <w:rsid w:val="00423280"/>
    <w:rsid w:val="004370E8"/>
    <w:rsid w:val="00442385"/>
    <w:rsid w:val="004660E3"/>
    <w:rsid w:val="00473218"/>
    <w:rsid w:val="00474061"/>
    <w:rsid w:val="004A02FA"/>
    <w:rsid w:val="004A0B15"/>
    <w:rsid w:val="004A4612"/>
    <w:rsid w:val="004A7445"/>
    <w:rsid w:val="004A7DCB"/>
    <w:rsid w:val="004C56A9"/>
    <w:rsid w:val="004D1F0C"/>
    <w:rsid w:val="004D72B1"/>
    <w:rsid w:val="004E189B"/>
    <w:rsid w:val="004E3649"/>
    <w:rsid w:val="004F06EC"/>
    <w:rsid w:val="004F7B72"/>
    <w:rsid w:val="00520C1D"/>
    <w:rsid w:val="005234BC"/>
    <w:rsid w:val="0052406B"/>
    <w:rsid w:val="00524C78"/>
    <w:rsid w:val="00530091"/>
    <w:rsid w:val="005316FE"/>
    <w:rsid w:val="005317AB"/>
    <w:rsid w:val="00532DDD"/>
    <w:rsid w:val="00542673"/>
    <w:rsid w:val="00554B54"/>
    <w:rsid w:val="00557D31"/>
    <w:rsid w:val="005609B8"/>
    <w:rsid w:val="00561D04"/>
    <w:rsid w:val="00564C20"/>
    <w:rsid w:val="0059013B"/>
    <w:rsid w:val="00591318"/>
    <w:rsid w:val="00595336"/>
    <w:rsid w:val="005A2C19"/>
    <w:rsid w:val="005A37AC"/>
    <w:rsid w:val="005A51E7"/>
    <w:rsid w:val="005A7944"/>
    <w:rsid w:val="005B30BB"/>
    <w:rsid w:val="005B5D46"/>
    <w:rsid w:val="005B6BC1"/>
    <w:rsid w:val="005B6EB9"/>
    <w:rsid w:val="005D3537"/>
    <w:rsid w:val="005E431C"/>
    <w:rsid w:val="005E45AC"/>
    <w:rsid w:val="005E4CE3"/>
    <w:rsid w:val="005E5094"/>
    <w:rsid w:val="005E7F29"/>
    <w:rsid w:val="005F5C6F"/>
    <w:rsid w:val="005F7E00"/>
    <w:rsid w:val="006001D1"/>
    <w:rsid w:val="006057C3"/>
    <w:rsid w:val="00612A72"/>
    <w:rsid w:val="00612FA0"/>
    <w:rsid w:val="006143DB"/>
    <w:rsid w:val="0061523A"/>
    <w:rsid w:val="00616E95"/>
    <w:rsid w:val="00621C66"/>
    <w:rsid w:val="00632357"/>
    <w:rsid w:val="006348E1"/>
    <w:rsid w:val="00635D71"/>
    <w:rsid w:val="0064298C"/>
    <w:rsid w:val="006437EF"/>
    <w:rsid w:val="00645BCA"/>
    <w:rsid w:val="0066178F"/>
    <w:rsid w:val="0067593D"/>
    <w:rsid w:val="006763ED"/>
    <w:rsid w:val="00676E19"/>
    <w:rsid w:val="00693C7D"/>
    <w:rsid w:val="006968AE"/>
    <w:rsid w:val="006979E9"/>
    <w:rsid w:val="006B492E"/>
    <w:rsid w:val="006C260D"/>
    <w:rsid w:val="006D30B5"/>
    <w:rsid w:val="006E081D"/>
    <w:rsid w:val="006F5E8F"/>
    <w:rsid w:val="006F6303"/>
    <w:rsid w:val="00702450"/>
    <w:rsid w:val="00705759"/>
    <w:rsid w:val="007129C5"/>
    <w:rsid w:val="00715F60"/>
    <w:rsid w:val="00717E2F"/>
    <w:rsid w:val="007200C8"/>
    <w:rsid w:val="00720613"/>
    <w:rsid w:val="007354E7"/>
    <w:rsid w:val="00736B7C"/>
    <w:rsid w:val="00750E76"/>
    <w:rsid w:val="00751F1D"/>
    <w:rsid w:val="00754F9A"/>
    <w:rsid w:val="00760800"/>
    <w:rsid w:val="007670A6"/>
    <w:rsid w:val="00772D05"/>
    <w:rsid w:val="00773EB9"/>
    <w:rsid w:val="00783759"/>
    <w:rsid w:val="0079025C"/>
    <w:rsid w:val="007A5B76"/>
    <w:rsid w:val="007A6367"/>
    <w:rsid w:val="007B0C40"/>
    <w:rsid w:val="007C4CE8"/>
    <w:rsid w:val="007C4DEE"/>
    <w:rsid w:val="007C76CA"/>
    <w:rsid w:val="007D4271"/>
    <w:rsid w:val="007E2E15"/>
    <w:rsid w:val="007E76BA"/>
    <w:rsid w:val="007F2870"/>
    <w:rsid w:val="007F7C05"/>
    <w:rsid w:val="00800F79"/>
    <w:rsid w:val="00811D21"/>
    <w:rsid w:val="00830ADF"/>
    <w:rsid w:val="008362EA"/>
    <w:rsid w:val="00836B1E"/>
    <w:rsid w:val="00842567"/>
    <w:rsid w:val="00851527"/>
    <w:rsid w:val="008520B7"/>
    <w:rsid w:val="00854F60"/>
    <w:rsid w:val="008562F6"/>
    <w:rsid w:val="00860DF5"/>
    <w:rsid w:val="008611C1"/>
    <w:rsid w:val="008658C5"/>
    <w:rsid w:val="008704BD"/>
    <w:rsid w:val="0087242F"/>
    <w:rsid w:val="00887854"/>
    <w:rsid w:val="008A2598"/>
    <w:rsid w:val="008A4BAE"/>
    <w:rsid w:val="008A7D87"/>
    <w:rsid w:val="008C1A7E"/>
    <w:rsid w:val="008C24B8"/>
    <w:rsid w:val="008C31F9"/>
    <w:rsid w:val="008C56FA"/>
    <w:rsid w:val="008D5030"/>
    <w:rsid w:val="008D790D"/>
    <w:rsid w:val="008F794C"/>
    <w:rsid w:val="00901AA9"/>
    <w:rsid w:val="00904D4F"/>
    <w:rsid w:val="00910759"/>
    <w:rsid w:val="0091391A"/>
    <w:rsid w:val="00914887"/>
    <w:rsid w:val="00914FBA"/>
    <w:rsid w:val="00917D6D"/>
    <w:rsid w:val="009423A5"/>
    <w:rsid w:val="009429BE"/>
    <w:rsid w:val="00946605"/>
    <w:rsid w:val="00953AFE"/>
    <w:rsid w:val="009666DE"/>
    <w:rsid w:val="00981EC2"/>
    <w:rsid w:val="009857C3"/>
    <w:rsid w:val="00991064"/>
    <w:rsid w:val="00995199"/>
    <w:rsid w:val="009A1DD6"/>
    <w:rsid w:val="009A3A8C"/>
    <w:rsid w:val="009B49C0"/>
    <w:rsid w:val="009C64D3"/>
    <w:rsid w:val="009D55D2"/>
    <w:rsid w:val="009F093C"/>
    <w:rsid w:val="009F09C9"/>
    <w:rsid w:val="009F254F"/>
    <w:rsid w:val="009F6265"/>
    <w:rsid w:val="00A01F1E"/>
    <w:rsid w:val="00A046CE"/>
    <w:rsid w:val="00A12F4E"/>
    <w:rsid w:val="00A149E2"/>
    <w:rsid w:val="00A245AB"/>
    <w:rsid w:val="00A2608A"/>
    <w:rsid w:val="00A26398"/>
    <w:rsid w:val="00A32099"/>
    <w:rsid w:val="00A32873"/>
    <w:rsid w:val="00A40FBB"/>
    <w:rsid w:val="00A510A2"/>
    <w:rsid w:val="00A549CC"/>
    <w:rsid w:val="00A5719A"/>
    <w:rsid w:val="00A62DB5"/>
    <w:rsid w:val="00A71D69"/>
    <w:rsid w:val="00A77814"/>
    <w:rsid w:val="00A86494"/>
    <w:rsid w:val="00A96AAC"/>
    <w:rsid w:val="00A96C94"/>
    <w:rsid w:val="00A978A0"/>
    <w:rsid w:val="00AA1F2E"/>
    <w:rsid w:val="00AA79EF"/>
    <w:rsid w:val="00AB0211"/>
    <w:rsid w:val="00AB083C"/>
    <w:rsid w:val="00AB1D0D"/>
    <w:rsid w:val="00AB1E6B"/>
    <w:rsid w:val="00AB5911"/>
    <w:rsid w:val="00AC07C2"/>
    <w:rsid w:val="00AC3C5D"/>
    <w:rsid w:val="00AC67B8"/>
    <w:rsid w:val="00AD276F"/>
    <w:rsid w:val="00AD7EBF"/>
    <w:rsid w:val="00AE3965"/>
    <w:rsid w:val="00AE50A9"/>
    <w:rsid w:val="00AF50DB"/>
    <w:rsid w:val="00B03200"/>
    <w:rsid w:val="00B043C4"/>
    <w:rsid w:val="00B07737"/>
    <w:rsid w:val="00B11D0E"/>
    <w:rsid w:val="00B15BD3"/>
    <w:rsid w:val="00B30874"/>
    <w:rsid w:val="00B33E28"/>
    <w:rsid w:val="00B347BF"/>
    <w:rsid w:val="00B37402"/>
    <w:rsid w:val="00B45D9C"/>
    <w:rsid w:val="00B61FF8"/>
    <w:rsid w:val="00B65902"/>
    <w:rsid w:val="00B679A0"/>
    <w:rsid w:val="00B74592"/>
    <w:rsid w:val="00B80B00"/>
    <w:rsid w:val="00B8293D"/>
    <w:rsid w:val="00B86474"/>
    <w:rsid w:val="00B86FF3"/>
    <w:rsid w:val="00B97419"/>
    <w:rsid w:val="00B977DB"/>
    <w:rsid w:val="00BA06A4"/>
    <w:rsid w:val="00BA0AC4"/>
    <w:rsid w:val="00BA64AA"/>
    <w:rsid w:val="00BA6E6C"/>
    <w:rsid w:val="00BB06E0"/>
    <w:rsid w:val="00BB2B1B"/>
    <w:rsid w:val="00BC1A1A"/>
    <w:rsid w:val="00BC2D48"/>
    <w:rsid w:val="00BC55A9"/>
    <w:rsid w:val="00BD1512"/>
    <w:rsid w:val="00BD27B6"/>
    <w:rsid w:val="00C01A1F"/>
    <w:rsid w:val="00C0340B"/>
    <w:rsid w:val="00C056CF"/>
    <w:rsid w:val="00C07725"/>
    <w:rsid w:val="00C11850"/>
    <w:rsid w:val="00C13A3B"/>
    <w:rsid w:val="00C13DB7"/>
    <w:rsid w:val="00C5026D"/>
    <w:rsid w:val="00C511DD"/>
    <w:rsid w:val="00C53C8C"/>
    <w:rsid w:val="00C57262"/>
    <w:rsid w:val="00C61CE7"/>
    <w:rsid w:val="00C6383B"/>
    <w:rsid w:val="00C709AB"/>
    <w:rsid w:val="00C70B2E"/>
    <w:rsid w:val="00C71268"/>
    <w:rsid w:val="00C71474"/>
    <w:rsid w:val="00C717A5"/>
    <w:rsid w:val="00C7653B"/>
    <w:rsid w:val="00C76EED"/>
    <w:rsid w:val="00C85C31"/>
    <w:rsid w:val="00C87388"/>
    <w:rsid w:val="00C93BC1"/>
    <w:rsid w:val="00C9564D"/>
    <w:rsid w:val="00CB236A"/>
    <w:rsid w:val="00CC15E8"/>
    <w:rsid w:val="00CC6AE1"/>
    <w:rsid w:val="00CC74E9"/>
    <w:rsid w:val="00CD0FE5"/>
    <w:rsid w:val="00CD2377"/>
    <w:rsid w:val="00CF1DE2"/>
    <w:rsid w:val="00D02926"/>
    <w:rsid w:val="00D20EFE"/>
    <w:rsid w:val="00D32E1B"/>
    <w:rsid w:val="00D415C1"/>
    <w:rsid w:val="00D4652D"/>
    <w:rsid w:val="00D47E48"/>
    <w:rsid w:val="00D52C2C"/>
    <w:rsid w:val="00D7032F"/>
    <w:rsid w:val="00D731C9"/>
    <w:rsid w:val="00D7510C"/>
    <w:rsid w:val="00D8700E"/>
    <w:rsid w:val="00D87EE8"/>
    <w:rsid w:val="00DA285D"/>
    <w:rsid w:val="00DB2703"/>
    <w:rsid w:val="00DC1A93"/>
    <w:rsid w:val="00DC5815"/>
    <w:rsid w:val="00DC6444"/>
    <w:rsid w:val="00DD31A0"/>
    <w:rsid w:val="00DD68BE"/>
    <w:rsid w:val="00DE09C9"/>
    <w:rsid w:val="00DF7F9E"/>
    <w:rsid w:val="00E02A14"/>
    <w:rsid w:val="00E048DB"/>
    <w:rsid w:val="00E05E48"/>
    <w:rsid w:val="00E11E0D"/>
    <w:rsid w:val="00E20C3F"/>
    <w:rsid w:val="00E22105"/>
    <w:rsid w:val="00E24B1F"/>
    <w:rsid w:val="00E329A4"/>
    <w:rsid w:val="00E55C74"/>
    <w:rsid w:val="00E6062B"/>
    <w:rsid w:val="00E6509D"/>
    <w:rsid w:val="00E734C8"/>
    <w:rsid w:val="00E75769"/>
    <w:rsid w:val="00E8237C"/>
    <w:rsid w:val="00E870C1"/>
    <w:rsid w:val="00E93A83"/>
    <w:rsid w:val="00EB0CDF"/>
    <w:rsid w:val="00EB3288"/>
    <w:rsid w:val="00EC2449"/>
    <w:rsid w:val="00EC52C4"/>
    <w:rsid w:val="00ED0504"/>
    <w:rsid w:val="00ED0ADA"/>
    <w:rsid w:val="00ED1AEE"/>
    <w:rsid w:val="00ED1AF5"/>
    <w:rsid w:val="00ED524F"/>
    <w:rsid w:val="00ED6003"/>
    <w:rsid w:val="00EE16A2"/>
    <w:rsid w:val="00EE524C"/>
    <w:rsid w:val="00EF01E2"/>
    <w:rsid w:val="00EF4B34"/>
    <w:rsid w:val="00EF6FBE"/>
    <w:rsid w:val="00F05081"/>
    <w:rsid w:val="00F347AB"/>
    <w:rsid w:val="00F47D99"/>
    <w:rsid w:val="00F50EFE"/>
    <w:rsid w:val="00F53A57"/>
    <w:rsid w:val="00F57859"/>
    <w:rsid w:val="00F65A10"/>
    <w:rsid w:val="00F71905"/>
    <w:rsid w:val="00F72F89"/>
    <w:rsid w:val="00F85CF9"/>
    <w:rsid w:val="00F9094A"/>
    <w:rsid w:val="00FA11E6"/>
    <w:rsid w:val="00FB1CB1"/>
    <w:rsid w:val="00FB33EC"/>
    <w:rsid w:val="00FB3EFF"/>
    <w:rsid w:val="00FB7543"/>
    <w:rsid w:val="00FC1095"/>
    <w:rsid w:val="00FC1C34"/>
    <w:rsid w:val="00FC6224"/>
    <w:rsid w:val="00FD14DA"/>
    <w:rsid w:val="00FD174D"/>
    <w:rsid w:val="00FD1E2A"/>
    <w:rsid w:val="00FD394B"/>
    <w:rsid w:val="00FD75FE"/>
    <w:rsid w:val="00FF1C5C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634CE3-704B-4343-BEDF-9858CFA4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C01A1F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C01A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C01A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E03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1998</Words>
  <Characters>11395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https:/mul2-mnp.gov.am/tasks/486196/oneclick/1 NaxagicPoxadrumNew2 (1).docx?token=e45369675a75667a71f19937996bd776</cp:keywords>
  <cp:lastModifiedBy>Aram Sayadyan</cp:lastModifiedBy>
  <cp:revision>9</cp:revision>
  <cp:lastPrinted>2025-06-03T13:58:00Z</cp:lastPrinted>
  <dcterms:created xsi:type="dcterms:W3CDTF">2025-04-29T10:59:00Z</dcterms:created>
  <dcterms:modified xsi:type="dcterms:W3CDTF">2025-06-26T09:04:00Z</dcterms:modified>
</cp:coreProperties>
</file>