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68885" w14:textId="77777777" w:rsidR="006965EB" w:rsidRPr="005B5E94" w:rsidRDefault="006965EB" w:rsidP="006965EB">
      <w:pPr>
        <w:spacing w:after="19" w:line="259" w:lineRule="auto"/>
        <w:ind w:left="0" w:right="7" w:firstLine="0"/>
        <w:jc w:val="right"/>
        <w:rPr>
          <w:rFonts w:eastAsia="Arial AM" w:cs="Arial AM"/>
          <w:szCs w:val="24"/>
          <w:lang w:val="hy-AM"/>
        </w:rPr>
      </w:pPr>
      <w:r w:rsidRPr="005B5E94">
        <w:rPr>
          <w:rFonts w:eastAsia="Arial AM" w:cs="Arial AM"/>
          <w:szCs w:val="24"/>
          <w:lang w:val="hy-AM"/>
        </w:rPr>
        <w:t>ՆԱԽԱԳԻԾ</w:t>
      </w:r>
    </w:p>
    <w:p w14:paraId="6C205611" w14:textId="77777777" w:rsidR="006965EB" w:rsidRPr="005B5E94" w:rsidRDefault="006965EB" w:rsidP="006965EB">
      <w:pPr>
        <w:spacing w:after="19" w:line="259" w:lineRule="auto"/>
        <w:ind w:left="0" w:right="7" w:firstLine="0"/>
        <w:jc w:val="center"/>
        <w:rPr>
          <w:rFonts w:eastAsia="Arial AM" w:cs="Arial AM"/>
          <w:b/>
          <w:szCs w:val="24"/>
          <w:lang w:val="hy-AM"/>
        </w:rPr>
      </w:pPr>
    </w:p>
    <w:p w14:paraId="2F92BEC4" w14:textId="77777777" w:rsidR="006965EB" w:rsidRPr="005B5E94" w:rsidRDefault="006965EB" w:rsidP="006965EB">
      <w:pPr>
        <w:spacing w:after="19" w:line="259" w:lineRule="auto"/>
        <w:ind w:left="0" w:right="7" w:firstLine="0"/>
        <w:jc w:val="center"/>
        <w:rPr>
          <w:rFonts w:eastAsia="Arial AM" w:cs="Arial AM"/>
          <w:b/>
          <w:szCs w:val="24"/>
          <w:lang w:val="hy-AM"/>
        </w:rPr>
      </w:pPr>
    </w:p>
    <w:p w14:paraId="2BAD30F5" w14:textId="77777777" w:rsidR="006965EB" w:rsidRPr="005B5E94" w:rsidRDefault="006965EB" w:rsidP="006965EB">
      <w:pPr>
        <w:spacing w:after="19" w:line="259" w:lineRule="auto"/>
        <w:ind w:left="0" w:right="7" w:firstLine="0"/>
        <w:jc w:val="center"/>
        <w:rPr>
          <w:b/>
          <w:szCs w:val="24"/>
          <w:lang w:val="hy-AM"/>
        </w:rPr>
      </w:pPr>
      <w:r w:rsidRPr="005B5E94">
        <w:rPr>
          <w:rFonts w:eastAsia="Arial AM" w:cs="Arial AM"/>
          <w:b/>
          <w:szCs w:val="24"/>
          <w:lang w:val="hy-AM"/>
        </w:rPr>
        <w:t xml:space="preserve">ՀԱՅԱՍՏԱՆԻ ՀԱՆՐԱՊԵՏՈՒԹՅԱՆ ԿԱՌԱՎԱՐՈՒԹՅՈՒՆ </w:t>
      </w:r>
    </w:p>
    <w:p w14:paraId="2E3BF2FC" w14:textId="77777777" w:rsidR="006965EB" w:rsidRPr="005B5E94" w:rsidRDefault="006965EB" w:rsidP="006965EB">
      <w:pPr>
        <w:spacing w:after="48" w:line="259" w:lineRule="auto"/>
        <w:ind w:left="61" w:right="0" w:firstLine="0"/>
        <w:jc w:val="center"/>
        <w:rPr>
          <w:b/>
          <w:szCs w:val="24"/>
          <w:lang w:val="hy-AM"/>
        </w:rPr>
      </w:pPr>
      <w:r w:rsidRPr="005B5E94">
        <w:rPr>
          <w:rFonts w:eastAsia="Arial AM" w:cs="Arial AM"/>
          <w:b/>
          <w:szCs w:val="24"/>
          <w:lang w:val="hy-AM"/>
        </w:rPr>
        <w:t xml:space="preserve"> </w:t>
      </w:r>
    </w:p>
    <w:p w14:paraId="4CE56811" w14:textId="77777777" w:rsidR="006965EB" w:rsidRPr="005B5E94" w:rsidRDefault="006965EB" w:rsidP="006965EB">
      <w:pPr>
        <w:spacing w:after="15" w:line="259" w:lineRule="auto"/>
        <w:jc w:val="center"/>
        <w:rPr>
          <w:szCs w:val="24"/>
          <w:lang w:val="hy-AM"/>
        </w:rPr>
      </w:pPr>
      <w:r w:rsidRPr="005B5E94">
        <w:rPr>
          <w:b/>
          <w:szCs w:val="24"/>
          <w:lang w:val="hy-AM"/>
        </w:rPr>
        <w:t xml:space="preserve">Ո Ր Ո Շ ՈՒ Մ </w:t>
      </w:r>
    </w:p>
    <w:p w14:paraId="17D628B3" w14:textId="77777777" w:rsidR="006965EB" w:rsidRPr="005B5E94" w:rsidRDefault="006965EB" w:rsidP="006965EB">
      <w:pPr>
        <w:spacing w:after="14" w:line="259" w:lineRule="auto"/>
        <w:ind w:left="67" w:right="0" w:firstLine="0"/>
        <w:jc w:val="center"/>
        <w:rPr>
          <w:szCs w:val="24"/>
          <w:lang w:val="hy-AM"/>
        </w:rPr>
      </w:pPr>
      <w:r w:rsidRPr="005B5E94">
        <w:rPr>
          <w:szCs w:val="24"/>
          <w:lang w:val="hy-AM"/>
        </w:rPr>
        <w:t xml:space="preserve"> </w:t>
      </w:r>
    </w:p>
    <w:p w14:paraId="0DE40A4F" w14:textId="0576CA78" w:rsidR="006965EB" w:rsidRPr="005B5E94" w:rsidRDefault="006965EB" w:rsidP="00CF6702">
      <w:pPr>
        <w:pStyle w:val="Heading1"/>
        <w:ind w:right="8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B5E94">
        <w:rPr>
          <w:rFonts w:ascii="GHEA Grapalat" w:hAnsi="GHEA Grapalat"/>
          <w:color w:val="000000" w:themeColor="text1"/>
          <w:sz w:val="24"/>
          <w:szCs w:val="24"/>
          <w:lang w:val="hy-AM"/>
        </w:rPr>
        <w:t>«__» ______________ 2025թ. N</w:t>
      </w:r>
      <w:r w:rsidR="000D638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019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B5E94">
        <w:rPr>
          <w:rFonts w:ascii="GHEA Grapalat" w:hAnsi="GHEA Grapalat"/>
          <w:color w:val="000000" w:themeColor="text1"/>
          <w:sz w:val="24"/>
          <w:szCs w:val="24"/>
          <w:lang w:val="hy-AM"/>
        </w:rPr>
        <w:t>------- Ն</w:t>
      </w:r>
    </w:p>
    <w:p w14:paraId="006C43C8" w14:textId="77777777" w:rsidR="006965EB" w:rsidRPr="005B5E94" w:rsidRDefault="006965EB" w:rsidP="006965EB">
      <w:pPr>
        <w:spacing w:after="16" w:line="259" w:lineRule="auto"/>
        <w:ind w:left="67" w:right="0" w:firstLine="0"/>
        <w:jc w:val="center"/>
        <w:rPr>
          <w:szCs w:val="24"/>
          <w:lang w:val="hy-AM"/>
        </w:rPr>
      </w:pPr>
      <w:r w:rsidRPr="005B5E94">
        <w:rPr>
          <w:szCs w:val="24"/>
          <w:lang w:val="hy-AM"/>
        </w:rPr>
        <w:t xml:space="preserve"> </w:t>
      </w:r>
    </w:p>
    <w:p w14:paraId="54710348" w14:textId="51F48C91" w:rsidR="006965EB" w:rsidRPr="005B5E94" w:rsidRDefault="00AC48C2" w:rsidP="006965EB">
      <w:pPr>
        <w:pStyle w:val="ListParagraph"/>
        <w:spacing w:after="0" w:line="271" w:lineRule="auto"/>
        <w:ind w:left="0" w:right="0" w:firstLine="0"/>
        <w:jc w:val="center"/>
        <w:rPr>
          <w:b/>
          <w:bCs/>
          <w:szCs w:val="24"/>
          <w:lang w:val="hy-AM"/>
        </w:rPr>
      </w:pPr>
      <w:r w:rsidRPr="005B5E94">
        <w:rPr>
          <w:b/>
          <w:bCs/>
          <w:szCs w:val="24"/>
          <w:lang w:val="hy-AM"/>
        </w:rPr>
        <w:t>ԳՈՏԻՆԵՐԻ ԵՎ ԱԳԼՈՄԵՐԱՑԻԱՆԵՐԻ ԴԱՍԱԿԱՐԳԵԼՈՒ</w:t>
      </w:r>
      <w:r w:rsidR="000D6389">
        <w:rPr>
          <w:b/>
          <w:bCs/>
          <w:szCs w:val="24"/>
          <w:lang w:val="hy-AM"/>
        </w:rPr>
        <w:t xml:space="preserve"> </w:t>
      </w:r>
      <w:r w:rsidR="00B01991">
        <w:rPr>
          <w:b/>
          <w:bCs/>
          <w:szCs w:val="24"/>
          <w:lang w:val="hy-AM"/>
        </w:rPr>
        <w:t xml:space="preserve"> </w:t>
      </w:r>
      <w:r w:rsidRPr="005B5E94">
        <w:rPr>
          <w:b/>
          <w:bCs/>
          <w:szCs w:val="24"/>
          <w:lang w:val="hy-AM"/>
        </w:rPr>
        <w:t>ՄԱՍԻՆ</w:t>
      </w:r>
    </w:p>
    <w:p w14:paraId="0E97C0C5" w14:textId="77777777" w:rsidR="006965EB" w:rsidRPr="005B5E94" w:rsidRDefault="006965EB" w:rsidP="006965EB">
      <w:pPr>
        <w:spacing w:after="48" w:line="259" w:lineRule="auto"/>
        <w:ind w:left="61" w:right="0" w:firstLine="0"/>
        <w:jc w:val="center"/>
        <w:rPr>
          <w:b/>
          <w:bCs/>
          <w:szCs w:val="24"/>
          <w:lang w:val="hy-AM"/>
        </w:rPr>
      </w:pPr>
      <w:r w:rsidRPr="005B5E94">
        <w:rPr>
          <w:b/>
          <w:bCs/>
          <w:szCs w:val="24"/>
          <w:lang w:val="hy-AM"/>
        </w:rPr>
        <w:t xml:space="preserve"> </w:t>
      </w:r>
    </w:p>
    <w:p w14:paraId="6ECAFBD0" w14:textId="2DC179E2" w:rsidR="006965EB" w:rsidRPr="005B5E94" w:rsidRDefault="00AC48C2" w:rsidP="00BB24A4">
      <w:pPr>
        <w:ind w:left="-15" w:right="0" w:firstLine="735"/>
        <w:rPr>
          <w:szCs w:val="24"/>
          <w:lang w:val="hy-AM"/>
        </w:rPr>
      </w:pPr>
      <w:r w:rsidRPr="005B5E94">
        <w:rPr>
          <w:szCs w:val="24"/>
          <w:lang w:val="hy-AM"/>
        </w:rPr>
        <w:t>Ղեկավարվելով</w:t>
      </w:r>
      <w:r w:rsidR="006965EB" w:rsidRPr="005B5E94">
        <w:rPr>
          <w:szCs w:val="24"/>
          <w:lang w:val="hy-AM"/>
        </w:rPr>
        <w:t xml:space="preserve"> «Մթնոլորտային օդի պահպան</w:t>
      </w:r>
      <w:r w:rsidR="006965EB" w:rsidRPr="005B5E94">
        <w:rPr>
          <w:rFonts w:cs="Times New Roman"/>
          <w:szCs w:val="24"/>
          <w:lang w:val="hy-AM"/>
        </w:rPr>
        <w:t>ու</w:t>
      </w:r>
      <w:r w:rsidR="006965EB" w:rsidRPr="005B5E94">
        <w:rPr>
          <w:szCs w:val="24"/>
          <w:lang w:val="hy-AM"/>
        </w:rPr>
        <w:t xml:space="preserve">թյան մասին» օրենքի </w:t>
      </w:r>
      <w:r w:rsidRPr="005B5E94">
        <w:rPr>
          <w:szCs w:val="24"/>
          <w:lang w:val="hy-AM"/>
        </w:rPr>
        <w:t>5</w:t>
      </w:r>
      <w:r w:rsidR="006965EB" w:rsidRPr="005B5E94">
        <w:rPr>
          <w:szCs w:val="24"/>
          <w:lang w:val="hy-AM"/>
        </w:rPr>
        <w:t xml:space="preserve">-րդ հոդվածի </w:t>
      </w:r>
      <w:r w:rsidRPr="005B5E94">
        <w:rPr>
          <w:szCs w:val="24"/>
          <w:lang w:val="hy-AM"/>
        </w:rPr>
        <w:t xml:space="preserve">1-ին մասի </w:t>
      </w:r>
      <w:r w:rsidR="00F60FD9" w:rsidRPr="005B5E94">
        <w:rPr>
          <w:szCs w:val="24"/>
          <w:lang w:val="hy-AM"/>
        </w:rPr>
        <w:t>1</w:t>
      </w:r>
      <w:r w:rsidRPr="005B5E94">
        <w:rPr>
          <w:szCs w:val="24"/>
          <w:lang w:val="hy-AM"/>
        </w:rPr>
        <w:t>5</w:t>
      </w:r>
      <w:r w:rsidR="006965EB" w:rsidRPr="005B5E94">
        <w:rPr>
          <w:szCs w:val="24"/>
          <w:lang w:val="hy-AM"/>
        </w:rPr>
        <w:t>-րդ կետ</w:t>
      </w:r>
      <w:r w:rsidRPr="005B5E94">
        <w:rPr>
          <w:szCs w:val="24"/>
          <w:lang w:val="hy-AM"/>
        </w:rPr>
        <w:t>ով՝</w:t>
      </w:r>
      <w:r w:rsidR="006965EB" w:rsidRPr="005B5E94">
        <w:rPr>
          <w:szCs w:val="24"/>
          <w:lang w:val="hy-AM"/>
        </w:rPr>
        <w:t xml:space="preserve"> Հայաստանի Հանրապետության կառավարությունը</w:t>
      </w:r>
      <w:r w:rsidR="000D6389">
        <w:rPr>
          <w:szCs w:val="24"/>
          <w:lang w:val="hy-AM"/>
        </w:rPr>
        <w:t xml:space="preserve"> </w:t>
      </w:r>
      <w:r w:rsidR="00B01991">
        <w:rPr>
          <w:szCs w:val="24"/>
          <w:lang w:val="hy-AM"/>
        </w:rPr>
        <w:t xml:space="preserve"> </w:t>
      </w:r>
      <w:r w:rsidR="006965EB" w:rsidRPr="005B5E94">
        <w:rPr>
          <w:szCs w:val="24"/>
          <w:lang w:val="hy-AM"/>
        </w:rPr>
        <w:t xml:space="preserve">որոշում է. </w:t>
      </w:r>
    </w:p>
    <w:p w14:paraId="34834305" w14:textId="726D9975" w:rsidR="00BD6AE4" w:rsidRPr="005B5E94" w:rsidRDefault="006965EB" w:rsidP="00BD6AE4">
      <w:pPr>
        <w:numPr>
          <w:ilvl w:val="0"/>
          <w:numId w:val="1"/>
        </w:numPr>
        <w:ind w:right="0" w:firstLine="360"/>
        <w:rPr>
          <w:szCs w:val="24"/>
          <w:lang w:val="hy-AM"/>
        </w:rPr>
      </w:pPr>
      <w:r w:rsidRPr="005B5E94">
        <w:rPr>
          <w:szCs w:val="24"/>
          <w:lang w:val="hy-AM"/>
        </w:rPr>
        <w:t>Հաստատել</w:t>
      </w:r>
      <w:r w:rsidR="000D6389">
        <w:rPr>
          <w:szCs w:val="24"/>
          <w:lang w:val="hy-AM"/>
        </w:rPr>
        <w:t xml:space="preserve"> </w:t>
      </w:r>
      <w:r w:rsidR="00B01991">
        <w:rPr>
          <w:szCs w:val="24"/>
          <w:lang w:val="hy-AM"/>
        </w:rPr>
        <w:t xml:space="preserve"> </w:t>
      </w:r>
      <w:r w:rsidR="00B561C0" w:rsidRPr="005B5E94">
        <w:rPr>
          <w:szCs w:val="24"/>
          <w:lang w:val="hy-AM"/>
        </w:rPr>
        <w:t>գոտիների և ագլոմերացիաների դասակարգ</w:t>
      </w:r>
      <w:r w:rsidR="00592F82" w:rsidRPr="005B5E94">
        <w:rPr>
          <w:szCs w:val="24"/>
          <w:lang w:val="hy-AM"/>
        </w:rPr>
        <w:t>ումը՝</w:t>
      </w:r>
      <w:r w:rsidRPr="005B5E94">
        <w:rPr>
          <w:color w:val="222222"/>
          <w:szCs w:val="24"/>
          <w:shd w:val="clear" w:color="auto" w:fill="FFFFFF"/>
          <w:lang w:val="hy-AM"/>
        </w:rPr>
        <w:t xml:space="preserve"> համաձայն</w:t>
      </w:r>
      <w:r w:rsidR="000D6389">
        <w:rPr>
          <w:color w:val="222222"/>
          <w:szCs w:val="24"/>
          <w:shd w:val="clear" w:color="auto" w:fill="FFFFFF"/>
          <w:lang w:val="hy-AM"/>
        </w:rPr>
        <w:t xml:space="preserve"> </w:t>
      </w:r>
      <w:r w:rsidR="00B01991">
        <w:rPr>
          <w:color w:val="222222"/>
          <w:szCs w:val="24"/>
          <w:shd w:val="clear" w:color="auto" w:fill="FFFFFF"/>
          <w:lang w:val="hy-AM"/>
        </w:rPr>
        <w:t xml:space="preserve"> </w:t>
      </w:r>
      <w:r w:rsidR="00A23C22" w:rsidRPr="005B5E94">
        <w:rPr>
          <w:color w:val="222222"/>
          <w:szCs w:val="24"/>
          <w:shd w:val="clear" w:color="auto" w:fill="FFFFFF"/>
          <w:lang w:val="hy-AM"/>
        </w:rPr>
        <w:t>հ</w:t>
      </w:r>
      <w:r w:rsidRPr="005B5E94">
        <w:rPr>
          <w:color w:val="222222"/>
          <w:szCs w:val="24"/>
          <w:shd w:val="clear" w:color="auto" w:fill="FFFFFF"/>
          <w:lang w:val="hy-AM"/>
        </w:rPr>
        <w:t>ավելված</w:t>
      </w:r>
      <w:r w:rsidR="005028A2" w:rsidRPr="005B5E94">
        <w:rPr>
          <w:color w:val="222222"/>
          <w:szCs w:val="24"/>
          <w:shd w:val="clear" w:color="auto" w:fill="FFFFFF"/>
          <w:lang w:val="hy-AM"/>
        </w:rPr>
        <w:t>ի</w:t>
      </w:r>
      <w:r w:rsidRPr="005B5E94">
        <w:rPr>
          <w:color w:val="222222"/>
          <w:szCs w:val="24"/>
          <w:shd w:val="clear" w:color="auto" w:fill="FFFFFF"/>
          <w:lang w:val="hy-AM"/>
        </w:rPr>
        <w:t>։</w:t>
      </w:r>
    </w:p>
    <w:p w14:paraId="72EFCC17" w14:textId="296C22E4" w:rsidR="00BD6AE4" w:rsidRPr="005B5E94" w:rsidRDefault="00BD6AE4" w:rsidP="00BD6AE4">
      <w:pPr>
        <w:numPr>
          <w:ilvl w:val="0"/>
          <w:numId w:val="1"/>
        </w:numPr>
        <w:ind w:right="0" w:firstLine="360"/>
        <w:rPr>
          <w:szCs w:val="24"/>
          <w:lang w:val="hy-AM"/>
        </w:rPr>
      </w:pPr>
      <w:r w:rsidRPr="005B5E94">
        <w:rPr>
          <w:szCs w:val="24"/>
          <w:lang w:val="hy-AM"/>
        </w:rPr>
        <w:t>Սույն որոշումն ուժի մեջ է մտնում հրապարակմանը հաջորդող օրվանից:</w:t>
      </w:r>
    </w:p>
    <w:p w14:paraId="2371838B" w14:textId="28EF8DE3" w:rsidR="006965EB" w:rsidRDefault="000D6389" w:rsidP="00BD6AE4">
      <w:pPr>
        <w:ind w:right="0"/>
        <w:rPr>
          <w:szCs w:val="24"/>
          <w:lang w:val="hy-AM"/>
        </w:rPr>
      </w:pPr>
      <w:r>
        <w:rPr>
          <w:szCs w:val="24"/>
          <w:lang w:val="hy-AM"/>
        </w:rPr>
        <w:t xml:space="preserve">  </w:t>
      </w:r>
      <w:r w:rsidR="00B01991">
        <w:rPr>
          <w:szCs w:val="24"/>
          <w:lang w:val="hy-AM"/>
        </w:rPr>
        <w:t xml:space="preserve">  </w:t>
      </w:r>
    </w:p>
    <w:p w14:paraId="0922F8D0" w14:textId="1DAFF1A5" w:rsidR="000C7DCE" w:rsidRDefault="000C7DCE" w:rsidP="00BD6AE4">
      <w:pPr>
        <w:ind w:right="0"/>
        <w:rPr>
          <w:szCs w:val="24"/>
          <w:lang w:val="hy-AM"/>
        </w:rPr>
      </w:pPr>
    </w:p>
    <w:p w14:paraId="01D6159F" w14:textId="0D081D9A" w:rsidR="000C7DCE" w:rsidRDefault="000C7DCE" w:rsidP="00BD6AE4">
      <w:pPr>
        <w:ind w:right="0"/>
        <w:rPr>
          <w:szCs w:val="24"/>
          <w:lang w:val="hy-AM"/>
        </w:rPr>
      </w:pPr>
    </w:p>
    <w:p w14:paraId="0B645034" w14:textId="77777777" w:rsidR="000C7DCE" w:rsidRPr="005B5E94" w:rsidRDefault="000C7DCE" w:rsidP="00BD6AE4">
      <w:pPr>
        <w:ind w:right="0"/>
        <w:rPr>
          <w:szCs w:val="24"/>
          <w:lang w:val="hy-AM"/>
        </w:rPr>
      </w:pPr>
    </w:p>
    <w:p w14:paraId="54D02843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  <w:bookmarkStart w:id="0" w:name="_GoBack"/>
      <w:bookmarkEnd w:id="0"/>
    </w:p>
    <w:p w14:paraId="3F2A6D0C" w14:textId="77777777" w:rsidR="000C7DCE" w:rsidRPr="000C7DCE" w:rsidRDefault="000C7DCE" w:rsidP="000C7DC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 w:rsidRPr="000C7DCE">
        <w:rPr>
          <w:rFonts w:ascii="GHEA Grapalat" w:eastAsia="GHEA Grapalat" w:hAnsi="GHEA Grapalat" w:cs="GHEA Grapalat"/>
          <w:color w:val="000000"/>
          <w:lang w:val="hy-AM"/>
        </w:rPr>
        <w:t>Հայաստանի Հանրապետության</w:t>
      </w:r>
    </w:p>
    <w:p w14:paraId="59A6468A" w14:textId="0D37F86F" w:rsidR="000C7DCE" w:rsidRPr="000C7DCE" w:rsidRDefault="000C7DCE" w:rsidP="000C7DC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eastAsia="GHEA Grapalat" w:hAnsi="GHEA Grapalat" w:cs="GHEA Grapalat"/>
          <w:color w:val="000000"/>
          <w:lang w:val="hy-AM"/>
        </w:rPr>
      </w:pPr>
      <w:r w:rsidRPr="000C7DCE">
        <w:rPr>
          <w:rFonts w:ascii="Calibri" w:eastAsia="GHEA Grapalat" w:hAnsi="Calibri" w:cs="Calibri"/>
          <w:color w:val="000000"/>
          <w:lang w:val="hy-AM"/>
        </w:rPr>
        <w:t> </w:t>
      </w:r>
      <w:r w:rsidRPr="000C7DCE">
        <w:rPr>
          <w:rFonts w:ascii="GHEA Grapalat" w:eastAsia="GHEA Grapalat" w:hAnsi="GHEA Grapalat" w:cs="GHEA Grapalat"/>
          <w:color w:val="000000"/>
          <w:lang w:val="hy-AM"/>
        </w:rPr>
        <w:t>վարչապետ</w:t>
      </w:r>
      <w:r w:rsidRPr="000C7DCE">
        <w:rPr>
          <w:rFonts w:ascii="Calibri" w:eastAsia="GHEA Grapalat" w:hAnsi="Calibri" w:cs="Calibri"/>
          <w:color w:val="000000"/>
          <w:lang w:val="hy-AM"/>
        </w:rPr>
        <w:t>                                      </w:t>
      </w:r>
      <w:r w:rsidRPr="000C7DCE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0C7DCE">
        <w:rPr>
          <w:rFonts w:ascii="Calibri" w:eastAsia="GHEA Grapalat" w:hAnsi="Calibri" w:cs="Calibri"/>
          <w:color w:val="000000"/>
          <w:lang w:val="hy-AM"/>
        </w:rPr>
        <w:t>                </w:t>
      </w:r>
      <w:r w:rsidRPr="000C7DCE">
        <w:rPr>
          <w:rFonts w:ascii="GHEA Grapalat" w:eastAsia="GHEA Grapalat" w:hAnsi="GHEA Grapalat" w:cs="GHEA Grapalat"/>
          <w:color w:val="000000"/>
          <w:lang w:val="hy-AM"/>
        </w:rPr>
        <w:t xml:space="preserve">                           </w:t>
      </w:r>
      <w:r w:rsidRPr="000C7DCE">
        <w:rPr>
          <w:rFonts w:ascii="GHEA Grapalat" w:eastAsia="GHEA Grapalat" w:hAnsi="GHEA Grapalat" w:cs="GHEA Grapalat"/>
          <w:color w:val="000000"/>
          <w:lang w:val="hy-AM"/>
        </w:rPr>
        <w:t>Ն. Փաշինյան</w:t>
      </w:r>
    </w:p>
    <w:p w14:paraId="50A57817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76FCFDD1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2C0A819D" w14:textId="4CDE4504" w:rsidR="00556341" w:rsidRPr="005B5E94" w:rsidRDefault="00556341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060A96BA" w14:textId="5F45231A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7A608BDC" w14:textId="64E27AF2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5F9371D9" w14:textId="36838D2A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6FCB5D58" w14:textId="67C8F80C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23E0C099" w14:textId="00497811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1D8FC66C" w14:textId="2FBBD116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53511587" w14:textId="68B3C265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53357B2D" w14:textId="77777777" w:rsidR="00F103A7" w:rsidRPr="005B5E94" w:rsidRDefault="00F103A7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62A2379B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043C18BE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108DE5ED" w14:textId="77777777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</w:p>
    <w:p w14:paraId="6C609BAE" w14:textId="32609C9B" w:rsidR="006965EB" w:rsidRPr="005B5E94" w:rsidRDefault="006965EB" w:rsidP="006965EB">
      <w:pPr>
        <w:spacing w:after="29" w:line="259" w:lineRule="auto"/>
        <w:ind w:left="6531" w:right="0"/>
        <w:jc w:val="right"/>
        <w:rPr>
          <w:szCs w:val="24"/>
          <w:lang w:val="hy-AM"/>
        </w:rPr>
      </w:pPr>
      <w:r w:rsidRPr="005B5E94">
        <w:rPr>
          <w:szCs w:val="24"/>
          <w:lang w:val="hy-AM"/>
        </w:rPr>
        <w:t xml:space="preserve">Հավելված </w:t>
      </w:r>
    </w:p>
    <w:p w14:paraId="51414172" w14:textId="77777777" w:rsidR="006965EB" w:rsidRPr="005B5E94" w:rsidRDefault="006965EB" w:rsidP="006965EB">
      <w:pPr>
        <w:tabs>
          <w:tab w:val="center" w:pos="7094"/>
        </w:tabs>
        <w:spacing w:after="29" w:line="259" w:lineRule="auto"/>
        <w:ind w:left="0" w:right="0" w:firstLine="0"/>
        <w:jc w:val="right"/>
        <w:rPr>
          <w:szCs w:val="24"/>
          <w:lang w:val="hy-AM"/>
        </w:rPr>
      </w:pPr>
      <w:r w:rsidRPr="005B5E94">
        <w:rPr>
          <w:szCs w:val="24"/>
          <w:lang w:val="hy-AM"/>
        </w:rPr>
        <w:t xml:space="preserve"> </w:t>
      </w:r>
      <w:r w:rsidRPr="005B5E94">
        <w:rPr>
          <w:szCs w:val="24"/>
          <w:lang w:val="hy-AM"/>
        </w:rPr>
        <w:tab/>
        <w:t xml:space="preserve">ՀՀ կառավարության 2025 թվականի </w:t>
      </w:r>
    </w:p>
    <w:p w14:paraId="4F788728" w14:textId="0D470C41" w:rsidR="006965EB" w:rsidRPr="005B5E94" w:rsidRDefault="000D6389" w:rsidP="006965EB">
      <w:pPr>
        <w:spacing w:after="47" w:line="259" w:lineRule="auto"/>
        <w:ind w:right="10"/>
        <w:jc w:val="right"/>
        <w:rPr>
          <w:szCs w:val="24"/>
          <w:lang w:val="hy-AM"/>
        </w:rPr>
      </w:pPr>
      <w:r>
        <w:rPr>
          <w:szCs w:val="24"/>
          <w:lang w:val="hy-AM"/>
        </w:rPr>
        <w:t xml:space="preserve">  </w:t>
      </w:r>
      <w:r w:rsidR="006965EB" w:rsidRPr="005B5E94">
        <w:rPr>
          <w:szCs w:val="24"/>
          <w:lang w:val="hy-AM"/>
        </w:rPr>
        <w:t xml:space="preserve">________________-ի N __-Ն որոշման </w:t>
      </w:r>
    </w:p>
    <w:p w14:paraId="5DE5F414" w14:textId="77777777" w:rsidR="006965EB" w:rsidRPr="005B5E94" w:rsidRDefault="006965EB" w:rsidP="006965EB">
      <w:pPr>
        <w:spacing w:after="15" w:line="259" w:lineRule="auto"/>
        <w:ind w:right="5"/>
        <w:jc w:val="center"/>
        <w:rPr>
          <w:szCs w:val="24"/>
          <w:lang w:val="hy-AM"/>
        </w:rPr>
      </w:pPr>
    </w:p>
    <w:p w14:paraId="59D18858" w14:textId="77777777" w:rsidR="006965EB" w:rsidRPr="005B5E94" w:rsidRDefault="006965EB" w:rsidP="006965EB">
      <w:pPr>
        <w:spacing w:after="15" w:line="259" w:lineRule="auto"/>
        <w:ind w:right="5"/>
        <w:jc w:val="center"/>
        <w:rPr>
          <w:b/>
          <w:bCs/>
          <w:szCs w:val="24"/>
          <w:lang w:val="hy-AM"/>
        </w:rPr>
      </w:pPr>
    </w:p>
    <w:p w14:paraId="2A0E80F7" w14:textId="77777777" w:rsidR="0030517C" w:rsidRPr="005B5E94" w:rsidRDefault="0030517C" w:rsidP="0014015F">
      <w:pPr>
        <w:pStyle w:val="ListParagraph"/>
        <w:spacing w:after="0" w:line="271" w:lineRule="auto"/>
        <w:ind w:left="0" w:right="0" w:firstLine="0"/>
        <w:jc w:val="center"/>
        <w:rPr>
          <w:b/>
          <w:bCs/>
          <w:szCs w:val="24"/>
          <w:lang w:val="hy-AM"/>
        </w:rPr>
      </w:pPr>
    </w:p>
    <w:p w14:paraId="1C0D65EE" w14:textId="77777777" w:rsidR="0030517C" w:rsidRPr="005B5E94" w:rsidRDefault="0030517C" w:rsidP="0014015F">
      <w:pPr>
        <w:pStyle w:val="ListParagraph"/>
        <w:spacing w:after="0" w:line="271" w:lineRule="auto"/>
        <w:ind w:left="0" w:right="0" w:firstLine="0"/>
        <w:jc w:val="center"/>
        <w:rPr>
          <w:b/>
          <w:bCs/>
          <w:szCs w:val="24"/>
          <w:lang w:val="hy-AM"/>
        </w:rPr>
      </w:pPr>
    </w:p>
    <w:p w14:paraId="71605F6E" w14:textId="77777777" w:rsidR="0030517C" w:rsidRPr="005B5E94" w:rsidRDefault="0030517C" w:rsidP="0014015F">
      <w:pPr>
        <w:pStyle w:val="ListParagraph"/>
        <w:spacing w:after="0" w:line="271" w:lineRule="auto"/>
        <w:ind w:left="0" w:right="0" w:firstLine="0"/>
        <w:jc w:val="center"/>
        <w:rPr>
          <w:b/>
          <w:bCs/>
          <w:szCs w:val="24"/>
          <w:lang w:val="hy-AM"/>
        </w:rPr>
      </w:pPr>
    </w:p>
    <w:p w14:paraId="56687315" w14:textId="511FBFDA" w:rsidR="006965EB" w:rsidRPr="005B5E94" w:rsidRDefault="00672E35" w:rsidP="0014015F">
      <w:pPr>
        <w:pStyle w:val="ListParagraph"/>
        <w:spacing w:after="0" w:line="271" w:lineRule="auto"/>
        <w:ind w:left="0" w:right="0" w:firstLine="0"/>
        <w:jc w:val="center"/>
        <w:rPr>
          <w:b/>
          <w:bCs/>
          <w:szCs w:val="24"/>
          <w:lang w:val="hy-AM"/>
        </w:rPr>
      </w:pPr>
      <w:r w:rsidRPr="005B5E94">
        <w:rPr>
          <w:b/>
          <w:bCs/>
          <w:szCs w:val="24"/>
          <w:lang w:val="hy-AM"/>
        </w:rPr>
        <w:t xml:space="preserve"> </w:t>
      </w:r>
      <w:r w:rsidR="0014015F" w:rsidRPr="005B5E94">
        <w:rPr>
          <w:b/>
          <w:bCs/>
          <w:szCs w:val="24"/>
          <w:lang w:val="hy-AM"/>
        </w:rPr>
        <w:t>ԳՈՏԻՆԵՐԻ ԵՎ ԱԳԼՈՄԵՐԱՑԻԱՆԵՐԻ ԴԱՍԱԿԱՐԳ</w:t>
      </w:r>
      <w:r w:rsidR="00EF4C34" w:rsidRPr="005B5E94">
        <w:rPr>
          <w:b/>
          <w:bCs/>
          <w:szCs w:val="24"/>
          <w:lang w:val="hy-AM"/>
        </w:rPr>
        <w:t>ԵԼՈՒ</w:t>
      </w:r>
      <w:r w:rsidR="00592F82" w:rsidRPr="005B5E94">
        <w:rPr>
          <w:b/>
          <w:bCs/>
          <w:szCs w:val="24"/>
          <w:lang w:val="hy-AM"/>
        </w:rPr>
        <w:t xml:space="preserve"> </w:t>
      </w:r>
      <w:r w:rsidR="006965EB" w:rsidRPr="005B5E94">
        <w:rPr>
          <w:b/>
          <w:bCs/>
          <w:szCs w:val="24"/>
          <w:lang w:val="hy-AM"/>
        </w:rPr>
        <w:t>ՄԱՍԻՆ</w:t>
      </w:r>
    </w:p>
    <w:p w14:paraId="0013C1AD" w14:textId="77777777" w:rsidR="006965EB" w:rsidRPr="005B5E94" w:rsidRDefault="006965EB" w:rsidP="006965EB">
      <w:pPr>
        <w:ind w:left="-15" w:right="0" w:firstLine="374"/>
        <w:jc w:val="center"/>
        <w:rPr>
          <w:b/>
          <w:bCs/>
          <w:szCs w:val="24"/>
          <w:lang w:val="hy-AM"/>
        </w:rPr>
      </w:pPr>
    </w:p>
    <w:p w14:paraId="10F9C38C" w14:textId="13C84426" w:rsidR="006965EB" w:rsidRPr="005B5E94" w:rsidRDefault="006965EB" w:rsidP="001B1280">
      <w:pPr>
        <w:pStyle w:val="ListParagraph"/>
        <w:numPr>
          <w:ilvl w:val="0"/>
          <w:numId w:val="3"/>
        </w:numPr>
        <w:ind w:right="0"/>
        <w:jc w:val="center"/>
        <w:rPr>
          <w:b/>
          <w:bCs/>
          <w:szCs w:val="24"/>
          <w:lang w:val="hy-AM"/>
        </w:rPr>
      </w:pPr>
      <w:r w:rsidRPr="005B5E94">
        <w:rPr>
          <w:b/>
          <w:bCs/>
          <w:szCs w:val="24"/>
          <w:lang w:val="hy-AM"/>
        </w:rPr>
        <w:t>ԸՆԴՀԱՆՈՒՐ ԴՐՈՒՅԹՆԵՐ</w:t>
      </w:r>
    </w:p>
    <w:p w14:paraId="680C93DA" w14:textId="77777777" w:rsidR="000B3D76" w:rsidRPr="005B5E94" w:rsidRDefault="000B3D76" w:rsidP="001B1280">
      <w:pPr>
        <w:pStyle w:val="ListParagraph"/>
        <w:ind w:left="779" w:right="0" w:firstLine="0"/>
        <w:rPr>
          <w:b/>
          <w:bCs/>
          <w:szCs w:val="24"/>
          <w:lang w:val="hy-AM"/>
        </w:rPr>
      </w:pPr>
    </w:p>
    <w:p w14:paraId="685B5B3E" w14:textId="3932F5B1" w:rsidR="001B1280" w:rsidRPr="005B5E94" w:rsidRDefault="001B1280" w:rsidP="001B1280">
      <w:pPr>
        <w:pStyle w:val="ListParagraph"/>
        <w:ind w:left="779" w:right="0" w:firstLine="0"/>
        <w:rPr>
          <w:b/>
          <w:bCs/>
          <w:szCs w:val="24"/>
          <w:lang w:val="hy-AM"/>
        </w:rPr>
      </w:pPr>
    </w:p>
    <w:p w14:paraId="5A8E9D9D" w14:textId="0674971B" w:rsidR="00956D68" w:rsidRPr="005B5E94" w:rsidRDefault="00956D68" w:rsidP="0030517C">
      <w:pPr>
        <w:ind w:firstLine="710"/>
        <w:rPr>
          <w:color w:val="000000" w:themeColor="text1"/>
          <w:szCs w:val="24"/>
          <w:lang w:val="hy-AM"/>
        </w:rPr>
      </w:pPr>
      <w:r w:rsidRPr="005B5E94">
        <w:rPr>
          <w:color w:val="000000" w:themeColor="text1"/>
          <w:szCs w:val="24"/>
          <w:lang w:val="hy-AM"/>
        </w:rPr>
        <w:t>1</w:t>
      </w:r>
      <w:r w:rsidRPr="005B5E94">
        <w:rPr>
          <w:rFonts w:ascii="Cambria Math" w:eastAsia="Microsoft YaHei" w:hAnsi="Cambria Math" w:cs="Cambria Math"/>
          <w:color w:val="000000" w:themeColor="text1"/>
          <w:szCs w:val="24"/>
          <w:lang w:val="hy-AM"/>
        </w:rPr>
        <w:t>․</w:t>
      </w:r>
      <w:r w:rsidR="00CA2A9A" w:rsidRPr="003045C1">
        <w:rPr>
          <w:rFonts w:ascii="Cambria Math" w:eastAsia="Microsoft YaHei" w:hAnsi="Cambria Math" w:cs="Cambria Math"/>
          <w:color w:val="000000" w:themeColor="text1"/>
          <w:szCs w:val="24"/>
          <w:lang w:val="hy-AM"/>
        </w:rPr>
        <w:t xml:space="preserve"> </w:t>
      </w:r>
      <w:r w:rsidRPr="005B5E94">
        <w:rPr>
          <w:color w:val="000000" w:themeColor="text1"/>
          <w:szCs w:val="24"/>
          <w:lang w:val="hy-AM"/>
        </w:rPr>
        <w:t>Սույն որոշմամբ սահմանվում և դասակարգվում են Հայաստանի Հանրապետությունում</w:t>
      </w:r>
      <w:r w:rsidR="000D6389">
        <w:rPr>
          <w:color w:val="000000" w:themeColor="text1"/>
          <w:szCs w:val="24"/>
          <w:lang w:val="hy-AM"/>
        </w:rPr>
        <w:t xml:space="preserve"> </w:t>
      </w:r>
      <w:r w:rsidR="00B01991">
        <w:rPr>
          <w:color w:val="000000" w:themeColor="text1"/>
          <w:szCs w:val="24"/>
          <w:lang w:val="hy-AM"/>
        </w:rPr>
        <w:t xml:space="preserve"> </w:t>
      </w:r>
      <w:r w:rsidRPr="005B5E94">
        <w:rPr>
          <w:color w:val="000000" w:themeColor="text1"/>
          <w:szCs w:val="24"/>
          <w:lang w:val="hy-AM"/>
        </w:rPr>
        <w:t>օդի որակի գնահատման և կառավարման նպատակով առանձնացված գոտիներ</w:t>
      </w:r>
      <w:r w:rsidR="00CE0641">
        <w:rPr>
          <w:color w:val="000000" w:themeColor="text1"/>
          <w:szCs w:val="24"/>
          <w:lang w:val="hy-AM"/>
        </w:rPr>
        <w:t>ը</w:t>
      </w:r>
      <w:r w:rsidRPr="005B5E94">
        <w:rPr>
          <w:color w:val="000000" w:themeColor="text1"/>
          <w:szCs w:val="24"/>
          <w:lang w:val="hy-AM"/>
        </w:rPr>
        <w:t xml:space="preserve"> և ագլոմերացիաները։</w:t>
      </w:r>
    </w:p>
    <w:p w14:paraId="63EF4728" w14:textId="39257BE0" w:rsidR="00744590" w:rsidRPr="007A0E8D" w:rsidRDefault="00956D68" w:rsidP="00F10AA4">
      <w:pPr>
        <w:pStyle w:val="ListParagraph"/>
        <w:ind w:left="0" w:right="0" w:firstLine="709"/>
        <w:rPr>
          <w:szCs w:val="24"/>
          <w:lang w:val="hy-AM"/>
        </w:rPr>
      </w:pPr>
      <w:r w:rsidRPr="005B5E94">
        <w:rPr>
          <w:color w:val="000000" w:themeColor="text1"/>
          <w:szCs w:val="24"/>
          <w:lang w:val="hy-AM"/>
        </w:rPr>
        <w:t>2</w:t>
      </w:r>
      <w:r w:rsidRPr="005B5E94">
        <w:rPr>
          <w:rFonts w:ascii="Cambria Math" w:eastAsia="Microsoft YaHei" w:hAnsi="Cambria Math" w:cs="Cambria Math"/>
          <w:color w:val="000000" w:themeColor="text1"/>
          <w:szCs w:val="24"/>
          <w:lang w:val="hy-AM"/>
        </w:rPr>
        <w:t>․</w:t>
      </w:r>
      <w:r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Դասակարգումը նպատակ ունի ապահովել օդի որակի մոնիթորինգի</w:t>
      </w:r>
      <w:r w:rsidR="00A23C22" w:rsidRPr="005B5E94">
        <w:rPr>
          <w:rFonts w:eastAsia="Microsoft YaHei" w:cs="Microsoft YaHei"/>
          <w:color w:val="000000" w:themeColor="text1"/>
          <w:szCs w:val="24"/>
          <w:lang w:val="hy-AM"/>
        </w:rPr>
        <w:t>,</w:t>
      </w:r>
      <w:r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գնահատման և կառավարման համար տարածքների հստակ սահմանումը, աղտոտման աղբյուրների տարածական դիտարկումը, մոնիթորինգի </w:t>
      </w:r>
      <w:r w:rsidR="00456BB1" w:rsidRPr="005B5E94">
        <w:rPr>
          <w:rFonts w:eastAsia="Microsoft YaHei" w:cs="Microsoft YaHei"/>
          <w:color w:val="000000" w:themeColor="text1"/>
          <w:szCs w:val="24"/>
          <w:lang w:val="hy-AM"/>
        </w:rPr>
        <w:t>դիտակ</w:t>
      </w:r>
      <w:r w:rsidRPr="005B5E94">
        <w:rPr>
          <w:rFonts w:eastAsia="Microsoft YaHei" w:cs="Microsoft YaHei"/>
          <w:color w:val="000000" w:themeColor="text1"/>
          <w:szCs w:val="24"/>
          <w:lang w:val="hy-AM"/>
        </w:rPr>
        <w:t>ետերի տեղադրման համար արդյունավետ</w:t>
      </w:r>
      <w:r w:rsidR="000F35CD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բաշխումը։</w:t>
      </w:r>
    </w:p>
    <w:p w14:paraId="0DA7CEC0" w14:textId="4BFC5F6E" w:rsidR="00A23C22" w:rsidRDefault="00A23C22" w:rsidP="00956D68">
      <w:pPr>
        <w:ind w:right="0"/>
        <w:jc w:val="center"/>
        <w:rPr>
          <w:b/>
          <w:bCs/>
          <w:szCs w:val="24"/>
          <w:lang w:val="hy-AM"/>
        </w:rPr>
      </w:pPr>
    </w:p>
    <w:p w14:paraId="2BE5E1A5" w14:textId="77777777" w:rsidR="00822875" w:rsidRPr="005B5E94" w:rsidRDefault="00822875" w:rsidP="00956D68">
      <w:pPr>
        <w:ind w:right="0"/>
        <w:jc w:val="center"/>
        <w:rPr>
          <w:b/>
          <w:bCs/>
          <w:szCs w:val="24"/>
          <w:lang w:val="hy-AM"/>
        </w:rPr>
      </w:pPr>
    </w:p>
    <w:p w14:paraId="7039E518" w14:textId="1774FD55" w:rsidR="00FC4889" w:rsidRPr="005B5E94" w:rsidRDefault="00AE16DC" w:rsidP="00956D68">
      <w:pPr>
        <w:ind w:right="0"/>
        <w:jc w:val="center"/>
        <w:rPr>
          <w:rFonts w:eastAsia="Microsoft YaHei" w:cs="Microsoft YaHei"/>
          <w:b/>
          <w:bCs/>
          <w:szCs w:val="24"/>
          <w:lang w:val="hy-AM"/>
        </w:rPr>
      </w:pPr>
      <w:r>
        <w:rPr>
          <w:b/>
          <w:bCs/>
          <w:szCs w:val="24"/>
          <w:lang w:val="hy-AM"/>
        </w:rPr>
        <w:t>2</w:t>
      </w:r>
      <w:r w:rsidR="001B1280" w:rsidRPr="005B5E94">
        <w:rPr>
          <w:rFonts w:ascii="Cambria Math" w:eastAsia="Microsoft YaHei" w:hAnsi="Cambria Math" w:cs="Cambria Math"/>
          <w:b/>
          <w:bCs/>
          <w:szCs w:val="24"/>
          <w:lang w:val="hy-AM"/>
        </w:rPr>
        <w:t>․</w:t>
      </w:r>
      <w:r w:rsidRPr="005B5E94">
        <w:rPr>
          <w:rFonts w:eastAsia="Microsoft YaHei" w:cs="Microsoft YaHei"/>
          <w:b/>
          <w:bCs/>
          <w:szCs w:val="24"/>
          <w:lang w:val="hy-AM"/>
        </w:rPr>
        <w:t xml:space="preserve">ԳՈՏԻՆԵՐԻ </w:t>
      </w:r>
      <w:r w:rsidR="00010262">
        <w:rPr>
          <w:rFonts w:eastAsia="Microsoft YaHei" w:cs="Microsoft YaHei"/>
          <w:b/>
          <w:bCs/>
          <w:szCs w:val="24"/>
          <w:lang w:val="hy-AM"/>
        </w:rPr>
        <w:t>ԵՎ</w:t>
      </w:r>
      <w:r w:rsidRPr="005B5E94">
        <w:rPr>
          <w:rFonts w:eastAsia="Microsoft YaHei" w:cs="Microsoft YaHei"/>
          <w:b/>
          <w:bCs/>
          <w:szCs w:val="24"/>
          <w:lang w:val="hy-AM"/>
        </w:rPr>
        <w:t xml:space="preserve"> ԱԳԼՈՄԵՐԱՑԻԱՆԵՐԻ ԴԱՍԱԿԱՐԳՄԱՆ ՍԿԶԲՈՒՆՔՆԵՐԸ</w:t>
      </w:r>
    </w:p>
    <w:p w14:paraId="615EFAC1" w14:textId="77777777" w:rsidR="00EF4C34" w:rsidRPr="005B5E94" w:rsidRDefault="00EF4C34" w:rsidP="00956D68">
      <w:pPr>
        <w:ind w:right="0"/>
        <w:jc w:val="center"/>
        <w:rPr>
          <w:rFonts w:eastAsia="Microsoft YaHei" w:cs="Microsoft YaHei"/>
          <w:b/>
          <w:bCs/>
          <w:szCs w:val="24"/>
          <w:lang w:val="hy-AM"/>
        </w:rPr>
      </w:pPr>
    </w:p>
    <w:p w14:paraId="1EEA2A25" w14:textId="70C6C287" w:rsidR="00CD7592" w:rsidRPr="00010262" w:rsidRDefault="00F8390E" w:rsidP="00010262">
      <w:pPr>
        <w:ind w:firstLine="710"/>
        <w:rPr>
          <w:szCs w:val="24"/>
          <w:lang w:val="hy-AM"/>
        </w:rPr>
      </w:pPr>
      <w:r>
        <w:rPr>
          <w:szCs w:val="24"/>
          <w:lang w:val="hy-AM"/>
        </w:rPr>
        <w:t>3</w:t>
      </w:r>
      <w:r w:rsidR="00FA4973" w:rsidRPr="005B5E94">
        <w:rPr>
          <w:rFonts w:ascii="Cambria Math" w:hAnsi="Cambria Math" w:cs="Cambria Math"/>
          <w:szCs w:val="24"/>
          <w:lang w:val="hy-AM"/>
        </w:rPr>
        <w:t>․</w:t>
      </w:r>
      <w:r w:rsidR="00FA4973" w:rsidRPr="005B5E94">
        <w:rPr>
          <w:szCs w:val="24"/>
          <w:lang w:val="hy-AM"/>
        </w:rPr>
        <w:t xml:space="preserve"> </w:t>
      </w:r>
      <w:r w:rsidR="00F958D2" w:rsidRPr="005B5E94">
        <w:rPr>
          <w:color w:val="000000" w:themeColor="text1"/>
          <w:szCs w:val="24"/>
          <w:lang w:val="hy-AM"/>
        </w:rPr>
        <w:t>Գոտիների և ագլոմերացիաների դասակարգման համար հիմք են հանդիսացել</w:t>
      </w:r>
      <w:r w:rsidR="001C2975">
        <w:rPr>
          <w:szCs w:val="24"/>
          <w:lang w:val="hy-AM"/>
        </w:rPr>
        <w:t xml:space="preserve"> </w:t>
      </w:r>
      <w:r w:rsidR="00F958D2" w:rsidRPr="005B5E94">
        <w:rPr>
          <w:szCs w:val="24"/>
          <w:lang w:val="hy-AM"/>
        </w:rPr>
        <w:t xml:space="preserve">բնակչության խտությունը, աշխարհագրական և տեղագրական բնութագրերը, </w:t>
      </w:r>
      <w:r w:rsidR="003F0836" w:rsidRPr="005B5E94">
        <w:rPr>
          <w:szCs w:val="24"/>
          <w:lang w:val="hy-AM"/>
        </w:rPr>
        <w:t xml:space="preserve">կլիմայական պայմանները, օդի </w:t>
      </w:r>
      <w:r w:rsidR="00F958D2" w:rsidRPr="005B5E94">
        <w:rPr>
          <w:szCs w:val="24"/>
          <w:lang w:val="hy-AM"/>
        </w:rPr>
        <w:t xml:space="preserve">աղտոտման </w:t>
      </w:r>
      <w:r w:rsidR="003F0836" w:rsidRPr="005B5E94">
        <w:rPr>
          <w:szCs w:val="24"/>
          <w:lang w:val="hy-AM"/>
        </w:rPr>
        <w:t xml:space="preserve">հիմնական </w:t>
      </w:r>
      <w:r w:rsidR="00F958D2" w:rsidRPr="005B5E94">
        <w:rPr>
          <w:szCs w:val="24"/>
          <w:lang w:val="hy-AM"/>
        </w:rPr>
        <w:t xml:space="preserve">աղբյուրները (արդյունաբերական տարածքներ, երթևեկության գոտիներ, քաղաքային և </w:t>
      </w:r>
      <w:r w:rsidR="00F958D2" w:rsidRPr="005B5E94">
        <w:rPr>
          <w:szCs w:val="24"/>
          <w:lang w:val="hy-AM"/>
        </w:rPr>
        <w:lastRenderedPageBreak/>
        <w:t xml:space="preserve">գյուղական շրջաններ), </w:t>
      </w:r>
      <w:r w:rsidR="003F0836" w:rsidRPr="005B5E94">
        <w:rPr>
          <w:szCs w:val="24"/>
          <w:lang w:val="hy-AM"/>
        </w:rPr>
        <w:t xml:space="preserve">մթնոլորտային </w:t>
      </w:r>
      <w:r w:rsidR="00F958D2" w:rsidRPr="005B5E94">
        <w:rPr>
          <w:szCs w:val="24"/>
          <w:lang w:val="hy-AM"/>
        </w:rPr>
        <w:t xml:space="preserve">օդի որակի </w:t>
      </w:r>
      <w:r w:rsidR="000B3D76" w:rsidRPr="005B5E94">
        <w:rPr>
          <w:szCs w:val="24"/>
          <w:lang w:val="hy-AM"/>
        </w:rPr>
        <w:t xml:space="preserve">մոնիթորինգի </w:t>
      </w:r>
      <w:r w:rsidR="00F958D2" w:rsidRPr="005B5E94">
        <w:rPr>
          <w:szCs w:val="24"/>
          <w:lang w:val="hy-AM"/>
        </w:rPr>
        <w:t>տվյալներ</w:t>
      </w:r>
      <w:r w:rsidR="000B3D76" w:rsidRPr="005B5E94">
        <w:rPr>
          <w:szCs w:val="24"/>
          <w:lang w:val="hy-AM"/>
        </w:rPr>
        <w:t xml:space="preserve">ի </w:t>
      </w:r>
      <w:r w:rsidR="00F958D2" w:rsidRPr="005B5E94">
        <w:rPr>
          <w:szCs w:val="24"/>
          <w:lang w:val="hy-AM"/>
        </w:rPr>
        <w:t xml:space="preserve">և օդի որակի ստանդարտների </w:t>
      </w:r>
      <w:r w:rsidR="003F0836" w:rsidRPr="005B5E94">
        <w:rPr>
          <w:szCs w:val="24"/>
          <w:lang w:val="hy-AM"/>
        </w:rPr>
        <w:t xml:space="preserve">արձանագրված </w:t>
      </w:r>
      <w:r w:rsidR="00F958D2" w:rsidRPr="005B5E94">
        <w:rPr>
          <w:szCs w:val="24"/>
          <w:lang w:val="hy-AM"/>
        </w:rPr>
        <w:t>գերազանցումներ</w:t>
      </w:r>
      <w:r w:rsidR="00956D68" w:rsidRPr="005B5E94">
        <w:rPr>
          <w:szCs w:val="24"/>
          <w:lang w:val="hy-AM"/>
        </w:rPr>
        <w:t>ի պատմական շարքը</w:t>
      </w:r>
      <w:r w:rsidR="003F0836" w:rsidRPr="005B5E94">
        <w:rPr>
          <w:szCs w:val="24"/>
          <w:lang w:val="hy-AM"/>
        </w:rPr>
        <w:t>, վարչատարածքային կառուցվածքը</w:t>
      </w:r>
      <w:r w:rsidR="00F958D2" w:rsidRPr="005B5E94">
        <w:rPr>
          <w:szCs w:val="24"/>
          <w:lang w:val="hy-AM"/>
        </w:rPr>
        <w:t>։</w:t>
      </w:r>
    </w:p>
    <w:p w14:paraId="4C5E5677" w14:textId="04AE7C22" w:rsidR="007F7E75" w:rsidRPr="005B5E94" w:rsidRDefault="00A67C49" w:rsidP="0030517C">
      <w:pPr>
        <w:ind w:firstLine="710"/>
        <w:rPr>
          <w:rFonts w:eastAsia="Microsoft YaHei" w:cs="Microsoft YaHei"/>
          <w:color w:val="000000" w:themeColor="text1"/>
          <w:szCs w:val="24"/>
          <w:lang w:val="hy-AM"/>
        </w:rPr>
      </w:pPr>
      <w:r>
        <w:rPr>
          <w:rFonts w:eastAsia="MS Mincho" w:cs="MS Mincho"/>
          <w:color w:val="000000" w:themeColor="text1"/>
          <w:szCs w:val="24"/>
          <w:lang w:val="hy-AM"/>
        </w:rPr>
        <w:t>4</w:t>
      </w:r>
      <w:r w:rsidR="007F7E75" w:rsidRPr="005B5E94">
        <w:rPr>
          <w:rFonts w:ascii="Cambria Math" w:eastAsia="Microsoft YaHei" w:hAnsi="Cambria Math" w:cs="Cambria Math"/>
          <w:color w:val="000000" w:themeColor="text1"/>
          <w:szCs w:val="24"/>
          <w:lang w:val="hy-AM"/>
        </w:rPr>
        <w:t>․</w:t>
      </w:r>
      <w:r w:rsidR="007F7E75"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="00060989">
        <w:rPr>
          <w:rFonts w:eastAsia="Microsoft YaHei" w:cs="Microsoft YaHei"/>
          <w:color w:val="000000" w:themeColor="text1"/>
          <w:szCs w:val="24"/>
          <w:lang w:val="hy-AM"/>
        </w:rPr>
        <w:t xml:space="preserve">Մթնոլորտային օդի </w:t>
      </w:r>
      <w:r w:rsidR="00A51322">
        <w:rPr>
          <w:rFonts w:eastAsia="Microsoft YaHei" w:cs="Microsoft YaHei"/>
          <w:color w:val="000000" w:themeColor="text1"/>
          <w:szCs w:val="24"/>
          <w:lang w:val="hy-AM"/>
        </w:rPr>
        <w:t xml:space="preserve">որակի գնահատման և կառավարման </w:t>
      </w:r>
      <w:r w:rsidR="006D24EC">
        <w:rPr>
          <w:rFonts w:eastAsia="Microsoft YaHei" w:cs="Microsoft YaHei"/>
          <w:color w:val="000000" w:themeColor="text1"/>
          <w:szCs w:val="24"/>
          <w:lang w:val="hy-AM"/>
        </w:rPr>
        <w:t xml:space="preserve">նպատակով </w:t>
      </w:r>
      <w:r w:rsidR="003F0836" w:rsidRPr="005B5E94">
        <w:rPr>
          <w:rFonts w:eastAsia="Microsoft YaHei" w:cs="Microsoft YaHei"/>
          <w:color w:val="000000" w:themeColor="text1"/>
          <w:szCs w:val="24"/>
          <w:lang w:val="hy-AM"/>
        </w:rPr>
        <w:t>Հայաստանի Հանրապետությունը դասակարգվում է գ</w:t>
      </w:r>
      <w:r w:rsidR="007F7E75" w:rsidRPr="005B5E94">
        <w:rPr>
          <w:rFonts w:eastAsia="Microsoft YaHei" w:cs="Microsoft YaHei"/>
          <w:color w:val="000000" w:themeColor="text1"/>
          <w:szCs w:val="24"/>
          <w:lang w:val="hy-AM"/>
        </w:rPr>
        <w:t>ոտիների և ագլոմերացիա</w:t>
      </w:r>
      <w:r w:rsidR="003F0836"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յի՝ </w:t>
      </w:r>
      <w:r w:rsidR="00F23F55"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="000D6389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="00B01991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="007F7E75" w:rsidRPr="005B5E94">
        <w:rPr>
          <w:rFonts w:eastAsia="Microsoft YaHei" w:cs="Microsoft YaHei"/>
          <w:color w:val="000000" w:themeColor="text1"/>
          <w:szCs w:val="24"/>
          <w:lang w:val="hy-AM"/>
        </w:rPr>
        <w:t>համաձայն</w:t>
      </w:r>
      <w:r w:rsidR="003F0836" w:rsidRPr="005B5E94">
        <w:rPr>
          <w:rFonts w:eastAsia="Microsoft YaHei" w:cs="Microsoft YaHei"/>
          <w:color w:val="000000" w:themeColor="text1"/>
          <w:szCs w:val="24"/>
          <w:lang w:val="hy-AM"/>
        </w:rPr>
        <w:t xml:space="preserve"> </w:t>
      </w:r>
      <w:r w:rsidR="007F7E75" w:rsidRPr="005B5E94">
        <w:rPr>
          <w:rFonts w:eastAsia="Microsoft YaHei" w:cs="Microsoft YaHei"/>
          <w:color w:val="000000" w:themeColor="text1"/>
          <w:szCs w:val="24"/>
          <w:lang w:val="hy-AM"/>
        </w:rPr>
        <w:t>աղյուսակ N 1-ի։</w:t>
      </w:r>
    </w:p>
    <w:p w14:paraId="3DA3A86D" w14:textId="77777777" w:rsidR="00822875" w:rsidRDefault="00822875" w:rsidP="00F15B7D">
      <w:pPr>
        <w:jc w:val="center"/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</w:pPr>
    </w:p>
    <w:p w14:paraId="7A73C55A" w14:textId="5C3B0820" w:rsidR="000B3D76" w:rsidRDefault="00010262" w:rsidP="00F15B7D">
      <w:pPr>
        <w:jc w:val="center"/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  <w:t>3</w:t>
      </w:r>
      <w:r w:rsidR="00A51322" w:rsidRPr="007A0E8D"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  <w:t>.</w:t>
      </w:r>
      <w:r w:rsidR="005D4745" w:rsidRPr="007A0E8D"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  <w:t xml:space="preserve"> </w:t>
      </w:r>
      <w:r w:rsidR="00A51322" w:rsidRPr="00A51322"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  <w:t>ԱՅԼ ԴՐՈՒՅԹՆԵՐ</w:t>
      </w:r>
    </w:p>
    <w:p w14:paraId="659C01A4" w14:textId="77777777" w:rsidR="00822875" w:rsidRPr="00A51322" w:rsidRDefault="00822875" w:rsidP="00F15B7D">
      <w:pPr>
        <w:jc w:val="center"/>
        <w:rPr>
          <w:rFonts w:eastAsiaTheme="minorHAnsi" w:cs="Arial"/>
          <w:b/>
          <w:bCs/>
          <w:color w:val="auto"/>
          <w:szCs w:val="24"/>
          <w:lang w:val="hy-AM"/>
          <w14:ligatures w14:val="standardContextual"/>
        </w:rPr>
      </w:pPr>
    </w:p>
    <w:p w14:paraId="22764DB3" w14:textId="41D597A9" w:rsidR="009A6B93" w:rsidRPr="005B5E94" w:rsidRDefault="00A67C49" w:rsidP="0030517C">
      <w:pPr>
        <w:ind w:firstLine="710"/>
        <w:rPr>
          <w:rFonts w:eastAsiaTheme="minorHAnsi" w:cs="Arial"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color w:val="auto"/>
          <w:szCs w:val="24"/>
          <w:lang w:val="hy-AM"/>
          <w14:ligatures w14:val="standardContextual"/>
        </w:rPr>
        <w:t>5</w:t>
      </w:r>
      <w:r w:rsidR="00A51322" w:rsidRPr="00A51322">
        <w:rPr>
          <w:rFonts w:ascii="Arial" w:eastAsia="MS Gothic" w:hAnsi="Arial" w:cs="Cambria Math"/>
          <w:color w:val="auto"/>
          <w:szCs w:val="24"/>
          <w:lang w:val="hy-AM"/>
          <w14:ligatures w14:val="standardContextual"/>
        </w:rPr>
        <w:t>.</w:t>
      </w:r>
      <w:r w:rsidR="009A6B93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Գոտիների և ագլոմերացիաների դասակարգում</w:t>
      </w:r>
      <w:r w:rsidR="00CE0641">
        <w:rPr>
          <w:rFonts w:eastAsiaTheme="minorHAnsi" w:cs="Arial"/>
          <w:color w:val="auto"/>
          <w:szCs w:val="24"/>
          <w:lang w:val="hy-AM"/>
          <w14:ligatures w14:val="standardContextual"/>
        </w:rPr>
        <w:t>ը</w:t>
      </w:r>
      <w:r w:rsidR="009A6B93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B80BBB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ենթակա է պարբերական վերանայման՝ կախված աղտոտման աղբյուրների փոփոխությունից, օդի որակի գնահատման նոր տվյալներից կամ տարածքային վերափոխումներից։</w:t>
      </w:r>
    </w:p>
    <w:p w14:paraId="1468F07F" w14:textId="2F075540" w:rsidR="00A14467" w:rsidRPr="005B5E94" w:rsidRDefault="00A67C49" w:rsidP="0030517C">
      <w:pPr>
        <w:ind w:firstLine="710"/>
        <w:rPr>
          <w:rFonts w:eastAsiaTheme="minorHAnsi" w:cs="Arial"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color w:val="auto"/>
          <w:szCs w:val="24"/>
          <w:lang w:val="hy-AM"/>
          <w14:ligatures w14:val="standardContextual"/>
        </w:rPr>
        <w:t>6</w:t>
      </w:r>
      <w:r w:rsidR="00A51322" w:rsidRPr="00A51322">
        <w:rPr>
          <w:rFonts w:ascii="Arial" w:eastAsia="MS Gothic" w:hAnsi="Arial" w:cs="Cambria Math"/>
          <w:color w:val="auto"/>
          <w:szCs w:val="24"/>
          <w:lang w:val="hy-AM"/>
          <w14:ligatures w14:val="standardContextual"/>
        </w:rPr>
        <w:t>.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C16BD4">
        <w:rPr>
          <w:rFonts w:eastAsiaTheme="minorHAnsi" w:cs="Arial"/>
          <w:color w:val="auto"/>
          <w:szCs w:val="24"/>
          <w:lang w:val="hy-AM"/>
          <w14:ligatures w14:val="standardContextual"/>
        </w:rPr>
        <w:t>Ֆիքսված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դիտակայան</w:t>
      </w:r>
      <w:r w:rsidR="00CE0641">
        <w:rPr>
          <w:rFonts w:eastAsiaTheme="minorHAnsi" w:cs="Arial"/>
          <w:color w:val="auto"/>
          <w:szCs w:val="24"/>
          <w:lang w:val="hy-AM"/>
          <w14:ligatures w14:val="standardContextual"/>
        </w:rPr>
        <w:t>ում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կատարվող չափումները կարող են զուգորդվել մոդելավորման մեթոդներով կամ ինդիկատիվ չափումներով</w:t>
      </w:r>
      <w:r w:rsidR="006C4A03">
        <w:rPr>
          <w:rFonts w:eastAsiaTheme="minorHAnsi" w:cs="Arial"/>
          <w:color w:val="auto"/>
          <w:szCs w:val="24"/>
          <w:lang w:val="hy-AM"/>
          <w14:ligatures w14:val="standardContextual"/>
        </w:rPr>
        <w:t>։</w:t>
      </w:r>
    </w:p>
    <w:p w14:paraId="7628DDDB" w14:textId="6C38C35F" w:rsidR="00A14467" w:rsidRPr="005B5E94" w:rsidRDefault="00A67C49" w:rsidP="0030517C">
      <w:pPr>
        <w:ind w:firstLine="710"/>
        <w:rPr>
          <w:rFonts w:eastAsiaTheme="minorHAnsi" w:cs="Arial"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color w:val="auto"/>
          <w:szCs w:val="24"/>
          <w:lang w:val="hy-AM"/>
          <w14:ligatures w14:val="standardContextual"/>
        </w:rPr>
        <w:t>7</w:t>
      </w:r>
      <w:r w:rsidR="00F96F1A" w:rsidRPr="00F96F1A">
        <w:rPr>
          <w:rFonts w:ascii="Arial" w:eastAsia="MS Gothic" w:hAnsi="Arial" w:cs="Cambria Math"/>
          <w:color w:val="auto"/>
          <w:szCs w:val="24"/>
          <w:lang w:val="hy-AM"/>
          <w14:ligatures w14:val="standardContextual"/>
        </w:rPr>
        <w:t>.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Այն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գոտիներում 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կամ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ագլոմերացիաներում, որտեղ մթնոլորտային օդում աղտոտող նյութերի կոնցենտրացիաները գերազանցում են օդի որակի նպատակային կամ սահմանային 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արժեքները՝</w:t>
      </w:r>
      <w:r w:rsidR="00C77224" w:rsidRPr="00396613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C7722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օրենսդրությամբ սահմանված կարգով 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մշակվ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ում են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EC7F59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մթնոլորտային 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օդի որակի 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բարելավման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պլաններ</w:t>
      </w:r>
      <w:r w:rsidR="00010262">
        <w:rPr>
          <w:rFonts w:eastAsiaTheme="minorHAnsi" w:cs="Arial"/>
          <w:color w:val="auto"/>
          <w:szCs w:val="24"/>
          <w:lang w:val="hy-AM"/>
          <w14:ligatures w14:val="standardContextual"/>
        </w:rPr>
        <w:t>։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</w:t>
      </w:r>
    </w:p>
    <w:p w14:paraId="2A224359" w14:textId="5C33EE51" w:rsidR="000B3D76" w:rsidRPr="005B5E94" w:rsidRDefault="00A67C49" w:rsidP="0030517C">
      <w:pPr>
        <w:ind w:firstLine="710"/>
        <w:rPr>
          <w:rFonts w:eastAsiaTheme="minorHAnsi" w:cs="Arial"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color w:val="auto"/>
          <w:szCs w:val="24"/>
          <w:lang w:val="hy-AM"/>
          <w14:ligatures w14:val="standardContextual"/>
        </w:rPr>
        <w:t>8</w:t>
      </w:r>
      <w:r w:rsidR="00F96F1A" w:rsidRPr="00F96F1A">
        <w:rPr>
          <w:rFonts w:ascii="Arial" w:eastAsia="MS Gothic" w:hAnsi="Arial" w:cs="Cambria Math"/>
          <w:color w:val="auto"/>
          <w:szCs w:val="24"/>
          <w:lang w:val="hy-AM"/>
          <w14:ligatures w14:val="standardContextual"/>
        </w:rPr>
        <w:t>.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Յուրաքանչյուր գոտի և ագլոմերացիա դասակարգվում է ըստ </w:t>
      </w:r>
      <w:r w:rsidR="00743FBC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հիմնական </w:t>
      </w:r>
      <w:r w:rsidR="00EF4C34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աղտոտիչների</w:t>
      </w:r>
      <w:r w:rsidR="00A14467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գնահատման շեմերի։</w:t>
      </w:r>
    </w:p>
    <w:p w14:paraId="18695D36" w14:textId="47FA9A70" w:rsidR="00F15B7D" w:rsidRPr="005B5E94" w:rsidRDefault="00A67C49" w:rsidP="00EF4C34">
      <w:pPr>
        <w:ind w:firstLine="710"/>
        <w:rPr>
          <w:rFonts w:eastAsiaTheme="minorHAnsi" w:cs="Arial"/>
          <w:color w:val="auto"/>
          <w:szCs w:val="24"/>
          <w:lang w:val="hy-AM"/>
          <w14:ligatures w14:val="standardContextual"/>
        </w:rPr>
      </w:pPr>
      <w:r>
        <w:rPr>
          <w:rFonts w:eastAsiaTheme="minorHAnsi" w:cs="Arial"/>
          <w:color w:val="auto"/>
          <w:szCs w:val="24"/>
          <w:lang w:val="hy-AM"/>
          <w14:ligatures w14:val="standardContextual"/>
        </w:rPr>
        <w:t>9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. 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Յ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ուրաքանչյուր գոտու 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կամ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ագլոմերացիայի համար </w:t>
      </w:r>
      <w:r w:rsidR="006414D8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շրջակա միջավայրի նախարարության «Հիդրոօդերևութաբանության և մոնիթորինգի կենտրոն» ՊՈԱԿ-ի կողմից 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իրականացվ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ում է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օդի որակի գնահատում՝ չափում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 կամ </w:t>
      </w:r>
      <w:r w:rsidR="00F15B7D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 xml:space="preserve">մոդելավորում կամ </w:t>
      </w:r>
      <w:r w:rsidR="009022FA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նմուշառում</w:t>
      </w:r>
      <w:r w:rsidR="00A23C22" w:rsidRPr="005B5E94">
        <w:rPr>
          <w:rFonts w:eastAsiaTheme="minorHAnsi" w:cs="Arial"/>
          <w:color w:val="auto"/>
          <w:szCs w:val="24"/>
          <w:lang w:val="hy-AM"/>
          <w14:ligatures w14:val="standardContextual"/>
        </w:rPr>
        <w:t>։</w:t>
      </w:r>
    </w:p>
    <w:p w14:paraId="6FD04BF9" w14:textId="5DD302EA" w:rsidR="00A23C22" w:rsidRPr="005B5E94" w:rsidRDefault="00A67C49" w:rsidP="0030517C">
      <w:pPr>
        <w:ind w:firstLine="710"/>
        <w:rPr>
          <w:rFonts w:cs="Arial"/>
          <w:szCs w:val="24"/>
          <w:lang w:val="hy-AM"/>
        </w:rPr>
      </w:pPr>
      <w:r>
        <w:rPr>
          <w:rFonts w:eastAsia="Microsoft YaHei" w:cs="Arial"/>
          <w:color w:val="auto"/>
          <w:szCs w:val="24"/>
          <w:lang w:val="hy-AM"/>
          <w14:ligatures w14:val="standardContextual"/>
        </w:rPr>
        <w:t>10</w:t>
      </w:r>
      <w:r w:rsidR="00F96F1A" w:rsidRPr="00F96F1A">
        <w:rPr>
          <w:rFonts w:ascii="Arial" w:eastAsia="MS Gothic" w:hAnsi="Arial" w:cs="Cambria Math"/>
          <w:color w:val="auto"/>
          <w:szCs w:val="24"/>
          <w:lang w:val="hy-AM"/>
          <w14:ligatures w14:val="standardContextual"/>
        </w:rPr>
        <w:t>.</w:t>
      </w:r>
      <w:r w:rsidR="00F15B7D" w:rsidRPr="005B5E94">
        <w:rPr>
          <w:rFonts w:eastAsia="Microsoft YaHei" w:cs="Arial"/>
          <w:color w:val="auto"/>
          <w:szCs w:val="24"/>
          <w:lang w:val="hy-AM"/>
          <w14:ligatures w14:val="standardContextual"/>
        </w:rPr>
        <w:t xml:space="preserve"> </w:t>
      </w:r>
      <w:r w:rsidR="00A14467" w:rsidRPr="005B5E94">
        <w:rPr>
          <w:rFonts w:cs="Arial"/>
          <w:szCs w:val="24"/>
          <w:lang w:val="hy-AM"/>
        </w:rPr>
        <w:t xml:space="preserve">Ֆիքսված չափումները պետք է պարտադիր լինեն այն գոտիներում, որտեղ գերազանցվում են գնահատման շեմերը: </w:t>
      </w:r>
    </w:p>
    <w:p w14:paraId="1C553DEB" w14:textId="0725E255" w:rsidR="00F8390E" w:rsidRDefault="00A67C49" w:rsidP="0030517C">
      <w:pPr>
        <w:ind w:firstLine="710"/>
        <w:rPr>
          <w:lang w:val="hy-AM"/>
        </w:rPr>
      </w:pPr>
      <w:r>
        <w:rPr>
          <w:rFonts w:cs="Arial"/>
          <w:szCs w:val="24"/>
          <w:lang w:val="hy-AM"/>
        </w:rPr>
        <w:t>11</w:t>
      </w:r>
      <w:r w:rsidR="00477A60" w:rsidRPr="005B5E94">
        <w:rPr>
          <w:rFonts w:ascii="Cambria Math" w:eastAsia="MS Gothic" w:hAnsi="Cambria Math" w:cs="Cambria Math"/>
          <w:szCs w:val="24"/>
          <w:lang w:val="hy-AM"/>
        </w:rPr>
        <w:t>․</w:t>
      </w:r>
      <w:r w:rsidR="00477A60" w:rsidRPr="005B5E94">
        <w:rPr>
          <w:rFonts w:eastAsia="Microsoft YaHei" w:cs="Arial"/>
          <w:szCs w:val="24"/>
          <w:lang w:val="hy-AM"/>
        </w:rPr>
        <w:t xml:space="preserve"> </w:t>
      </w:r>
      <w:r w:rsidR="00F8390E" w:rsidRPr="00807983">
        <w:rPr>
          <w:lang w:val="hy-AM"/>
        </w:rPr>
        <w:t>Մոդելավորման կիրառությունները և ինդիկատիվ չափումները</w:t>
      </w:r>
      <w:r w:rsidR="00F8390E">
        <w:rPr>
          <w:lang w:val="hy-AM"/>
        </w:rPr>
        <w:t xml:space="preserve"> լրացնում են</w:t>
      </w:r>
      <w:r w:rsidR="00F8390E" w:rsidRPr="00807983">
        <w:rPr>
          <w:lang w:val="hy-AM"/>
        </w:rPr>
        <w:t xml:space="preserve"> ֆիքսված չափումներից ստացված </w:t>
      </w:r>
      <w:r w:rsidR="00F8390E">
        <w:rPr>
          <w:lang w:val="hy-AM"/>
        </w:rPr>
        <w:t>տվյալներին: Դրանք</w:t>
      </w:r>
      <w:r w:rsidR="00F8390E" w:rsidRPr="00807983">
        <w:rPr>
          <w:lang w:val="hy-AM"/>
        </w:rPr>
        <w:t xml:space="preserve"> </w:t>
      </w:r>
      <w:r w:rsidR="006414D8">
        <w:rPr>
          <w:lang w:val="hy-AM"/>
        </w:rPr>
        <w:t xml:space="preserve">օգտագործվում են </w:t>
      </w:r>
      <w:r w:rsidR="00F8390E" w:rsidRPr="00807983">
        <w:rPr>
          <w:lang w:val="hy-AM"/>
        </w:rPr>
        <w:t xml:space="preserve"> օդի որակը գնահատելու</w:t>
      </w:r>
      <w:r w:rsidR="006414D8">
        <w:rPr>
          <w:lang w:val="hy-AM"/>
        </w:rPr>
        <w:t xml:space="preserve"> և</w:t>
      </w:r>
      <w:r w:rsidR="00F8390E" w:rsidRPr="00807983">
        <w:rPr>
          <w:lang w:val="hy-AM"/>
        </w:rPr>
        <w:t xml:space="preserve"> օդի աղտոտիչների տարածական բաշխման</w:t>
      </w:r>
      <w:r w:rsidR="006414D8">
        <w:rPr>
          <w:lang w:val="hy-AM"/>
        </w:rPr>
        <w:t xml:space="preserve"> բնագավառներում</w:t>
      </w:r>
      <w:r w:rsidR="00F8390E" w:rsidRPr="00807983">
        <w:rPr>
          <w:lang w:val="hy-AM"/>
        </w:rPr>
        <w:t xml:space="preserve">, ինչպես նաև ֆիքսված չափումների տարածական ներկայացուցչականության վերաբերյալ </w:t>
      </w:r>
      <w:r w:rsidR="008141E7">
        <w:rPr>
          <w:lang w:val="hy-AM"/>
        </w:rPr>
        <w:t xml:space="preserve">առավելհամապարփակ </w:t>
      </w:r>
      <w:r w:rsidR="00F8390E" w:rsidRPr="00807983">
        <w:rPr>
          <w:lang w:val="hy-AM"/>
        </w:rPr>
        <w:t xml:space="preserve">տեղեկատվություն </w:t>
      </w:r>
      <w:r w:rsidR="008141E7">
        <w:rPr>
          <w:lang w:val="hy-AM"/>
        </w:rPr>
        <w:t>ձևավորելու</w:t>
      </w:r>
      <w:r w:rsidR="008141E7" w:rsidRPr="00807983">
        <w:rPr>
          <w:lang w:val="hy-AM"/>
        </w:rPr>
        <w:t xml:space="preserve"> </w:t>
      </w:r>
      <w:r w:rsidR="00F8390E" w:rsidRPr="00807983">
        <w:rPr>
          <w:lang w:val="hy-AM"/>
        </w:rPr>
        <w:t>համար:</w:t>
      </w:r>
    </w:p>
    <w:p w14:paraId="25808074" w14:textId="70D968CC" w:rsidR="00477A60" w:rsidRPr="005B5E94" w:rsidRDefault="00A67C49" w:rsidP="0030517C">
      <w:pPr>
        <w:ind w:firstLine="710"/>
        <w:rPr>
          <w:rFonts w:cs="Arial"/>
          <w:szCs w:val="24"/>
          <w:lang w:val="hy-AM"/>
        </w:rPr>
      </w:pPr>
      <w:r>
        <w:rPr>
          <w:rFonts w:cs="Arial"/>
          <w:szCs w:val="24"/>
          <w:lang w:val="hy-AM"/>
        </w:rPr>
        <w:t>12</w:t>
      </w:r>
      <w:r w:rsidR="00477A60" w:rsidRPr="005B5E94">
        <w:rPr>
          <w:rFonts w:ascii="Cambria Math" w:eastAsia="MS Gothic" w:hAnsi="Cambria Math" w:cs="Cambria Math"/>
          <w:szCs w:val="24"/>
          <w:lang w:val="hy-AM"/>
        </w:rPr>
        <w:t>․</w:t>
      </w:r>
      <w:r w:rsidR="00477A60" w:rsidRPr="005B5E94">
        <w:rPr>
          <w:rFonts w:eastAsia="Microsoft YaHei" w:cs="Arial"/>
          <w:szCs w:val="24"/>
          <w:lang w:val="hy-AM"/>
        </w:rPr>
        <w:t xml:space="preserve"> </w:t>
      </w:r>
      <w:r w:rsidR="00D01847" w:rsidRPr="00D01847">
        <w:rPr>
          <w:rFonts w:eastAsia="Microsoft YaHei" w:cs="Arial"/>
          <w:szCs w:val="24"/>
          <w:lang w:val="hy-AM"/>
        </w:rPr>
        <w:t xml:space="preserve">Սույն </w:t>
      </w:r>
      <w:r w:rsidR="00D01847" w:rsidRPr="00F462E7">
        <w:rPr>
          <w:rFonts w:eastAsia="Microsoft YaHei" w:cs="Arial"/>
          <w:szCs w:val="24"/>
          <w:lang w:val="hy-AM"/>
        </w:rPr>
        <w:t>կարգի</w:t>
      </w:r>
      <w:r w:rsidR="00D01847" w:rsidRPr="000F35CD">
        <w:rPr>
          <w:rFonts w:eastAsia="Microsoft YaHei" w:cs="Arial"/>
          <w:szCs w:val="24"/>
          <w:lang w:val="hy-AM"/>
        </w:rPr>
        <w:t xml:space="preserve"> 11-րդ կետով սահմանված </w:t>
      </w:r>
      <w:r w:rsidR="00D01847" w:rsidRPr="00BC008B">
        <w:rPr>
          <w:rFonts w:cs="Arial"/>
          <w:szCs w:val="24"/>
          <w:lang w:val="hy-AM"/>
        </w:rPr>
        <w:t>գ</w:t>
      </w:r>
      <w:r w:rsidR="00A14467" w:rsidRPr="00BC008B">
        <w:rPr>
          <w:rFonts w:cs="Arial"/>
          <w:szCs w:val="24"/>
          <w:lang w:val="hy-AM"/>
        </w:rPr>
        <w:t>նահատման  լրացուցիչ մեթոդների կիրառ</w:t>
      </w:r>
      <w:r w:rsidR="00E93D71">
        <w:rPr>
          <w:rFonts w:cs="Arial"/>
          <w:szCs w:val="24"/>
          <w:lang w:val="hy-AM"/>
        </w:rPr>
        <w:t>ման դեպքում կարող են</w:t>
      </w:r>
      <w:r w:rsidR="00A14467" w:rsidRPr="00BC008B">
        <w:rPr>
          <w:rFonts w:cs="Arial"/>
          <w:szCs w:val="24"/>
          <w:lang w:val="hy-AM"/>
        </w:rPr>
        <w:t xml:space="preserve"> </w:t>
      </w:r>
      <w:r w:rsidR="00E93D71" w:rsidRPr="00BC008B">
        <w:rPr>
          <w:rFonts w:cs="Arial"/>
          <w:szCs w:val="24"/>
          <w:lang w:val="hy-AM"/>
        </w:rPr>
        <w:t>նվազեց</w:t>
      </w:r>
      <w:r w:rsidR="00E93D71">
        <w:rPr>
          <w:rFonts w:cs="Arial"/>
          <w:szCs w:val="24"/>
          <w:lang w:val="hy-AM"/>
        </w:rPr>
        <w:t>վ</w:t>
      </w:r>
      <w:r w:rsidR="00E93D71" w:rsidRPr="00BC008B">
        <w:rPr>
          <w:rFonts w:cs="Arial"/>
          <w:szCs w:val="24"/>
          <w:lang w:val="hy-AM"/>
        </w:rPr>
        <w:t xml:space="preserve">ել </w:t>
      </w:r>
      <w:r w:rsidR="00A14467" w:rsidRPr="00BC008B">
        <w:rPr>
          <w:rFonts w:cs="Arial"/>
          <w:szCs w:val="24"/>
          <w:lang w:val="hy-AM"/>
        </w:rPr>
        <w:t xml:space="preserve">ֆիքսված չափումների համար </w:t>
      </w:r>
      <w:r w:rsidR="00A14467" w:rsidRPr="00BC008B">
        <w:rPr>
          <w:rFonts w:cs="Arial"/>
          <w:szCs w:val="24"/>
          <w:lang w:val="hy-AM"/>
        </w:rPr>
        <w:lastRenderedPageBreak/>
        <w:t>անհրաժեշտ նմուշառման կետերի նվազագույն քանակը այն գոտիներում, որտեղ սահմանային արժեքները կամ նպատակային արժեքները բավարարվում են, բայց գնահատման շեմը գերազանցվում է:</w:t>
      </w:r>
      <w:r w:rsidR="00A14467" w:rsidRPr="005B5E94">
        <w:rPr>
          <w:rFonts w:cs="Arial"/>
          <w:szCs w:val="24"/>
          <w:lang w:val="hy-AM"/>
        </w:rPr>
        <w:t xml:space="preserve"> </w:t>
      </w:r>
    </w:p>
    <w:p w14:paraId="76EFD4CA" w14:textId="210E769D" w:rsidR="00B80BBB" w:rsidRPr="005B5E94" w:rsidRDefault="00EF4C34" w:rsidP="00F35995">
      <w:pPr>
        <w:ind w:firstLine="710"/>
        <w:rPr>
          <w:rFonts w:cs="Arial"/>
          <w:szCs w:val="24"/>
          <w:lang w:val="hy-AM"/>
        </w:rPr>
      </w:pPr>
      <w:r w:rsidRPr="005B5E94">
        <w:rPr>
          <w:rFonts w:cs="Arial"/>
          <w:szCs w:val="24"/>
          <w:lang w:val="hy-AM"/>
        </w:rPr>
        <w:t>1</w:t>
      </w:r>
      <w:r w:rsidR="00A67C49">
        <w:rPr>
          <w:rFonts w:cs="Arial"/>
          <w:szCs w:val="24"/>
          <w:lang w:val="hy-AM"/>
        </w:rPr>
        <w:t>3</w:t>
      </w:r>
      <w:r w:rsidR="00B80BBB" w:rsidRPr="005B5E94">
        <w:rPr>
          <w:rFonts w:ascii="Cambria Math" w:eastAsia="MS Gothic" w:hAnsi="Cambria Math" w:cs="Cambria Math"/>
          <w:szCs w:val="24"/>
          <w:lang w:val="hy-AM"/>
        </w:rPr>
        <w:t>․</w:t>
      </w:r>
      <w:r w:rsidR="00B80BBB" w:rsidRPr="005B5E94">
        <w:rPr>
          <w:rFonts w:eastAsia="MS Gothic" w:cs="MS Gothic"/>
          <w:szCs w:val="24"/>
          <w:lang w:val="hy-AM"/>
        </w:rPr>
        <w:t xml:space="preserve"> </w:t>
      </w:r>
      <w:r w:rsidR="00A23C22" w:rsidRPr="005B5E94">
        <w:rPr>
          <w:rFonts w:eastAsia="MS Gothic" w:cs="Arial"/>
          <w:szCs w:val="24"/>
          <w:lang w:val="hy-AM"/>
        </w:rPr>
        <w:t>Գոտիների կամ ագլոմերացիաների դասակարգ</w:t>
      </w:r>
      <w:r w:rsidR="00E93D71">
        <w:rPr>
          <w:rFonts w:eastAsia="MS Gothic" w:cs="Arial"/>
          <w:szCs w:val="24"/>
          <w:lang w:val="hy-AM"/>
        </w:rPr>
        <w:t xml:space="preserve">ումը </w:t>
      </w:r>
      <w:r w:rsidR="00A23C22" w:rsidRPr="005B5E94">
        <w:rPr>
          <w:rFonts w:eastAsia="MS Gothic" w:cs="Arial"/>
          <w:szCs w:val="24"/>
          <w:lang w:val="hy-AM"/>
        </w:rPr>
        <w:t xml:space="preserve"> վերանայ</w:t>
      </w:r>
      <w:r w:rsidR="00E93D71">
        <w:rPr>
          <w:rFonts w:eastAsia="MS Gothic" w:cs="Arial"/>
          <w:szCs w:val="24"/>
          <w:lang w:val="hy-AM"/>
        </w:rPr>
        <w:t>վ</w:t>
      </w:r>
      <w:r w:rsidR="00A23C22" w:rsidRPr="005B5E94">
        <w:rPr>
          <w:rFonts w:eastAsia="MS Gothic" w:cs="Arial"/>
          <w:szCs w:val="24"/>
          <w:lang w:val="hy-AM"/>
        </w:rPr>
        <w:t>ում</w:t>
      </w:r>
      <w:r w:rsidR="00E93D71">
        <w:rPr>
          <w:rFonts w:eastAsia="MS Gothic" w:cs="Arial"/>
          <w:szCs w:val="24"/>
          <w:lang w:val="hy-AM"/>
        </w:rPr>
        <w:t xml:space="preserve"> է</w:t>
      </w:r>
      <w:r w:rsidR="006D24EC">
        <w:rPr>
          <w:rFonts w:eastAsia="MS Gothic" w:cs="Arial"/>
          <w:szCs w:val="24"/>
          <w:lang w:val="hy-AM"/>
        </w:rPr>
        <w:t xml:space="preserve"> </w:t>
      </w:r>
      <w:r w:rsidR="00E93D71">
        <w:rPr>
          <w:rFonts w:eastAsia="MS Gothic" w:cs="Arial"/>
          <w:szCs w:val="24"/>
          <w:lang w:val="hy-AM"/>
        </w:rPr>
        <w:t>առնվազն յուրաքանչյուր 5 տարին մեկ պարբերականությամբ կամ</w:t>
      </w:r>
      <w:r w:rsidR="008141E7">
        <w:rPr>
          <w:rFonts w:eastAsia="MS Gothic" w:cs="Arial"/>
          <w:szCs w:val="24"/>
          <w:lang w:val="hy-AM"/>
        </w:rPr>
        <w:t xml:space="preserve"> ըստ անհրաժեշտության</w:t>
      </w:r>
      <w:r w:rsidR="006D24EC">
        <w:rPr>
          <w:rFonts w:eastAsia="MS Gothic" w:cs="Arial"/>
          <w:szCs w:val="24"/>
          <w:lang w:val="hy-AM"/>
        </w:rPr>
        <w:t xml:space="preserve"> ավելի վաղ</w:t>
      </w:r>
      <w:r w:rsidR="008141E7">
        <w:rPr>
          <w:rFonts w:eastAsia="MS Gothic" w:cs="Arial"/>
          <w:szCs w:val="24"/>
          <w:lang w:val="hy-AM"/>
        </w:rPr>
        <w:t xml:space="preserve">՝ </w:t>
      </w:r>
      <w:r w:rsidR="00E93D71">
        <w:rPr>
          <w:rFonts w:eastAsia="MS Gothic" w:cs="Arial"/>
          <w:szCs w:val="24"/>
          <w:lang w:val="hy-AM"/>
        </w:rPr>
        <w:t xml:space="preserve">սույն կարգի 5-րդ կետով սահմանված </w:t>
      </w:r>
      <w:r w:rsidR="008141E7">
        <w:rPr>
          <w:rFonts w:eastAsia="MS Gothic" w:cs="Arial"/>
          <w:szCs w:val="24"/>
          <w:lang w:val="hy-AM"/>
        </w:rPr>
        <w:t>դեպքերում</w:t>
      </w:r>
      <w:r w:rsidR="00010262">
        <w:rPr>
          <w:rFonts w:eastAsia="MS Gothic" w:cs="Arial"/>
          <w:szCs w:val="24"/>
          <w:lang w:val="hy-AM"/>
        </w:rPr>
        <w:t>։</w:t>
      </w:r>
    </w:p>
    <w:p w14:paraId="20ABAE11" w14:textId="77777777" w:rsidR="001038C4" w:rsidRPr="005B5E94" w:rsidRDefault="001038C4" w:rsidP="00477A60">
      <w:pPr>
        <w:rPr>
          <w:rFonts w:cs="Arial"/>
          <w:szCs w:val="24"/>
          <w:lang w:val="hy-AM"/>
        </w:rPr>
        <w:sectPr w:rsidR="001038C4" w:rsidRPr="005B5E94" w:rsidSect="001038C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715DAF" w14:textId="2364015A" w:rsidR="001328E7" w:rsidRPr="001328E7" w:rsidRDefault="001328E7" w:rsidP="001328E7">
      <w:pPr>
        <w:rPr>
          <w:rFonts w:eastAsia="MS Gothic" w:cs="MS Gothic"/>
          <w:szCs w:val="24"/>
          <w:lang w:val="hy-AM"/>
        </w:rPr>
      </w:pPr>
      <w:r w:rsidRPr="001328E7">
        <w:rPr>
          <w:rFonts w:cs="Arial"/>
          <w:szCs w:val="24"/>
          <w:lang w:val="hy-AM"/>
        </w:rPr>
        <w:lastRenderedPageBreak/>
        <w:t>Աղյուսակ N 1</w:t>
      </w:r>
      <w:r w:rsidRPr="001328E7">
        <w:rPr>
          <w:rFonts w:ascii="Times New Roman" w:eastAsia="MS Gothic" w:hAnsi="Times New Roman" w:cs="Times New Roman"/>
          <w:szCs w:val="24"/>
          <w:lang w:val="hy-AM"/>
        </w:rPr>
        <w:t>․</w:t>
      </w:r>
      <w:r w:rsidRPr="001328E7">
        <w:rPr>
          <w:rFonts w:eastAsia="MS Gothic" w:cs="MS Gothic"/>
          <w:szCs w:val="24"/>
          <w:lang w:val="hy-AM"/>
        </w:rPr>
        <w:t xml:space="preserve"> Գոտիներ և </w:t>
      </w:r>
      <w:r w:rsidR="00F02A32">
        <w:rPr>
          <w:rFonts w:eastAsia="MS Gothic" w:cs="MS Gothic"/>
          <w:szCs w:val="24"/>
          <w:lang w:val="hy-AM"/>
        </w:rPr>
        <w:t>ագլոմերացիա</w:t>
      </w:r>
    </w:p>
    <w:tbl>
      <w:tblPr>
        <w:tblStyle w:val="TableGrid"/>
        <w:tblW w:w="14310" w:type="dxa"/>
        <w:tblInd w:w="-635" w:type="dxa"/>
        <w:tblLook w:val="04A0" w:firstRow="1" w:lastRow="0" w:firstColumn="1" w:lastColumn="0" w:noHBand="0" w:noVBand="1"/>
      </w:tblPr>
      <w:tblGrid>
        <w:gridCol w:w="987"/>
        <w:gridCol w:w="2908"/>
        <w:gridCol w:w="1843"/>
        <w:gridCol w:w="4284"/>
        <w:gridCol w:w="4288"/>
      </w:tblGrid>
      <w:tr w:rsidR="001328E7" w:rsidRPr="003B2A48" w14:paraId="2F7516C6" w14:textId="77777777" w:rsidTr="00800567">
        <w:tc>
          <w:tcPr>
            <w:tcW w:w="987" w:type="dxa"/>
          </w:tcPr>
          <w:p w14:paraId="1823AF2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Հ/հ</w:t>
            </w:r>
          </w:p>
        </w:tc>
        <w:tc>
          <w:tcPr>
            <w:tcW w:w="2908" w:type="dxa"/>
          </w:tcPr>
          <w:p w14:paraId="2C036E4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Տարածքային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միավոր</w:t>
            </w:r>
            <w:proofErr w:type="spellEnd"/>
          </w:p>
        </w:tc>
        <w:tc>
          <w:tcPr>
            <w:tcW w:w="1843" w:type="dxa"/>
          </w:tcPr>
          <w:p w14:paraId="1AAB13A5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Տիպ</w:t>
            </w:r>
            <w:proofErr w:type="spellEnd"/>
          </w:p>
        </w:tc>
        <w:tc>
          <w:tcPr>
            <w:tcW w:w="4284" w:type="dxa"/>
          </w:tcPr>
          <w:p w14:paraId="301D5B59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highlight w:val="yellow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Հիմնական աղտոտիչներ</w:t>
            </w:r>
          </w:p>
        </w:tc>
        <w:tc>
          <w:tcPr>
            <w:tcW w:w="4288" w:type="dxa"/>
          </w:tcPr>
          <w:p w14:paraId="7146429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Մթնոլորտային օդի որակի գնահատման եղանակները, դիտակայանների քանակն ու տեսակը</w:t>
            </w:r>
          </w:p>
        </w:tc>
      </w:tr>
      <w:tr w:rsidR="001328E7" w:rsidRPr="001328E7" w14:paraId="0098997A" w14:textId="77777777" w:rsidTr="00800567">
        <w:tc>
          <w:tcPr>
            <w:tcW w:w="987" w:type="dxa"/>
            <w:vMerge w:val="restart"/>
          </w:tcPr>
          <w:p w14:paraId="39F7747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</w:tcPr>
          <w:p w14:paraId="653C889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Երևան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քաղաք</w:t>
            </w:r>
            <w:proofErr w:type="spellEnd"/>
          </w:p>
        </w:tc>
        <w:tc>
          <w:tcPr>
            <w:tcW w:w="1843" w:type="dxa"/>
            <w:vMerge w:val="restart"/>
          </w:tcPr>
          <w:p w14:paraId="5E5211D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ագլոմերացիա</w:t>
            </w:r>
            <w:proofErr w:type="spellEnd"/>
          </w:p>
        </w:tc>
        <w:tc>
          <w:tcPr>
            <w:tcW w:w="4284" w:type="dxa"/>
            <w:vMerge w:val="restart"/>
          </w:tcPr>
          <w:p w14:paraId="0D83CD1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F462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F462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145F864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F462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2FAE4D7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F462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4CDED6F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1BE9FB4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F462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7A58BC8F" w14:textId="77777777" w:rsidR="001328E7" w:rsidRPr="001328E7" w:rsidRDefault="001328E7" w:rsidP="001328E7">
            <w:pPr>
              <w:ind w:left="0" w:firstLine="0"/>
              <w:jc w:val="left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 տարրեր, անիոններ, մասնավորապես՝</w:t>
            </w:r>
          </w:p>
          <w:p w14:paraId="3946B2E2" w14:textId="77777777" w:rsidR="001328E7" w:rsidRPr="001328E7" w:rsidRDefault="001328E7" w:rsidP="001328E7">
            <w:pPr>
              <w:ind w:left="0" w:firstLine="0"/>
              <w:jc w:val="left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Բենզոլ, բենզապիրեն, նիկել (Ni), կադմիում (Cd), արսեն (As), կապար (Pb) և այլն</w:t>
            </w:r>
          </w:p>
          <w:p w14:paraId="68496888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633C20D7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  </w:t>
            </w:r>
          </w:p>
          <w:p w14:paraId="14C4C67A" w14:textId="77777777" w:rsidR="001328E7" w:rsidRPr="001328E7" w:rsidRDefault="001328E7" w:rsidP="001328E7">
            <w:pPr>
              <w:numPr>
                <w:ilvl w:val="0"/>
                <w:numId w:val="9"/>
              </w:numPr>
              <w:ind w:left="0" w:firstLine="75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Ֆիքսված կամ անշարժ դիտակայան</w:t>
            </w:r>
          </w:p>
          <w:p w14:paraId="5BFEFF26" w14:textId="77777777" w:rsidR="001328E7" w:rsidRPr="001328E7" w:rsidRDefault="001328E7" w:rsidP="001328E7">
            <w:pPr>
              <w:widowControl w:val="0"/>
              <w:autoSpaceDE w:val="0"/>
              <w:autoSpaceDN w:val="0"/>
              <w:spacing w:after="0" w:line="360" w:lineRule="auto"/>
              <w:ind w:left="162" w:right="0" w:firstLine="0"/>
              <w:jc w:val="center"/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</w:pPr>
            <w:r w:rsidRPr="001328E7"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  <w:t>Քաղաքային ֆոնային- 2 հատ</w:t>
            </w:r>
          </w:p>
          <w:p w14:paraId="608F43EC" w14:textId="69B88E4C" w:rsidR="001328E7" w:rsidRPr="001328E7" w:rsidRDefault="001328E7" w:rsidP="001328E7">
            <w:pPr>
              <w:widowControl w:val="0"/>
              <w:autoSpaceDE w:val="0"/>
              <w:autoSpaceDN w:val="0"/>
              <w:spacing w:after="0" w:line="360" w:lineRule="auto"/>
              <w:ind w:left="162" w:right="0" w:firstLine="0"/>
              <w:jc w:val="center"/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</w:pPr>
            <w:r w:rsidRPr="001328E7"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  <w:t>արդյունաբերական- 1</w:t>
            </w:r>
            <w:r w:rsidR="00CE0641"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  <w:t xml:space="preserve"> </w:t>
            </w:r>
            <w:r w:rsidRPr="001328E7"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  <w:t>հատ</w:t>
            </w:r>
          </w:p>
          <w:p w14:paraId="732D9CE2" w14:textId="77777777" w:rsidR="001328E7" w:rsidRPr="001328E7" w:rsidRDefault="001328E7" w:rsidP="001328E7">
            <w:pPr>
              <w:widowControl w:val="0"/>
              <w:autoSpaceDE w:val="0"/>
              <w:autoSpaceDN w:val="0"/>
              <w:spacing w:after="0" w:line="360" w:lineRule="auto"/>
              <w:ind w:left="162" w:right="0" w:firstLine="0"/>
              <w:jc w:val="center"/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</w:pPr>
            <w:r w:rsidRPr="001328E7">
              <w:rPr>
                <w:rFonts w:eastAsia="Arial" w:cs="Arial"/>
                <w:i/>
                <w:color w:val="auto"/>
                <w:w w:val="103"/>
                <w:szCs w:val="24"/>
                <w:u w:val="single"/>
                <w:lang w:val="hy-AM"/>
              </w:rPr>
              <w:t>տրանսպորտային- 2 հատ</w:t>
            </w:r>
          </w:p>
          <w:p w14:paraId="37E87660" w14:textId="77777777" w:rsidR="001328E7" w:rsidRPr="001328E7" w:rsidRDefault="001328E7" w:rsidP="001328E7">
            <w:pPr>
              <w:ind w:left="0" w:firstLine="0"/>
              <w:jc w:val="center"/>
              <w:rPr>
                <w:i/>
                <w:w w:val="103"/>
                <w:szCs w:val="24"/>
                <w:u w:val="single"/>
                <w:lang w:val="hy-AM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>ֆոնային- 1 հատ</w:t>
            </w:r>
          </w:p>
          <w:p w14:paraId="6C12067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2) անհրաժեշտության դեպքում՝ նաև շարժական դիտակայան </w:t>
            </w:r>
          </w:p>
          <w:p w14:paraId="35BF226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789D863E" w14:textId="77777777" w:rsidTr="00800567">
        <w:tc>
          <w:tcPr>
            <w:tcW w:w="987" w:type="dxa"/>
            <w:vMerge/>
          </w:tcPr>
          <w:p w14:paraId="794483A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547CAA6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4DA281C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6E5A280D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13BF7CB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</w:t>
            </w:r>
          </w:p>
          <w:p w14:paraId="3420A4BE" w14:textId="77777777" w:rsidR="001328E7" w:rsidRPr="001328E7" w:rsidRDefault="001328E7" w:rsidP="001328E7">
            <w:pPr>
              <w:numPr>
                <w:ilvl w:val="0"/>
                <w:numId w:val="5"/>
              </w:num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333333"/>
                <w:szCs w:val="24"/>
                <w:shd w:val="clear" w:color="auto" w:fill="FFFFFF"/>
                <w:lang w:val="hy-AM"/>
              </w:rPr>
              <w:t>Շուրջօրյա ակտիվ (24 ժամյա) նմուշառման եղանակ</w:t>
            </w:r>
          </w:p>
          <w:p w14:paraId="7BB8B8FC" w14:textId="1D1725C9" w:rsidR="001328E7" w:rsidRPr="001328E7" w:rsidRDefault="00393C0E" w:rsidP="006C4A03">
            <w:pPr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  <w:r w:rsidR="001328E7"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Պասիվ նմուշառման եղանակ </w:t>
            </w:r>
          </w:p>
        </w:tc>
      </w:tr>
      <w:tr w:rsidR="001328E7" w:rsidRPr="001328E7" w14:paraId="76E388E7" w14:textId="77777777" w:rsidTr="00800567">
        <w:tc>
          <w:tcPr>
            <w:tcW w:w="987" w:type="dxa"/>
            <w:vMerge/>
          </w:tcPr>
          <w:p w14:paraId="4E33EB8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38DFE01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7FA43C0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5A9FAD6F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8" w:type="dxa"/>
          </w:tcPr>
          <w:p w14:paraId="3ACD73E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  <w:tr w:rsidR="001328E7" w:rsidRPr="001328E7" w14:paraId="68D200C1" w14:textId="77777777" w:rsidTr="00800567">
        <w:tc>
          <w:tcPr>
            <w:tcW w:w="987" w:type="dxa"/>
            <w:vMerge w:val="restart"/>
          </w:tcPr>
          <w:p w14:paraId="12080407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</w:tcPr>
          <w:p w14:paraId="588F28A1" w14:textId="71A1E07F" w:rsidR="001328E7" w:rsidRPr="001328E7" w:rsidRDefault="001328E7" w:rsidP="006414D8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Հյուսիսային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Շիրակի և Լոռու մարզեր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</w:tc>
        <w:tc>
          <w:tcPr>
            <w:tcW w:w="1843" w:type="dxa"/>
            <w:vMerge w:val="restart"/>
          </w:tcPr>
          <w:p w14:paraId="07168926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գոտի</w:t>
            </w:r>
            <w:proofErr w:type="spellEnd"/>
          </w:p>
        </w:tc>
        <w:tc>
          <w:tcPr>
            <w:tcW w:w="4284" w:type="dxa"/>
            <w:vMerge w:val="restart"/>
          </w:tcPr>
          <w:p w14:paraId="0698366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186C88E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16CBE9B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27D10FD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1A5A154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0CEE508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տարրեր, անիոններ, մասնավորապես՝</w:t>
            </w:r>
          </w:p>
          <w:p w14:paraId="2D93424D" w14:textId="6A2E6F28" w:rsidR="001328E7" w:rsidRPr="001328E7" w:rsidRDefault="00CE0641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բ</w:t>
            </w:r>
            <w:r w:rsidR="001328E7"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ենզոլ, բենզապիրեն, նիկել (Ni), կադմիում (Cd), արսեն (As), կապար (Pb) և այլն</w:t>
            </w:r>
          </w:p>
          <w:p w14:paraId="05634ADC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4D3B86F4" w14:textId="5B47C646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  </w:t>
            </w:r>
          </w:p>
          <w:p w14:paraId="7FB51ED8" w14:textId="77777777" w:rsidR="001328E7" w:rsidRPr="001328E7" w:rsidRDefault="001328E7" w:rsidP="001328E7">
            <w:pPr>
              <w:numPr>
                <w:ilvl w:val="0"/>
                <w:numId w:val="8"/>
              </w:numPr>
              <w:ind w:left="-14" w:firstLine="14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Ֆիքսված կամ անշարժ դիտակայան </w:t>
            </w:r>
          </w:p>
          <w:p w14:paraId="626D4D5C" w14:textId="2E0C40DD" w:rsidR="001328E7" w:rsidRPr="00B808CE" w:rsidRDefault="001328E7" w:rsidP="001328E7">
            <w:pPr>
              <w:ind w:left="0" w:firstLine="0"/>
              <w:contextualSpacing/>
              <w:jc w:val="center"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lastRenderedPageBreak/>
              <w:t>Քաղաքային ֆոնային-</w:t>
            </w:r>
            <w:r w:rsidR="00B808CE">
              <w:rPr>
                <w:i/>
                <w:w w:val="103"/>
                <w:szCs w:val="24"/>
                <w:u w:val="single"/>
                <w:lang w:val="hy-AM"/>
              </w:rPr>
              <w:t>3</w:t>
            </w:r>
            <w:r w:rsidRPr="001328E7">
              <w:rPr>
                <w:i/>
                <w:w w:val="103"/>
                <w:szCs w:val="24"/>
                <w:u w:val="single"/>
                <w:lang w:val="hy-AM"/>
              </w:rPr>
              <w:t xml:space="preserve"> հատ</w:t>
            </w:r>
            <w:r w:rsidR="00B808CE">
              <w:rPr>
                <w:i/>
                <w:w w:val="103"/>
                <w:szCs w:val="24"/>
                <w:u w:val="single"/>
                <w:lang w:val="hy-AM"/>
              </w:rPr>
              <w:t xml:space="preserve"> </w:t>
            </w:r>
            <w:r w:rsidR="00B808CE" w:rsidRPr="006C4A03">
              <w:rPr>
                <w:i/>
                <w:w w:val="103"/>
                <w:szCs w:val="24"/>
                <w:u w:val="single"/>
                <w:lang w:val="hy-AM"/>
              </w:rPr>
              <w:t>(</w:t>
            </w:r>
            <w:r w:rsidR="00B808CE">
              <w:rPr>
                <w:i/>
                <w:w w:val="103"/>
                <w:szCs w:val="24"/>
                <w:u w:val="single"/>
                <w:lang w:val="hy-AM"/>
              </w:rPr>
              <w:t>Գյումրի 1 հատ, Վանաձոր 1 հատ, Ալավերդի 1 հատ</w:t>
            </w:r>
            <w:r w:rsidR="00B808CE" w:rsidRPr="006C4A03">
              <w:rPr>
                <w:i/>
                <w:w w:val="103"/>
                <w:szCs w:val="24"/>
                <w:u w:val="single"/>
                <w:lang w:val="hy-AM"/>
              </w:rPr>
              <w:t>)</w:t>
            </w:r>
          </w:p>
          <w:p w14:paraId="163DBD3B" w14:textId="77777777" w:rsidR="001328E7" w:rsidRPr="001328E7" w:rsidRDefault="001328E7" w:rsidP="001328E7">
            <w:pPr>
              <w:numPr>
                <w:ilvl w:val="0"/>
                <w:numId w:val="8"/>
              </w:numPr>
              <w:ind w:left="-14" w:firstLine="0"/>
              <w:contextualSpacing/>
              <w:rPr>
                <w:rFonts w:eastAsiaTheme="minorHAnsi" w:cs="GHEAGrapalat"/>
                <w:i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անհրաժեշտության դեպքում՝ նաև շարժական դիտակայան</w:t>
            </w:r>
          </w:p>
          <w:p w14:paraId="01D87A2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</w:tr>
      <w:tr w:rsidR="001328E7" w:rsidRPr="001328E7" w14:paraId="277F8C54" w14:textId="77777777" w:rsidTr="00800567">
        <w:tc>
          <w:tcPr>
            <w:tcW w:w="987" w:type="dxa"/>
            <w:vMerge/>
          </w:tcPr>
          <w:p w14:paraId="5B73D1D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054715C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131A5A5E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75098609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8" w:type="dxa"/>
          </w:tcPr>
          <w:p w14:paraId="096808D3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</w:t>
            </w:r>
          </w:p>
          <w:p w14:paraId="77273C5F" w14:textId="77777777" w:rsidR="001328E7" w:rsidRPr="001328E7" w:rsidRDefault="001328E7" w:rsidP="001328E7">
            <w:pPr>
              <w:numPr>
                <w:ilvl w:val="0"/>
                <w:numId w:val="6"/>
              </w:num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333333"/>
                <w:szCs w:val="24"/>
                <w:shd w:val="clear" w:color="auto" w:fill="FFFFFF"/>
                <w:lang w:val="hy-AM"/>
              </w:rPr>
              <w:t>Շուրջօրյա ակտիվ (24 ժամյա) նմուշառման եղանակ</w:t>
            </w:r>
          </w:p>
          <w:p w14:paraId="374411C8" w14:textId="77777777" w:rsidR="001328E7" w:rsidRPr="001328E7" w:rsidRDefault="001328E7" w:rsidP="001328E7">
            <w:pPr>
              <w:numPr>
                <w:ilvl w:val="0"/>
                <w:numId w:val="6"/>
              </w:numPr>
              <w:ind w:left="-14" w:firstLine="14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Պասիվ նմուշառման եղանակ </w:t>
            </w:r>
          </w:p>
          <w:p w14:paraId="496AF68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393C0E" w:rsidRPr="001328E7" w14:paraId="4BB6450D" w14:textId="77777777" w:rsidTr="00C82267">
        <w:trPr>
          <w:trHeight w:val="1092"/>
        </w:trPr>
        <w:tc>
          <w:tcPr>
            <w:tcW w:w="987" w:type="dxa"/>
            <w:vMerge/>
          </w:tcPr>
          <w:p w14:paraId="633747B5" w14:textId="77777777" w:rsidR="00393C0E" w:rsidRPr="001328E7" w:rsidRDefault="00393C0E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5AC6D8BF" w14:textId="77777777" w:rsidR="00393C0E" w:rsidRPr="001328E7" w:rsidRDefault="00393C0E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19760A1B" w14:textId="77777777" w:rsidR="00393C0E" w:rsidRPr="001328E7" w:rsidRDefault="00393C0E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606E64CE" w14:textId="77777777" w:rsidR="00393C0E" w:rsidRPr="001328E7" w:rsidRDefault="00393C0E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8" w:type="dxa"/>
          </w:tcPr>
          <w:p w14:paraId="061E191E" w14:textId="77777777" w:rsidR="00393C0E" w:rsidRPr="001328E7" w:rsidRDefault="00393C0E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  <w:tr w:rsidR="001328E7" w:rsidRPr="001328E7" w14:paraId="77B95186" w14:textId="77777777" w:rsidTr="00800567">
        <w:tc>
          <w:tcPr>
            <w:tcW w:w="987" w:type="dxa"/>
            <w:vMerge w:val="restart"/>
          </w:tcPr>
          <w:p w14:paraId="3A09EAE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</w:tcPr>
          <w:p w14:paraId="2985EDF9" w14:textId="0AAFE8C6" w:rsidR="001328E7" w:rsidRPr="001328E7" w:rsidRDefault="001328E7" w:rsidP="006414D8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Կենտրոնական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Կոտայքի և Արագածոտնի մարզեր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</w:tc>
        <w:tc>
          <w:tcPr>
            <w:tcW w:w="1843" w:type="dxa"/>
            <w:vMerge w:val="restart"/>
          </w:tcPr>
          <w:p w14:paraId="12073091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գոտի</w:t>
            </w:r>
            <w:proofErr w:type="spellEnd"/>
          </w:p>
        </w:tc>
        <w:tc>
          <w:tcPr>
            <w:tcW w:w="4284" w:type="dxa"/>
            <w:vMerge w:val="restart"/>
          </w:tcPr>
          <w:p w14:paraId="38DEEC9D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5B2816E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2C029965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7AC3817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394BBBC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296EB40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տարրեր, անիոններ, մասնավորապես՝</w:t>
            </w:r>
          </w:p>
          <w:p w14:paraId="16FE47DE" w14:textId="1981BC9D" w:rsidR="001328E7" w:rsidRPr="001328E7" w:rsidRDefault="00CE0641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բ</w:t>
            </w:r>
            <w:r w:rsidR="001328E7"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ենզոլ, բենզապիրեն, նիկել (Ni), կադմիում (Cd), արսեն (As), կապար (Pb) և այլն</w:t>
            </w:r>
          </w:p>
          <w:p w14:paraId="3417CDC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103DA1F0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277A1D7A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12C98805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  </w:t>
            </w:r>
          </w:p>
          <w:p w14:paraId="5873F23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1)Ֆիքսված կամ անշարժ դիտակայան,  </w:t>
            </w:r>
          </w:p>
          <w:p w14:paraId="73203657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2)անհրաժեշտության դեպքում՝ նաև շարժական դիտակայան</w:t>
            </w:r>
          </w:p>
          <w:p w14:paraId="35D1AC4E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 xml:space="preserve"> Քաղաքային ֆոնային- 1 հատ (Հրազդան)</w:t>
            </w:r>
          </w:p>
          <w:p w14:paraId="47CBFA30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i/>
                <w:color w:val="auto"/>
                <w:szCs w:val="24"/>
                <w:lang w:val="hy-AM"/>
                <w14:ligatures w14:val="standardContextual"/>
              </w:rPr>
            </w:pPr>
          </w:p>
          <w:p w14:paraId="7749D2B5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>Ֆոնային- 1 հատ (Ծաղկաձոր)</w:t>
            </w:r>
          </w:p>
          <w:p w14:paraId="662570B3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4561621D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43FDB94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2BB4EF7E" w14:textId="77777777" w:rsidTr="00800567">
        <w:tc>
          <w:tcPr>
            <w:tcW w:w="987" w:type="dxa"/>
            <w:vMerge/>
          </w:tcPr>
          <w:p w14:paraId="1B796A2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1BE955E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619201B8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3958D885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207736A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 </w:t>
            </w:r>
          </w:p>
          <w:p w14:paraId="187800A1" w14:textId="77777777" w:rsidR="001328E7" w:rsidRPr="001328E7" w:rsidRDefault="001328E7" w:rsidP="001328E7">
            <w:pPr>
              <w:ind w:left="0" w:hanging="14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333333"/>
                <w:szCs w:val="24"/>
                <w:shd w:val="clear" w:color="auto" w:fill="FFFFFF"/>
                <w:lang w:val="hy-AM"/>
              </w:rPr>
              <w:t>1) Շուրջօրյա ակտիվ (24 ժամյա) նմուշառման եղանակ</w:t>
            </w:r>
          </w:p>
          <w:p w14:paraId="4EBCEC2A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2) Պասիվ նմուշառման եղանակ </w:t>
            </w:r>
          </w:p>
          <w:p w14:paraId="40BCF2A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1CB96B77" w14:textId="77777777" w:rsidTr="00800567">
        <w:tc>
          <w:tcPr>
            <w:tcW w:w="987" w:type="dxa"/>
            <w:vMerge/>
          </w:tcPr>
          <w:p w14:paraId="575488E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6115788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0FBDFF75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06FDDD43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8" w:type="dxa"/>
          </w:tcPr>
          <w:p w14:paraId="541DF7D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  <w:tr w:rsidR="001328E7" w:rsidRPr="003B2A48" w14:paraId="4F8924C0" w14:textId="77777777" w:rsidTr="00800567">
        <w:tc>
          <w:tcPr>
            <w:tcW w:w="987" w:type="dxa"/>
            <w:vMerge w:val="restart"/>
          </w:tcPr>
          <w:p w14:paraId="105C79D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4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</w:tcPr>
          <w:p w14:paraId="46BAFD21" w14:textId="6B1326AD" w:rsidR="001328E7" w:rsidRPr="001328E7" w:rsidRDefault="001328E7" w:rsidP="006414D8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Արևմտյան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Արարատի, Արմավիրի և Վայոց </w:t>
            </w:r>
            <w:r w:rsidR="0024301D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Ձ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որի </w:t>
            </w:r>
            <w:r w:rsidR="00CE0641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մարզեր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0E8DB488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գոտի</w:t>
            </w:r>
            <w:proofErr w:type="spellEnd"/>
          </w:p>
        </w:tc>
        <w:tc>
          <w:tcPr>
            <w:tcW w:w="4284" w:type="dxa"/>
            <w:vMerge w:val="restart"/>
          </w:tcPr>
          <w:p w14:paraId="6D537B3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36AA63C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41C2230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4FC5BE2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701D6B8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33B3408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տարրեր, անիոններ, մասնավորապես՝</w:t>
            </w:r>
          </w:p>
          <w:p w14:paraId="7EBF929F" w14:textId="58BFB701" w:rsidR="001328E7" w:rsidRPr="001328E7" w:rsidRDefault="00CE0641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բ</w:t>
            </w:r>
            <w:r w:rsidR="001328E7"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ենզոլ, բենզապիրեն, նիկել (Ni), կադմիում (Cd), արսեն (As), կապար (Pb) և այլն</w:t>
            </w:r>
          </w:p>
          <w:p w14:paraId="1668C93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Ամոնիակ (NH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:lang w:val="hy-AM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)</w:t>
            </w:r>
          </w:p>
          <w:p w14:paraId="4CFBE260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76285AD5" w14:textId="77777777" w:rsidR="001328E7" w:rsidRPr="001328E7" w:rsidRDefault="001328E7" w:rsidP="001328E7">
            <w:p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եղանակով  </w:t>
            </w:r>
          </w:p>
          <w:p w14:paraId="0531950B" w14:textId="77777777" w:rsidR="001328E7" w:rsidRPr="001328E7" w:rsidRDefault="001328E7" w:rsidP="001328E7">
            <w:p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1)Ֆիքսված կամ անշարժ դիտակայան, </w:t>
            </w:r>
          </w:p>
          <w:p w14:paraId="5A2F7D9E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>Քաղաքային ֆոնային - 1 հատ (Արարատ)</w:t>
            </w:r>
          </w:p>
          <w:p w14:paraId="6AF30032" w14:textId="77777777" w:rsidR="001328E7" w:rsidRPr="001328E7" w:rsidRDefault="001328E7" w:rsidP="001328E7">
            <w:p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075B6A4A" w14:textId="77777777" w:rsidR="001328E7" w:rsidRPr="001328E7" w:rsidRDefault="001328E7" w:rsidP="001328E7">
            <w:pPr>
              <w:ind w:left="-14" w:firstLine="0"/>
              <w:contextualSpacing/>
              <w:rPr>
                <w:rFonts w:eastAsiaTheme="minorHAnsi" w:cs="GHEAGrapalat"/>
                <w:i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2)անհրաժեշտության դեպքում՝ նաև շարժական դիտակայան</w:t>
            </w:r>
          </w:p>
          <w:p w14:paraId="7F8C96F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31275371" w14:textId="77777777" w:rsidTr="00800567">
        <w:tc>
          <w:tcPr>
            <w:tcW w:w="987" w:type="dxa"/>
            <w:vMerge/>
          </w:tcPr>
          <w:p w14:paraId="5B53C67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37F1D8F0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541C45E1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5BB1A8A5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499FAEF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</w:t>
            </w:r>
          </w:p>
          <w:p w14:paraId="0E07F839" w14:textId="77777777" w:rsidR="001328E7" w:rsidRPr="001328E7" w:rsidRDefault="001328E7" w:rsidP="001328E7">
            <w:pPr>
              <w:ind w:left="-104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auto"/>
                <w:szCs w:val="24"/>
                <w:shd w:val="clear" w:color="auto" w:fill="FFFFFF"/>
                <w:lang w:val="hy-AM"/>
              </w:rPr>
              <w:t xml:space="preserve"> 1)Շուրջօրյա ակտիվ (24  ժամյա) նմուշառման եղանակ</w:t>
            </w:r>
          </w:p>
          <w:p w14:paraId="62CA68EA" w14:textId="77777777" w:rsidR="001328E7" w:rsidRPr="001328E7" w:rsidRDefault="001328E7" w:rsidP="001328E7">
            <w:pPr>
              <w:ind w:left="-14" w:firstLine="14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2)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Պասիվ նմուշառման եղանակ </w:t>
            </w:r>
          </w:p>
          <w:p w14:paraId="0A27BA6B" w14:textId="77777777" w:rsidR="001328E7" w:rsidRPr="001328E7" w:rsidRDefault="001328E7" w:rsidP="006C4A03">
            <w:pPr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3A120971" w14:textId="77777777" w:rsidTr="00800567">
        <w:tc>
          <w:tcPr>
            <w:tcW w:w="987" w:type="dxa"/>
            <w:vMerge/>
          </w:tcPr>
          <w:p w14:paraId="4CB8F53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6EA3E65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20C79921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244A4974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</w:p>
        </w:tc>
        <w:tc>
          <w:tcPr>
            <w:tcW w:w="4288" w:type="dxa"/>
          </w:tcPr>
          <w:p w14:paraId="50F09F09" w14:textId="77777777" w:rsidR="001328E7" w:rsidRPr="001328E7" w:rsidRDefault="001328E7" w:rsidP="001328E7">
            <w:pPr>
              <w:ind w:left="-14" w:firstLine="0"/>
              <w:contextualSpacing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  <w:tr w:rsidR="001328E7" w:rsidRPr="003B2A48" w14:paraId="2216EA7C" w14:textId="77777777" w:rsidTr="00800567">
        <w:tc>
          <w:tcPr>
            <w:tcW w:w="987" w:type="dxa"/>
            <w:vMerge w:val="restart"/>
          </w:tcPr>
          <w:p w14:paraId="6101007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5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7E7C2CA5" w14:textId="051E6677" w:rsidR="001328E7" w:rsidRPr="001328E7" w:rsidRDefault="001328E7" w:rsidP="006414D8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Հարավային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Սյունիքի մարզ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</w:tc>
        <w:tc>
          <w:tcPr>
            <w:tcW w:w="1843" w:type="dxa"/>
            <w:vMerge w:val="restart"/>
          </w:tcPr>
          <w:p w14:paraId="7CC9BE75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գոտի</w:t>
            </w:r>
            <w:proofErr w:type="spellEnd"/>
          </w:p>
        </w:tc>
        <w:tc>
          <w:tcPr>
            <w:tcW w:w="4284" w:type="dxa"/>
            <w:vMerge w:val="restart"/>
          </w:tcPr>
          <w:p w14:paraId="629C8CE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2AD68A9B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03902C7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4D07522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2CE7C2D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1F8D4720" w14:textId="0DACAEA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 տարրեր, անիոններ, մասնավորապես՝</w:t>
            </w:r>
            <w:r w:rsidR="00CE0641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բ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ենզոլ, բենզապիրեն, նիկել (Ni), կադմիում (Cd), արսեն (As), կապար (Pb) և այլն</w:t>
            </w:r>
          </w:p>
          <w:p w14:paraId="09EE474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15305E09" w14:textId="59D8F38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  </w:t>
            </w:r>
          </w:p>
          <w:p w14:paraId="7B943570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 xml:space="preserve"> 1)Ֆիքսված կամ անշարժ դիտակայան </w:t>
            </w:r>
          </w:p>
          <w:p w14:paraId="7FD31666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>Քաղաքային ֆոնային - 1 հատ (Քաջարան)</w:t>
            </w:r>
          </w:p>
          <w:p w14:paraId="600F4C0D" w14:textId="77777777" w:rsidR="001328E7" w:rsidRPr="001328E7" w:rsidRDefault="001328E7" w:rsidP="001328E7">
            <w:pPr>
              <w:ind w:left="0" w:firstLine="0"/>
              <w:contextualSpacing/>
              <w:rPr>
                <w:rFonts w:eastAsiaTheme="minorHAnsi" w:cs="GHEAGrapalat"/>
                <w:i/>
                <w:color w:val="auto"/>
                <w:szCs w:val="24"/>
                <w:u w:val="single"/>
                <w:lang w:val="hy-AM"/>
                <w14:ligatures w14:val="standardContextual"/>
              </w:rPr>
            </w:pPr>
            <w:r w:rsidRPr="001328E7">
              <w:rPr>
                <w:i/>
                <w:w w:val="103"/>
                <w:szCs w:val="24"/>
                <w:u w:val="single"/>
                <w:lang w:val="hy-AM"/>
              </w:rPr>
              <w:t>Քաղաքային ֆոնային - 1 հատ (Կապան)</w:t>
            </w:r>
          </w:p>
          <w:p w14:paraId="45E5787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0F4A929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2)անհրաժեշտության դեպքում՝ նաև շարժական դիտակայան</w:t>
            </w:r>
          </w:p>
          <w:p w14:paraId="54E2F67D" w14:textId="77777777" w:rsidR="001328E7" w:rsidRPr="006C4A03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393C0E" w14:paraId="340CA74E" w14:textId="77777777" w:rsidTr="00800567">
        <w:tc>
          <w:tcPr>
            <w:tcW w:w="987" w:type="dxa"/>
            <w:vMerge/>
          </w:tcPr>
          <w:p w14:paraId="642E5F0D" w14:textId="77777777" w:rsidR="001328E7" w:rsidRPr="006414D8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14:paraId="620164EA" w14:textId="77777777" w:rsidR="001328E7" w:rsidRPr="006414D8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6A895420" w14:textId="77777777" w:rsidR="001328E7" w:rsidRPr="006414D8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316D37C7" w14:textId="77777777" w:rsidR="001328E7" w:rsidRPr="006414D8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46019333" w14:textId="7A506F3F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</w:t>
            </w:r>
          </w:p>
          <w:p w14:paraId="4578F76D" w14:textId="77777777" w:rsidR="001328E7" w:rsidRPr="001328E7" w:rsidRDefault="001328E7" w:rsidP="001328E7">
            <w:pPr>
              <w:ind w:left="-104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auto"/>
                <w:szCs w:val="24"/>
                <w:shd w:val="clear" w:color="auto" w:fill="FFFFFF"/>
                <w:lang w:val="hy-AM"/>
              </w:rPr>
              <w:t xml:space="preserve"> 1) Շուրջօրյա ակտիվ (24  ժամյա) նմուշառման եղանակ</w:t>
            </w:r>
          </w:p>
          <w:p w14:paraId="6A82B953" w14:textId="34B4FD55" w:rsidR="001328E7" w:rsidRPr="001328E7" w:rsidRDefault="001328E7" w:rsidP="006C4A03">
            <w:pPr>
              <w:ind w:left="-14" w:firstLine="14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2) Պասիվ նմուշառման եղանակ </w:t>
            </w:r>
          </w:p>
        </w:tc>
      </w:tr>
      <w:tr w:rsidR="001328E7" w:rsidRPr="001328E7" w14:paraId="73CBA225" w14:textId="77777777" w:rsidTr="00800567">
        <w:tc>
          <w:tcPr>
            <w:tcW w:w="987" w:type="dxa"/>
            <w:vMerge/>
          </w:tcPr>
          <w:p w14:paraId="647B225E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14:paraId="62E2517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1F5CB3A7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4264CA9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2FBCA9D2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  <w:tr w:rsidR="001328E7" w:rsidRPr="003B2A48" w14:paraId="49F507EE" w14:textId="77777777" w:rsidTr="00800567">
        <w:tc>
          <w:tcPr>
            <w:tcW w:w="987" w:type="dxa"/>
            <w:vMerge w:val="restart"/>
          </w:tcPr>
          <w:p w14:paraId="661862DF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6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</w:p>
        </w:tc>
        <w:tc>
          <w:tcPr>
            <w:tcW w:w="2908" w:type="dxa"/>
            <w:vMerge w:val="restart"/>
          </w:tcPr>
          <w:p w14:paraId="5095E18C" w14:textId="6DAD89CB" w:rsidR="001328E7" w:rsidRPr="001328E7" w:rsidRDefault="001328E7" w:rsidP="006414D8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Արևելյան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Գեղարքունիքի և Տավուշի մարզեր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</w:tc>
        <w:tc>
          <w:tcPr>
            <w:tcW w:w="1843" w:type="dxa"/>
            <w:vMerge w:val="restart"/>
          </w:tcPr>
          <w:p w14:paraId="20FA9E37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գոտի</w:t>
            </w:r>
            <w:proofErr w:type="spellEnd"/>
          </w:p>
        </w:tc>
        <w:tc>
          <w:tcPr>
            <w:tcW w:w="4284" w:type="dxa"/>
            <w:vMerge w:val="restart"/>
          </w:tcPr>
          <w:p w14:paraId="49945C1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Կախված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մասնիկներ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2.5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, PM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10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5B9E2D2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Ազոտի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(NO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5E373DF5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Ծծումբի երկօքսիդ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(SO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2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0850C57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Ածխածնի մոնօքսիդ 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(CO)</w:t>
            </w:r>
          </w:p>
          <w:p w14:paraId="1DB3F119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14:ligatures w14:val="standardContextual"/>
              </w:rPr>
            </w:pP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Գետնամերձ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օզոն</w:t>
            </w:r>
            <w:proofErr w:type="spellEnd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(O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)</w:t>
            </w:r>
          </w:p>
          <w:p w14:paraId="1B350C86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Փոշու մեջ ծանր մետաղներ, ցնդող օրգանական միացություններ, տարրեր, անիոններ, մասնավորապես՝</w:t>
            </w:r>
          </w:p>
          <w:p w14:paraId="5D2E2C3F" w14:textId="358C1F57" w:rsidR="001328E7" w:rsidRPr="001328E7" w:rsidRDefault="00CE0641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բ</w:t>
            </w:r>
            <w:r w:rsidR="001328E7"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ենզոլ, բենզապիրեն, նիկել (Ni), կադմիում (Cd), արսեն (As), կապար (Pb) և այլն</w:t>
            </w:r>
          </w:p>
          <w:p w14:paraId="4F64563C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Ամոնիակ (NH</w:t>
            </w:r>
            <w:r w:rsidRPr="001328E7">
              <w:rPr>
                <w:rFonts w:eastAsiaTheme="minorHAnsi" w:cs="GHEAGrapalat"/>
                <w:color w:val="auto"/>
                <w:szCs w:val="24"/>
                <w:vertAlign w:val="subscript"/>
                <w:lang w:val="hy-AM"/>
                <w14:ligatures w14:val="standardContextual"/>
              </w:rPr>
              <w:t>3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), ցնդող օրգանական միացություններ</w:t>
            </w:r>
          </w:p>
        </w:tc>
        <w:tc>
          <w:tcPr>
            <w:tcW w:w="4288" w:type="dxa"/>
          </w:tcPr>
          <w:p w14:paraId="574D2478" w14:textId="272123F8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lastRenderedPageBreak/>
              <w:t>1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Ավտոմատ ՝ անհրաժեշտության դեպքում շարժական դիտակայանի  կիրառում</w:t>
            </w:r>
          </w:p>
          <w:p w14:paraId="457D0648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  <w:p w14:paraId="6866C734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393C0E" w14:paraId="33AA688B" w14:textId="77777777" w:rsidTr="00800567">
        <w:tc>
          <w:tcPr>
            <w:tcW w:w="987" w:type="dxa"/>
            <w:vMerge/>
          </w:tcPr>
          <w:p w14:paraId="583E20D5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627E7061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27AA33BF" w14:textId="77777777" w:rsidR="001328E7" w:rsidRPr="001328E7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478FFF8D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7A4BA3E7" w14:textId="1A4607FC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2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:lang w:val="hy-AM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 Ոչ ավտոմատ </w:t>
            </w:r>
          </w:p>
          <w:p w14:paraId="42DBD366" w14:textId="77777777" w:rsidR="001328E7" w:rsidRPr="001328E7" w:rsidRDefault="001328E7" w:rsidP="001328E7">
            <w:pPr>
              <w:ind w:left="-104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bCs/>
                <w:color w:val="auto"/>
                <w:szCs w:val="24"/>
                <w:shd w:val="clear" w:color="auto" w:fill="FFFFFF"/>
                <w:lang w:val="hy-AM"/>
              </w:rPr>
              <w:t xml:space="preserve"> 1) Շուրջօրյա ակտիվ (24  ժամյա) նմուշառման եղանակ</w:t>
            </w:r>
          </w:p>
          <w:p w14:paraId="0649BAE9" w14:textId="77777777" w:rsidR="001328E7" w:rsidRPr="001328E7" w:rsidRDefault="001328E7" w:rsidP="001328E7">
            <w:pPr>
              <w:ind w:left="-14" w:firstLine="14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 xml:space="preserve">2) Պասիվ նմուշառման եղանակ </w:t>
            </w:r>
          </w:p>
          <w:p w14:paraId="559441BA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</w:tr>
      <w:tr w:rsidR="001328E7" w:rsidRPr="001328E7" w14:paraId="646241CF" w14:textId="77777777" w:rsidTr="00800567">
        <w:tc>
          <w:tcPr>
            <w:tcW w:w="987" w:type="dxa"/>
            <w:vMerge/>
          </w:tcPr>
          <w:p w14:paraId="2B796C85" w14:textId="77777777" w:rsidR="001328E7" w:rsidRPr="00393C0E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2908" w:type="dxa"/>
            <w:vMerge/>
          </w:tcPr>
          <w:p w14:paraId="6C4503DA" w14:textId="77777777" w:rsidR="001328E7" w:rsidRPr="00393C0E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</w:tcPr>
          <w:p w14:paraId="2EB1C4B9" w14:textId="77777777" w:rsidR="001328E7" w:rsidRPr="00393C0E" w:rsidRDefault="001328E7" w:rsidP="001328E7">
            <w:pPr>
              <w:ind w:left="0" w:firstLine="0"/>
              <w:jc w:val="center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4" w:type="dxa"/>
            <w:vMerge/>
          </w:tcPr>
          <w:p w14:paraId="74D4B0DD" w14:textId="77777777" w:rsidR="001328E7" w:rsidRPr="00393C0E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</w:p>
        </w:tc>
        <w:tc>
          <w:tcPr>
            <w:tcW w:w="4288" w:type="dxa"/>
          </w:tcPr>
          <w:p w14:paraId="1E920F50" w14:textId="77777777" w:rsidR="001328E7" w:rsidRPr="001328E7" w:rsidRDefault="001328E7" w:rsidP="001328E7">
            <w:pPr>
              <w:ind w:left="0" w:firstLine="0"/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</w:pPr>
            <w:r w:rsidRPr="001328E7">
              <w:rPr>
                <w:rFonts w:eastAsiaTheme="minorHAnsi" w:cs="Cambria Math"/>
                <w:color w:val="auto"/>
                <w:szCs w:val="24"/>
                <w:lang w:val="hy-AM"/>
                <w14:ligatures w14:val="standardContextual"/>
              </w:rPr>
              <w:t>3</w:t>
            </w:r>
            <w:r w:rsidRPr="001328E7">
              <w:rPr>
                <w:rFonts w:ascii="Times New Roman" w:eastAsiaTheme="minorHAnsi" w:hAnsi="Times New Roman" w:cs="Times New Roman"/>
                <w:color w:val="auto"/>
                <w:szCs w:val="24"/>
                <w14:ligatures w14:val="standardContextual"/>
              </w:rPr>
              <w:t>․</w:t>
            </w:r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 xml:space="preserve"> </w:t>
            </w:r>
            <w:r w:rsidRPr="001328E7">
              <w:rPr>
                <w:rFonts w:eastAsiaTheme="minorHAnsi" w:cs="GHEAGrapalat"/>
                <w:color w:val="auto"/>
                <w:szCs w:val="24"/>
                <w:lang w:val="hy-AM"/>
                <w14:ligatures w14:val="standardContextual"/>
              </w:rPr>
              <w:t>Մ</w:t>
            </w:r>
            <w:proofErr w:type="spellStart"/>
            <w:r w:rsidRPr="001328E7">
              <w:rPr>
                <w:rFonts w:eastAsiaTheme="minorHAnsi" w:cs="GHEAGrapalat"/>
                <w:color w:val="auto"/>
                <w:szCs w:val="24"/>
                <w14:ligatures w14:val="standardContextual"/>
              </w:rPr>
              <w:t>ոդելավորում</w:t>
            </w:r>
            <w:proofErr w:type="spellEnd"/>
          </w:p>
        </w:tc>
      </w:tr>
    </w:tbl>
    <w:p w14:paraId="287504A6" w14:textId="77777777" w:rsidR="0042537F" w:rsidRPr="005B5E94" w:rsidRDefault="0042537F" w:rsidP="00477A60">
      <w:pPr>
        <w:rPr>
          <w:rFonts w:cs="Arial"/>
          <w:szCs w:val="24"/>
        </w:rPr>
      </w:pPr>
    </w:p>
    <w:sectPr w:rsidR="0042537F" w:rsidRPr="005B5E94" w:rsidSect="003051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26C7"/>
    <w:multiLevelType w:val="hybridMultilevel"/>
    <w:tmpl w:val="B1E87D06"/>
    <w:lvl w:ilvl="0" w:tplc="23CCAB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077"/>
    <w:multiLevelType w:val="hybridMultilevel"/>
    <w:tmpl w:val="24D09F50"/>
    <w:lvl w:ilvl="0" w:tplc="16C00EAE">
      <w:start w:val="1"/>
      <w:numFmt w:val="decimal"/>
      <w:lvlText w:val="%1."/>
      <w:lvlJc w:val="left"/>
      <w:pPr>
        <w:ind w:left="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06E42">
      <w:start w:val="1"/>
      <w:numFmt w:val="lowerLetter"/>
      <w:lvlText w:val="%2"/>
      <w:lvlJc w:val="left"/>
      <w:pPr>
        <w:ind w:left="144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8CA90">
      <w:start w:val="1"/>
      <w:numFmt w:val="lowerRoman"/>
      <w:lvlText w:val="%3"/>
      <w:lvlJc w:val="left"/>
      <w:pPr>
        <w:ind w:left="216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4E934">
      <w:start w:val="1"/>
      <w:numFmt w:val="decimal"/>
      <w:lvlText w:val="%4"/>
      <w:lvlJc w:val="left"/>
      <w:pPr>
        <w:ind w:left="28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8D188">
      <w:start w:val="1"/>
      <w:numFmt w:val="lowerLetter"/>
      <w:lvlText w:val="%5"/>
      <w:lvlJc w:val="left"/>
      <w:pPr>
        <w:ind w:left="360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6BEE0">
      <w:start w:val="1"/>
      <w:numFmt w:val="lowerRoman"/>
      <w:lvlText w:val="%6"/>
      <w:lvlJc w:val="left"/>
      <w:pPr>
        <w:ind w:left="432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D65E">
      <w:start w:val="1"/>
      <w:numFmt w:val="decimal"/>
      <w:lvlText w:val="%7"/>
      <w:lvlJc w:val="left"/>
      <w:pPr>
        <w:ind w:left="504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0A3BA">
      <w:start w:val="1"/>
      <w:numFmt w:val="lowerLetter"/>
      <w:lvlText w:val="%8"/>
      <w:lvlJc w:val="left"/>
      <w:pPr>
        <w:ind w:left="576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E3674">
      <w:start w:val="1"/>
      <w:numFmt w:val="lowerRoman"/>
      <w:lvlText w:val="%9"/>
      <w:lvlJc w:val="left"/>
      <w:pPr>
        <w:ind w:left="6480"/>
      </w:pPr>
      <w:rPr>
        <w:rFonts w:ascii="GHEA Grapalat" w:eastAsia="GHEA Grapalat" w:hAnsi="GHEA Grapalat" w:cs="GHEA Grapala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C4194"/>
    <w:multiLevelType w:val="hybridMultilevel"/>
    <w:tmpl w:val="0A1E5DC8"/>
    <w:lvl w:ilvl="0" w:tplc="9D962B78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 w15:restartNumberingAfterBreak="0">
    <w:nsid w:val="192F6872"/>
    <w:multiLevelType w:val="hybridMultilevel"/>
    <w:tmpl w:val="34AAAD26"/>
    <w:lvl w:ilvl="0" w:tplc="4C3E67B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E2"/>
    <w:multiLevelType w:val="hybridMultilevel"/>
    <w:tmpl w:val="BE7C2DAC"/>
    <w:lvl w:ilvl="0" w:tplc="8EA6118E">
      <w:start w:val="1"/>
      <w:numFmt w:val="decimal"/>
      <w:lvlText w:val="%1)"/>
      <w:lvlJc w:val="left"/>
      <w:pPr>
        <w:ind w:left="720" w:hanging="360"/>
      </w:pPr>
      <w:rPr>
        <w:rFonts w:eastAsia="GHEA Grapalat" w:cs="GHEA Grapalat" w:hint="default"/>
        <w:b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64F1"/>
    <w:multiLevelType w:val="multilevel"/>
    <w:tmpl w:val="AAEEF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</w:rPr>
    </w:lvl>
  </w:abstractNum>
  <w:abstractNum w:abstractNumId="6" w15:restartNumberingAfterBreak="0">
    <w:nsid w:val="48372A9E"/>
    <w:multiLevelType w:val="hybridMultilevel"/>
    <w:tmpl w:val="25FE0762"/>
    <w:lvl w:ilvl="0" w:tplc="B6C672B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4F16CF4"/>
    <w:multiLevelType w:val="hybridMultilevel"/>
    <w:tmpl w:val="38B28E5E"/>
    <w:lvl w:ilvl="0" w:tplc="A7CCAB38">
      <w:start w:val="1"/>
      <w:numFmt w:val="decimal"/>
      <w:lvlText w:val="%1)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7F856B7F"/>
    <w:multiLevelType w:val="hybridMultilevel"/>
    <w:tmpl w:val="D5EC6D8E"/>
    <w:lvl w:ilvl="0" w:tplc="491AC8CC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4B"/>
    <w:rsid w:val="00010262"/>
    <w:rsid w:val="000176A9"/>
    <w:rsid w:val="00021A54"/>
    <w:rsid w:val="0003282C"/>
    <w:rsid w:val="00060989"/>
    <w:rsid w:val="000770E6"/>
    <w:rsid w:val="00086E29"/>
    <w:rsid w:val="00086F49"/>
    <w:rsid w:val="00094A43"/>
    <w:rsid w:val="000A325A"/>
    <w:rsid w:val="000A3AAF"/>
    <w:rsid w:val="000B3D76"/>
    <w:rsid w:val="000C453B"/>
    <w:rsid w:val="000C7DCE"/>
    <w:rsid w:val="000D6389"/>
    <w:rsid w:val="000E4F43"/>
    <w:rsid w:val="000F25AD"/>
    <w:rsid w:val="000F35CD"/>
    <w:rsid w:val="000F3D83"/>
    <w:rsid w:val="001038C4"/>
    <w:rsid w:val="00115CFD"/>
    <w:rsid w:val="00130488"/>
    <w:rsid w:val="001328E7"/>
    <w:rsid w:val="0014015F"/>
    <w:rsid w:val="00142EC2"/>
    <w:rsid w:val="00144448"/>
    <w:rsid w:val="00151764"/>
    <w:rsid w:val="001624AE"/>
    <w:rsid w:val="00180987"/>
    <w:rsid w:val="001834D5"/>
    <w:rsid w:val="00190C29"/>
    <w:rsid w:val="001B1280"/>
    <w:rsid w:val="001B1A0A"/>
    <w:rsid w:val="001C2975"/>
    <w:rsid w:val="001C35C4"/>
    <w:rsid w:val="001C3613"/>
    <w:rsid w:val="001C38B6"/>
    <w:rsid w:val="001C6CB5"/>
    <w:rsid w:val="002133DD"/>
    <w:rsid w:val="00221964"/>
    <w:rsid w:val="00233A13"/>
    <w:rsid w:val="0024301D"/>
    <w:rsid w:val="0025102E"/>
    <w:rsid w:val="00260316"/>
    <w:rsid w:val="002703E4"/>
    <w:rsid w:val="00272199"/>
    <w:rsid w:val="002827C2"/>
    <w:rsid w:val="00283CC9"/>
    <w:rsid w:val="002963FD"/>
    <w:rsid w:val="002A5F7E"/>
    <w:rsid w:val="002B5A1B"/>
    <w:rsid w:val="002C2910"/>
    <w:rsid w:val="002D34A0"/>
    <w:rsid w:val="002F44FA"/>
    <w:rsid w:val="003045C1"/>
    <w:rsid w:val="0030517C"/>
    <w:rsid w:val="00316907"/>
    <w:rsid w:val="00327FB2"/>
    <w:rsid w:val="00356E0A"/>
    <w:rsid w:val="0036024B"/>
    <w:rsid w:val="00375852"/>
    <w:rsid w:val="0037634F"/>
    <w:rsid w:val="00393C0E"/>
    <w:rsid w:val="00396613"/>
    <w:rsid w:val="003A14A9"/>
    <w:rsid w:val="003B2A48"/>
    <w:rsid w:val="003E61D3"/>
    <w:rsid w:val="003F0836"/>
    <w:rsid w:val="003F716B"/>
    <w:rsid w:val="00410CA4"/>
    <w:rsid w:val="00415FA8"/>
    <w:rsid w:val="00417421"/>
    <w:rsid w:val="00420274"/>
    <w:rsid w:val="00420D18"/>
    <w:rsid w:val="00421B69"/>
    <w:rsid w:val="0042537F"/>
    <w:rsid w:val="00441BC1"/>
    <w:rsid w:val="0044388F"/>
    <w:rsid w:val="00443B91"/>
    <w:rsid w:val="00443FA9"/>
    <w:rsid w:val="004565C5"/>
    <w:rsid w:val="00456BB1"/>
    <w:rsid w:val="0047294A"/>
    <w:rsid w:val="00477A60"/>
    <w:rsid w:val="0048280F"/>
    <w:rsid w:val="004835FD"/>
    <w:rsid w:val="004A4FA7"/>
    <w:rsid w:val="004B02FC"/>
    <w:rsid w:val="004B2DF8"/>
    <w:rsid w:val="004B61C3"/>
    <w:rsid w:val="004C737F"/>
    <w:rsid w:val="004D7924"/>
    <w:rsid w:val="005028A2"/>
    <w:rsid w:val="00505B3E"/>
    <w:rsid w:val="00513D19"/>
    <w:rsid w:val="005145F6"/>
    <w:rsid w:val="00525449"/>
    <w:rsid w:val="00530B34"/>
    <w:rsid w:val="00533DEA"/>
    <w:rsid w:val="0053659B"/>
    <w:rsid w:val="00545255"/>
    <w:rsid w:val="00545AE9"/>
    <w:rsid w:val="00550A50"/>
    <w:rsid w:val="00556341"/>
    <w:rsid w:val="0055734C"/>
    <w:rsid w:val="00573521"/>
    <w:rsid w:val="00577BFF"/>
    <w:rsid w:val="00580691"/>
    <w:rsid w:val="0058350C"/>
    <w:rsid w:val="00592A08"/>
    <w:rsid w:val="00592F82"/>
    <w:rsid w:val="005A1295"/>
    <w:rsid w:val="005B449A"/>
    <w:rsid w:val="005B46EC"/>
    <w:rsid w:val="005B4A8C"/>
    <w:rsid w:val="005B5E94"/>
    <w:rsid w:val="005B71A7"/>
    <w:rsid w:val="005D373C"/>
    <w:rsid w:val="005D4745"/>
    <w:rsid w:val="005F1325"/>
    <w:rsid w:val="005F3516"/>
    <w:rsid w:val="005F7894"/>
    <w:rsid w:val="006122BF"/>
    <w:rsid w:val="006209BC"/>
    <w:rsid w:val="00621F54"/>
    <w:rsid w:val="006414D8"/>
    <w:rsid w:val="0066019E"/>
    <w:rsid w:val="00661CB2"/>
    <w:rsid w:val="006656B3"/>
    <w:rsid w:val="00671945"/>
    <w:rsid w:val="00672E35"/>
    <w:rsid w:val="00685721"/>
    <w:rsid w:val="006965EB"/>
    <w:rsid w:val="0069771C"/>
    <w:rsid w:val="006B0DF0"/>
    <w:rsid w:val="006B250B"/>
    <w:rsid w:val="006B5D74"/>
    <w:rsid w:val="006C4A03"/>
    <w:rsid w:val="006D24EC"/>
    <w:rsid w:val="006F5C3F"/>
    <w:rsid w:val="00707460"/>
    <w:rsid w:val="007164FF"/>
    <w:rsid w:val="0073021C"/>
    <w:rsid w:val="00733C2C"/>
    <w:rsid w:val="007421D6"/>
    <w:rsid w:val="00743FBC"/>
    <w:rsid w:val="007443CF"/>
    <w:rsid w:val="00744590"/>
    <w:rsid w:val="0075278B"/>
    <w:rsid w:val="00752EF6"/>
    <w:rsid w:val="0076057A"/>
    <w:rsid w:val="00762B51"/>
    <w:rsid w:val="007631AE"/>
    <w:rsid w:val="00763A19"/>
    <w:rsid w:val="00786904"/>
    <w:rsid w:val="00787283"/>
    <w:rsid w:val="00795142"/>
    <w:rsid w:val="00797C26"/>
    <w:rsid w:val="007A0E8D"/>
    <w:rsid w:val="007C111E"/>
    <w:rsid w:val="007E1BC7"/>
    <w:rsid w:val="007E2600"/>
    <w:rsid w:val="007F756A"/>
    <w:rsid w:val="007F7E75"/>
    <w:rsid w:val="00807983"/>
    <w:rsid w:val="00810377"/>
    <w:rsid w:val="008141E7"/>
    <w:rsid w:val="00822875"/>
    <w:rsid w:val="0082669E"/>
    <w:rsid w:val="008279E7"/>
    <w:rsid w:val="00844088"/>
    <w:rsid w:val="00845466"/>
    <w:rsid w:val="0087202E"/>
    <w:rsid w:val="00872A0D"/>
    <w:rsid w:val="00877BD2"/>
    <w:rsid w:val="00887AAB"/>
    <w:rsid w:val="00892E97"/>
    <w:rsid w:val="008A7B05"/>
    <w:rsid w:val="008B0A16"/>
    <w:rsid w:val="008B4190"/>
    <w:rsid w:val="008B623C"/>
    <w:rsid w:val="008E37DF"/>
    <w:rsid w:val="008E3869"/>
    <w:rsid w:val="008E4308"/>
    <w:rsid w:val="008E5F9F"/>
    <w:rsid w:val="008E605C"/>
    <w:rsid w:val="009022FA"/>
    <w:rsid w:val="009110F2"/>
    <w:rsid w:val="00946362"/>
    <w:rsid w:val="009556A7"/>
    <w:rsid w:val="00956D68"/>
    <w:rsid w:val="00966FC0"/>
    <w:rsid w:val="00970472"/>
    <w:rsid w:val="009801F0"/>
    <w:rsid w:val="00995E83"/>
    <w:rsid w:val="009961C7"/>
    <w:rsid w:val="00997634"/>
    <w:rsid w:val="009978AF"/>
    <w:rsid w:val="009A6B93"/>
    <w:rsid w:val="009C0AB4"/>
    <w:rsid w:val="009C38E5"/>
    <w:rsid w:val="009C4844"/>
    <w:rsid w:val="009D6EA1"/>
    <w:rsid w:val="00A14467"/>
    <w:rsid w:val="00A16B43"/>
    <w:rsid w:val="00A23C22"/>
    <w:rsid w:val="00A408A3"/>
    <w:rsid w:val="00A42E4C"/>
    <w:rsid w:val="00A51322"/>
    <w:rsid w:val="00A67C49"/>
    <w:rsid w:val="00A71E32"/>
    <w:rsid w:val="00A864D1"/>
    <w:rsid w:val="00A8776A"/>
    <w:rsid w:val="00A97B7E"/>
    <w:rsid w:val="00AA147B"/>
    <w:rsid w:val="00AA3AE1"/>
    <w:rsid w:val="00AC48C2"/>
    <w:rsid w:val="00AC5879"/>
    <w:rsid w:val="00AD0850"/>
    <w:rsid w:val="00AD3FEE"/>
    <w:rsid w:val="00AE16DC"/>
    <w:rsid w:val="00AE3F2C"/>
    <w:rsid w:val="00AE62E0"/>
    <w:rsid w:val="00AE787C"/>
    <w:rsid w:val="00B01991"/>
    <w:rsid w:val="00B218D8"/>
    <w:rsid w:val="00B54113"/>
    <w:rsid w:val="00B561C0"/>
    <w:rsid w:val="00B76E39"/>
    <w:rsid w:val="00B808CE"/>
    <w:rsid w:val="00B80BBB"/>
    <w:rsid w:val="00B81C33"/>
    <w:rsid w:val="00B81F7C"/>
    <w:rsid w:val="00B84F2F"/>
    <w:rsid w:val="00BA3EEB"/>
    <w:rsid w:val="00BA4F6A"/>
    <w:rsid w:val="00BB0252"/>
    <w:rsid w:val="00BB24A4"/>
    <w:rsid w:val="00BC008B"/>
    <w:rsid w:val="00BD6AE4"/>
    <w:rsid w:val="00BE291B"/>
    <w:rsid w:val="00BF78F3"/>
    <w:rsid w:val="00C16BD4"/>
    <w:rsid w:val="00C2116D"/>
    <w:rsid w:val="00C217CF"/>
    <w:rsid w:val="00C30DAE"/>
    <w:rsid w:val="00C31006"/>
    <w:rsid w:val="00C52035"/>
    <w:rsid w:val="00C5472C"/>
    <w:rsid w:val="00C62292"/>
    <w:rsid w:val="00C71426"/>
    <w:rsid w:val="00C77224"/>
    <w:rsid w:val="00C81E2C"/>
    <w:rsid w:val="00C95327"/>
    <w:rsid w:val="00CA2A9A"/>
    <w:rsid w:val="00CA4444"/>
    <w:rsid w:val="00CB1FDD"/>
    <w:rsid w:val="00CC6691"/>
    <w:rsid w:val="00CD7592"/>
    <w:rsid w:val="00CE0641"/>
    <w:rsid w:val="00CE0C02"/>
    <w:rsid w:val="00CF0A31"/>
    <w:rsid w:val="00CF4717"/>
    <w:rsid w:val="00CF4B73"/>
    <w:rsid w:val="00CF6702"/>
    <w:rsid w:val="00D01847"/>
    <w:rsid w:val="00D02275"/>
    <w:rsid w:val="00D03C98"/>
    <w:rsid w:val="00D164DA"/>
    <w:rsid w:val="00D238D1"/>
    <w:rsid w:val="00D25569"/>
    <w:rsid w:val="00D37A89"/>
    <w:rsid w:val="00D533A4"/>
    <w:rsid w:val="00D5685B"/>
    <w:rsid w:val="00D65721"/>
    <w:rsid w:val="00D66CAC"/>
    <w:rsid w:val="00D86E47"/>
    <w:rsid w:val="00D94B63"/>
    <w:rsid w:val="00DA4E9A"/>
    <w:rsid w:val="00DB0D05"/>
    <w:rsid w:val="00DB224B"/>
    <w:rsid w:val="00DB26C2"/>
    <w:rsid w:val="00DC4A8A"/>
    <w:rsid w:val="00DE16AE"/>
    <w:rsid w:val="00DF380C"/>
    <w:rsid w:val="00E01A24"/>
    <w:rsid w:val="00E053DE"/>
    <w:rsid w:val="00E230BB"/>
    <w:rsid w:val="00E23A33"/>
    <w:rsid w:val="00E248B2"/>
    <w:rsid w:val="00E314CC"/>
    <w:rsid w:val="00E7259A"/>
    <w:rsid w:val="00E72E0F"/>
    <w:rsid w:val="00E9382D"/>
    <w:rsid w:val="00E93D71"/>
    <w:rsid w:val="00E956F1"/>
    <w:rsid w:val="00E963D6"/>
    <w:rsid w:val="00E96CAD"/>
    <w:rsid w:val="00EA71AB"/>
    <w:rsid w:val="00EC01E6"/>
    <w:rsid w:val="00EC7F59"/>
    <w:rsid w:val="00ED04AD"/>
    <w:rsid w:val="00ED26AB"/>
    <w:rsid w:val="00EE492B"/>
    <w:rsid w:val="00EF4C34"/>
    <w:rsid w:val="00EF759F"/>
    <w:rsid w:val="00F02A32"/>
    <w:rsid w:val="00F0730F"/>
    <w:rsid w:val="00F103A7"/>
    <w:rsid w:val="00F10AA4"/>
    <w:rsid w:val="00F14134"/>
    <w:rsid w:val="00F15B7D"/>
    <w:rsid w:val="00F23F55"/>
    <w:rsid w:val="00F3039D"/>
    <w:rsid w:val="00F35995"/>
    <w:rsid w:val="00F462E7"/>
    <w:rsid w:val="00F5039C"/>
    <w:rsid w:val="00F523C0"/>
    <w:rsid w:val="00F60FD9"/>
    <w:rsid w:val="00F62CBB"/>
    <w:rsid w:val="00F8390E"/>
    <w:rsid w:val="00F90C7A"/>
    <w:rsid w:val="00F958D2"/>
    <w:rsid w:val="00F96F1A"/>
    <w:rsid w:val="00FA4973"/>
    <w:rsid w:val="00FC4889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ED4F"/>
  <w15:chartTrackingRefBased/>
  <w15:docId w15:val="{AFB6E243-C79C-46F3-9E44-2BC5E419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4DA"/>
    <w:pPr>
      <w:spacing w:after="5" w:line="270" w:lineRule="auto"/>
      <w:ind w:left="10" w:right="4" w:hanging="10"/>
      <w:jc w:val="both"/>
    </w:pPr>
    <w:rPr>
      <w:rFonts w:ascii="GHEA Grapalat" w:eastAsia="GHEA Grapalat" w:hAnsi="GHEA Grapalat" w:cs="GHEA Grapalat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4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24B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List Paragraph 1,Table no. List Paragraph,Bullet1,References,List Paragraph (numbered (a)),IBL List Paragraph,List Paragraph nowy,Абзац списка3"/>
    <w:basedOn w:val="Normal"/>
    <w:link w:val="ListParagraphChar"/>
    <w:uiPriority w:val="34"/>
    <w:qFormat/>
    <w:rsid w:val="00360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24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Table no. List Paragraph Char,Bullet1 Char,References Char,IBL List Paragraph Char"/>
    <w:link w:val="ListParagraph"/>
    <w:uiPriority w:val="34"/>
    <w:rsid w:val="006965EB"/>
  </w:style>
  <w:style w:type="table" w:styleId="TableGrid">
    <w:name w:val="Table Grid"/>
    <w:basedOn w:val="TableNormal"/>
    <w:uiPriority w:val="39"/>
    <w:rsid w:val="00E9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C26"/>
    <w:rPr>
      <w:rFonts w:ascii="Segoe UI" w:eastAsia="GHEA Grapalat" w:hAnsi="Segoe UI" w:cs="Segoe UI"/>
      <w:color w:val="000000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164FF"/>
    <w:pPr>
      <w:widowControl w:val="0"/>
      <w:autoSpaceDE w:val="0"/>
      <w:autoSpaceDN w:val="0"/>
      <w:spacing w:before="80" w:after="0" w:line="240" w:lineRule="auto"/>
      <w:ind w:left="165" w:right="0" w:firstLine="0"/>
      <w:jc w:val="left"/>
    </w:pPr>
    <w:rPr>
      <w:rFonts w:ascii="Arial" w:eastAsia="Arial" w:hAnsi="Arial" w:cs="Arial"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0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472"/>
    <w:rPr>
      <w:rFonts w:ascii="GHEA Grapalat" w:eastAsia="GHEA Grapalat" w:hAnsi="GHEA Grapalat" w:cs="GHEA Grapalat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472"/>
    <w:rPr>
      <w:rFonts w:ascii="GHEA Grapalat" w:eastAsia="GHEA Grapalat" w:hAnsi="GHEA Grapalat" w:cs="GHEA Grapalat"/>
      <w:b/>
      <w:bCs/>
      <w:color w:val="000000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A1295"/>
    <w:pPr>
      <w:spacing w:after="0" w:line="240" w:lineRule="auto"/>
    </w:pPr>
    <w:rPr>
      <w:rFonts w:ascii="GHEA Grapalat" w:eastAsia="GHEA Grapalat" w:hAnsi="GHEA Grapalat" w:cs="GHEA Grapalat"/>
      <w:color w:val="000000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C7DC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FF2B-EAAD-4D43-A356-30B11006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Solomonyan</dc:creator>
  <cp:keywords>https:/mul2-mnp.gov.am/tasks/1235924/oneclick?token=d698544443344114486f73d5aecd9263</cp:keywords>
  <dc:description/>
  <cp:lastModifiedBy>Kristina Hakobyan</cp:lastModifiedBy>
  <cp:revision>4</cp:revision>
  <dcterms:created xsi:type="dcterms:W3CDTF">2025-07-11T06:28:00Z</dcterms:created>
  <dcterms:modified xsi:type="dcterms:W3CDTF">2025-07-11T06:49:00Z</dcterms:modified>
</cp:coreProperties>
</file>