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CAF2F" w14:textId="77777777" w:rsidR="007159B8" w:rsidRPr="008E3372" w:rsidRDefault="007159B8" w:rsidP="007159B8">
      <w:pPr>
        <w:ind w:firstLine="720"/>
        <w:jc w:val="right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ՆԱԽԱԳԻԾ</w:t>
      </w:r>
    </w:p>
    <w:p w14:paraId="4E723652" w14:textId="77777777" w:rsidR="00D12BB3" w:rsidRDefault="00430938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noProof/>
          <w:lang w:val="hy-AM"/>
        </w:rPr>
        <w:drawing>
          <wp:anchor distT="0" distB="0" distL="0" distR="0" simplePos="0" relativeHeight="2" behindDoc="0" locked="0" layoutInCell="0" allowOverlap="1" wp14:anchorId="59B22320" wp14:editId="21FA5AB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34770" cy="115824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AD3D7" w14:textId="77777777" w:rsidR="00D12BB3" w:rsidRDefault="00D12BB3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64BD8FBB" w14:textId="77777777" w:rsidR="00D12BB3" w:rsidRDefault="00D12BB3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4B9BED04" w14:textId="77777777" w:rsidR="00D12BB3" w:rsidRDefault="00D12BB3" w:rsidP="007159B8">
      <w:pPr>
        <w:tabs>
          <w:tab w:val="left" w:pos="10206"/>
        </w:tabs>
        <w:spacing w:line="360" w:lineRule="auto"/>
        <w:rPr>
          <w:rFonts w:ascii="GHEA Grapalat" w:hAnsi="GHEA Grapalat"/>
          <w:b/>
          <w:lang w:val="hy-AM"/>
        </w:rPr>
      </w:pPr>
    </w:p>
    <w:p w14:paraId="37E098CE" w14:textId="77777777" w:rsidR="00D12BB3" w:rsidRDefault="00430938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</w:p>
    <w:p w14:paraId="3E52F552" w14:textId="77777777" w:rsidR="00D12BB3" w:rsidRDefault="00430938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ԷԿՈՆՈՄԻԿԱՅԻ ՆԱԽԱՐԱՐ</w:t>
      </w:r>
    </w:p>
    <w:p w14:paraId="0F9A2681" w14:textId="77777777" w:rsidR="00D12BB3" w:rsidRDefault="00D12BB3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27C3E2EE" w14:textId="77777777" w:rsidR="00D12BB3" w:rsidRDefault="00430938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Հ Ր Ա Մ Ա Ն </w:t>
      </w:r>
    </w:p>
    <w:p w14:paraId="20E5838E" w14:textId="77777777" w:rsidR="00D12BB3" w:rsidRDefault="00D12BB3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1FF48FD1" w14:textId="77777777" w:rsidR="00D12BB3" w:rsidRDefault="00430938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ք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>․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>Երևան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«____»_____________2025թ N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>o</w:t>
      </w:r>
      <w:r>
        <w:rPr>
          <w:rFonts w:ascii="GHEA Grapalat" w:hAnsi="GHEA Grapalat"/>
          <w:sz w:val="20"/>
          <w:szCs w:val="20"/>
          <w:lang w:val="hy-AM"/>
        </w:rPr>
        <w:t>_______</w:t>
      </w:r>
    </w:p>
    <w:p w14:paraId="043E055E" w14:textId="77777777" w:rsidR="00D12BB3" w:rsidRDefault="00D12BB3">
      <w:pPr>
        <w:tabs>
          <w:tab w:val="left" w:pos="7156"/>
        </w:tabs>
        <w:rPr>
          <w:rFonts w:ascii="GHEA Grapalat" w:eastAsia="MS Mincho" w:hAnsi="GHEA Grapalat" w:cs="MS Mincho"/>
          <w:b/>
          <w:sz w:val="20"/>
          <w:szCs w:val="20"/>
          <w:lang w:val="hy-AM"/>
        </w:rPr>
      </w:pPr>
    </w:p>
    <w:p w14:paraId="5A60A2B7" w14:textId="015AC776" w:rsidR="00D12BB3" w:rsidRDefault="00D12BB3" w:rsidP="007159B8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53199F03" w14:textId="12A2B716" w:rsidR="007159B8" w:rsidRPr="00563158" w:rsidRDefault="007159B8" w:rsidP="007159B8">
      <w:pPr>
        <w:spacing w:line="276" w:lineRule="auto"/>
        <w:jc w:val="center"/>
        <w:rPr>
          <w:rFonts w:ascii="GHEA Grapalat" w:hAnsi="GHEA Grapalat"/>
          <w:lang w:val="hy-AM"/>
        </w:rPr>
      </w:pPr>
      <w:r w:rsidRPr="00563158">
        <w:rPr>
          <w:rFonts w:ascii="GHEA Grapalat" w:hAnsi="GHEA Grapalat"/>
          <w:lang w:val="hy-AM"/>
        </w:rPr>
        <w:t xml:space="preserve">ՀԱՅԱՍՏԱՆԻ ՀԱՆՐԱՊԵՏՈՒԹՅԱՆ ԷԿՈՆՈՄԻԿԱՅԻ ՆԱԽԱՐԱՐԻ 2021 ԹՎԱԿԱՆԻ </w:t>
      </w:r>
      <w:r>
        <w:rPr>
          <w:rFonts w:ascii="GHEA Grapalat" w:hAnsi="GHEA Grapalat"/>
          <w:lang w:val="hy-AM"/>
        </w:rPr>
        <w:t>ԴԵԿՏԵՄԲԵՐԻ 23</w:t>
      </w:r>
      <w:r w:rsidRPr="00563158"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1667</w:t>
      </w:r>
      <w:r w:rsidRPr="00563158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Ն</w:t>
      </w:r>
      <w:r w:rsidRPr="00563158">
        <w:rPr>
          <w:rFonts w:ascii="GHEA Grapalat" w:hAnsi="GHEA Grapalat"/>
          <w:lang w:val="hy-AM"/>
        </w:rPr>
        <w:t xml:space="preserve"> ՀՐԱՄԱՆՈՒՄ </w:t>
      </w:r>
      <w:r>
        <w:rPr>
          <w:rFonts w:ascii="GHEA Grapalat" w:hAnsi="GHEA Grapalat"/>
          <w:lang w:val="hy-AM"/>
        </w:rPr>
        <w:t>ԼՐԱՑՈՒՄ</w:t>
      </w:r>
      <w:r w:rsidRPr="00563158">
        <w:rPr>
          <w:rFonts w:ascii="GHEA Grapalat" w:hAnsi="GHEA Grapalat"/>
          <w:lang w:val="hy-AM"/>
        </w:rPr>
        <w:t xml:space="preserve"> ԿԱՏԱՐԵԼՈՒ ՄԱՍԻՆ</w:t>
      </w:r>
    </w:p>
    <w:p w14:paraId="18F61AF2" w14:textId="77777777" w:rsidR="007159B8" w:rsidRPr="00563158" w:rsidRDefault="007159B8" w:rsidP="007159B8">
      <w:pPr>
        <w:tabs>
          <w:tab w:val="left" w:pos="285"/>
        </w:tabs>
        <w:spacing w:line="360" w:lineRule="auto"/>
        <w:rPr>
          <w:rFonts w:ascii="GHEA Grapalat" w:hAnsi="GHEA Grapalat"/>
          <w:lang w:val="hy-AM"/>
        </w:rPr>
      </w:pPr>
      <w:r w:rsidRPr="00563158">
        <w:rPr>
          <w:rFonts w:ascii="GHEA Grapalat" w:hAnsi="GHEA Grapalat"/>
          <w:lang w:val="hy-AM"/>
        </w:rPr>
        <w:tab/>
      </w:r>
      <w:r w:rsidRPr="00563158">
        <w:rPr>
          <w:rFonts w:ascii="GHEA Grapalat" w:hAnsi="GHEA Grapalat"/>
          <w:lang w:val="hy-AM"/>
        </w:rPr>
        <w:tab/>
      </w:r>
    </w:p>
    <w:p w14:paraId="20EAC0B1" w14:textId="680FD682" w:rsidR="00D12BB3" w:rsidRDefault="007159B8" w:rsidP="007159B8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563158">
        <w:rPr>
          <w:rFonts w:ascii="GHEA Grapalat" w:hAnsi="GHEA Grapalat"/>
          <w:lang w:val="hy-AM"/>
        </w:rPr>
        <w:t xml:space="preserve">Ղեկավարվելով «Նորմատիվ իրավական ակտերի մասին» օրենքի </w:t>
      </w:r>
      <w:r w:rsidRPr="00387759">
        <w:rPr>
          <w:rFonts w:ascii="GHEA Grapalat" w:hAnsi="GHEA Grapalat"/>
          <w:lang w:val="hy-AM"/>
        </w:rPr>
        <w:t xml:space="preserve">33-րդ </w:t>
      </w:r>
      <w:r>
        <w:rPr>
          <w:rFonts w:ascii="GHEA Grapalat" w:hAnsi="GHEA Grapalat"/>
          <w:lang w:val="hy-AM"/>
        </w:rPr>
        <w:t>և</w:t>
      </w:r>
      <w:r w:rsidRPr="00387759">
        <w:rPr>
          <w:rFonts w:ascii="GHEA Grapalat" w:hAnsi="GHEA Grapalat"/>
          <w:lang w:val="hy-AM"/>
        </w:rPr>
        <w:t xml:space="preserve"> 34-րդ հոդված</w:t>
      </w:r>
      <w:r>
        <w:rPr>
          <w:rFonts w:ascii="GHEA Grapalat" w:hAnsi="GHEA Grapalat"/>
          <w:lang w:val="hy-AM"/>
        </w:rPr>
        <w:t xml:space="preserve">ներով </w:t>
      </w:r>
      <w:r w:rsidRPr="00563158">
        <w:rPr>
          <w:rFonts w:ascii="GHEA Grapalat" w:hAnsi="GHEA Grapalat"/>
          <w:lang w:val="hy-AM"/>
        </w:rPr>
        <w:t>և Հայաստանի Հանրապետության վարչապետի 2019 թվականի հունիսի 1-ի N 658-Լ որոշման հավելվածի 18-րդ կետի 21-րդ ենթակետով՝</w:t>
      </w:r>
    </w:p>
    <w:p w14:paraId="35091203" w14:textId="4005BB1F" w:rsidR="007159B8" w:rsidRPr="007159B8" w:rsidRDefault="00430938" w:rsidP="007159B8">
      <w:pPr>
        <w:tabs>
          <w:tab w:val="left" w:pos="285"/>
        </w:tabs>
        <w:spacing w:before="240" w:after="240"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ր ա մ ա յ ու մ   ե մ․</w:t>
      </w:r>
    </w:p>
    <w:p w14:paraId="30874D0E" w14:textId="47464B8A" w:rsidR="007159B8" w:rsidRDefault="007159B8" w:rsidP="007159B8">
      <w:pPr>
        <w:tabs>
          <w:tab w:val="left" w:pos="851"/>
        </w:tabs>
        <w:spacing w:line="360" w:lineRule="auto"/>
        <w:jc w:val="both"/>
        <w:rPr>
          <w:rFonts w:ascii="Microsoft JhengHei" w:eastAsia="Microsoft JhengHei" w:hAnsi="Microsoft JhengHei" w:cs="Microsoft JhengHei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Pr="002E4155">
        <w:rPr>
          <w:rFonts w:ascii="GHEA Grapalat" w:hAnsi="GHEA Grapalat"/>
          <w:color w:val="000000"/>
          <w:lang w:val="hy-AM"/>
        </w:rPr>
        <w:t xml:space="preserve">1. </w:t>
      </w:r>
      <w:r w:rsidRPr="002E4155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էկոնոմիկայի նախարարի 2021 թվականի դեկտեմբերի 23-ի</w:t>
      </w:r>
      <w:r w:rsidRPr="002E4155">
        <w:rPr>
          <w:rFonts w:ascii="GHEA Grapalat" w:hAnsi="GHEA Grapalat"/>
          <w:color w:val="000000"/>
          <w:lang w:val="hy-AM"/>
        </w:rPr>
        <w:t xml:space="preserve"> «</w:t>
      </w:r>
      <w:r>
        <w:rPr>
          <w:rFonts w:ascii="GHEA Grapalat" w:hAnsi="GHEA Grapalat"/>
          <w:lang w:val="hy-AM"/>
        </w:rPr>
        <w:t>Գ</w:t>
      </w:r>
      <w:r w:rsidRPr="002E4155">
        <w:rPr>
          <w:rFonts w:ascii="GHEA Grapalat" w:hAnsi="GHEA Grapalat"/>
          <w:lang w:val="hy-AM"/>
        </w:rPr>
        <w:t>յուղատնտեսական արտադրանք վերամշակող տնտեսությունների ցանկը սահմանելու մասին»</w:t>
      </w:r>
      <w:r w:rsidRPr="002E4155">
        <w:rPr>
          <w:rFonts w:ascii="GHEA Grapalat" w:hAnsi="GHEA Grapalat"/>
          <w:color w:val="000000"/>
          <w:lang w:val="hy-AM"/>
        </w:rPr>
        <w:t xml:space="preserve"> </w:t>
      </w:r>
      <w:r w:rsidRPr="002E4155">
        <w:rPr>
          <w:rFonts w:ascii="GHEA Grapalat" w:hAnsi="GHEA Grapalat"/>
          <w:color w:val="000000"/>
          <w:shd w:val="clear" w:color="auto" w:fill="FFFFFF"/>
          <w:lang w:val="hy-AM"/>
        </w:rPr>
        <w:t xml:space="preserve">N 1667-Ն </w:t>
      </w:r>
      <w:r w:rsidRPr="002E4155">
        <w:rPr>
          <w:rFonts w:ascii="GHEA Grapalat" w:hAnsi="GHEA Grapalat"/>
          <w:color w:val="000000"/>
          <w:lang w:val="hy-AM"/>
        </w:rPr>
        <w:t xml:space="preserve">հրամանի 1-ին կետով սահմանված </w:t>
      </w:r>
      <w:r w:rsidRPr="002E4155">
        <w:rPr>
          <w:rFonts w:ascii="GHEA Grapalat" w:hAnsi="GHEA Grapalat"/>
          <w:color w:val="000000"/>
          <w:shd w:val="clear" w:color="auto" w:fill="FFFFFF"/>
          <w:lang w:val="hy-AM"/>
        </w:rPr>
        <w:t>հավելվածի 11-րդ տողից հետո լրացնել նոր 11</w:t>
      </w:r>
      <w:r w:rsidRPr="002E4155">
        <w:rPr>
          <w:rFonts w:ascii="Microsoft JhengHei" w:eastAsia="Microsoft JhengHei" w:hAnsi="Microsoft JhengHei" w:cs="Microsoft JhengHei" w:hint="eastAsia"/>
          <w:color w:val="000000"/>
          <w:shd w:val="clear" w:color="auto" w:fill="FFFFFF"/>
          <w:lang w:val="hy-AM"/>
        </w:rPr>
        <w:t>․</w:t>
      </w:r>
      <w:r w:rsidRPr="002E4155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1</w:t>
      </w:r>
      <w:r w:rsidRPr="002E4155">
        <w:rPr>
          <w:rFonts w:ascii="Microsoft JhengHei" w:eastAsia="Microsoft JhengHei" w:hAnsi="Microsoft JhengHei" w:cs="Microsoft JhengHei" w:hint="eastAsia"/>
          <w:color w:val="000000"/>
          <w:shd w:val="clear" w:color="auto" w:fill="FFFFFF"/>
          <w:lang w:val="hy-AM"/>
        </w:rPr>
        <w:t>․</w:t>
      </w:r>
      <w:r w:rsidRPr="002E4155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 xml:space="preserve"> տողով հետևյալ բովան</w:t>
      </w:r>
      <w:r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դ</w:t>
      </w:r>
      <w:r w:rsidRPr="002E4155">
        <w:rPr>
          <w:rFonts w:ascii="GHEA Grapalat" w:eastAsia="Microsoft JhengHei" w:hAnsi="GHEA Grapalat" w:cs="Microsoft JhengHei"/>
          <w:color w:val="000000"/>
          <w:shd w:val="clear" w:color="auto" w:fill="FFFFFF"/>
          <w:lang w:val="hy-AM"/>
        </w:rPr>
        <w:t>ակությամբ</w:t>
      </w:r>
      <w:r>
        <w:rPr>
          <w:rFonts w:ascii="Microsoft JhengHei" w:eastAsia="Microsoft JhengHei" w:hAnsi="Microsoft JhengHei" w:cs="Microsoft JhengHei"/>
          <w:color w:val="000000"/>
          <w:shd w:val="clear" w:color="auto" w:fill="FFFFFF"/>
          <w:lang w:val="hy-AM"/>
        </w:rPr>
        <w:t>․</w:t>
      </w:r>
    </w:p>
    <w:tbl>
      <w:tblPr>
        <w:tblStyle w:val="TableGrid"/>
        <w:tblpPr w:leftFromText="180" w:rightFromText="180" w:vertAnchor="text" w:horzAnchor="margin" w:tblpXSpec="center" w:tblpY="539"/>
        <w:tblW w:w="0" w:type="auto"/>
        <w:tblLook w:val="04A0" w:firstRow="1" w:lastRow="0" w:firstColumn="1" w:lastColumn="0" w:noHBand="0" w:noVBand="1"/>
      </w:tblPr>
      <w:tblGrid>
        <w:gridCol w:w="650"/>
        <w:gridCol w:w="916"/>
        <w:gridCol w:w="6925"/>
      </w:tblGrid>
      <w:tr w:rsidR="007159B8" w:rsidRPr="007159B8" w14:paraId="2D5808F7" w14:textId="77777777" w:rsidTr="00BC18ED">
        <w:trPr>
          <w:trHeight w:val="974"/>
        </w:trPr>
        <w:tc>
          <w:tcPr>
            <w:tcW w:w="650" w:type="dxa"/>
          </w:tcPr>
          <w:p w14:paraId="51A3EF85" w14:textId="77777777" w:rsidR="007159B8" w:rsidRPr="002E4155" w:rsidRDefault="007159B8" w:rsidP="00BC18ED">
            <w:pPr>
              <w:tabs>
                <w:tab w:val="left" w:pos="851"/>
              </w:tabs>
              <w:spacing w:line="360" w:lineRule="auto"/>
              <w:jc w:val="both"/>
              <w:rPr>
                <w:rFonts w:ascii="GHEA Grapalat" w:hAnsi="Cambria Math" w:cs="Cambria Math"/>
                <w:lang w:val="en-US"/>
              </w:rPr>
            </w:pPr>
            <w:r>
              <w:rPr>
                <w:rFonts w:ascii="GHEA Grapalat" w:hAnsi="Cambria Math" w:cs="Cambria Math"/>
                <w:lang w:val="en-US"/>
              </w:rPr>
              <w:t>11.1.</w:t>
            </w:r>
          </w:p>
        </w:tc>
        <w:tc>
          <w:tcPr>
            <w:tcW w:w="916" w:type="dxa"/>
          </w:tcPr>
          <w:p w14:paraId="1928AE91" w14:textId="77777777" w:rsidR="007159B8" w:rsidRDefault="007159B8" w:rsidP="00BC18ED">
            <w:pPr>
              <w:tabs>
                <w:tab w:val="left" w:pos="851"/>
              </w:tabs>
              <w:spacing w:line="360" w:lineRule="auto"/>
              <w:jc w:val="both"/>
              <w:rPr>
                <w:rFonts w:ascii="GHEA Grapalat" w:hAnsi="Cambria Math" w:cs="Cambria Math"/>
                <w:lang w:val="hy-AM"/>
              </w:rPr>
            </w:pPr>
            <w:r w:rsidRPr="009A77B6">
              <w:rPr>
                <w:rFonts w:ascii="GHEA Grapalat" w:hAnsi="GHEA Grapalat"/>
                <w:lang w:val="hy-AM"/>
              </w:rPr>
              <w:t>10.91</w:t>
            </w:r>
          </w:p>
        </w:tc>
        <w:tc>
          <w:tcPr>
            <w:tcW w:w="6925" w:type="dxa"/>
          </w:tcPr>
          <w:p w14:paraId="48BD9DB5" w14:textId="77777777" w:rsidR="007159B8" w:rsidRDefault="007159B8" w:rsidP="00BC18ED">
            <w:pPr>
              <w:tabs>
                <w:tab w:val="left" w:pos="851"/>
              </w:tabs>
              <w:spacing w:line="360" w:lineRule="auto"/>
              <w:jc w:val="center"/>
              <w:rPr>
                <w:rFonts w:ascii="GHEA Grapalat" w:hAnsi="Cambria Math" w:cs="Cambria Math"/>
                <w:lang w:val="hy-AM"/>
              </w:rPr>
            </w:pPr>
            <w:r w:rsidRPr="009A77B6">
              <w:rPr>
                <w:rFonts w:ascii="GHEA Grapalat" w:hAnsi="GHEA Grapalat"/>
                <w:lang w:val="hy-AM"/>
              </w:rPr>
              <w:t>Գյուղատնտեսական կենդանիների համար պատրաստի կերերի արտադրություն</w:t>
            </w:r>
          </w:p>
        </w:tc>
      </w:tr>
    </w:tbl>
    <w:p w14:paraId="255CA7E6" w14:textId="77777777" w:rsidR="007159B8" w:rsidRPr="009A6541" w:rsidRDefault="007159B8" w:rsidP="007159B8">
      <w:pPr>
        <w:tabs>
          <w:tab w:val="left" w:pos="851"/>
        </w:tabs>
        <w:spacing w:line="360" w:lineRule="auto"/>
        <w:jc w:val="both"/>
        <w:rPr>
          <w:rFonts w:ascii="Microsoft JhengHei" w:hAnsi="Microsoft JhengHei"/>
          <w:lang w:val="hy-AM"/>
        </w:rPr>
      </w:pPr>
    </w:p>
    <w:p w14:paraId="6EA1F6EC" w14:textId="77777777" w:rsidR="007159B8" w:rsidRDefault="007159B8" w:rsidP="007159B8">
      <w:pPr>
        <w:tabs>
          <w:tab w:val="left" w:pos="851"/>
        </w:tabs>
        <w:spacing w:line="360" w:lineRule="auto"/>
        <w:ind w:left="270"/>
        <w:jc w:val="both"/>
        <w:rPr>
          <w:rFonts w:ascii="GHEA Grapalat" w:hAnsi="Cambria Math" w:cs="Cambria Math"/>
          <w:lang w:val="hy-AM"/>
        </w:rPr>
      </w:pPr>
      <w:r w:rsidRPr="002E4155">
        <w:rPr>
          <w:rFonts w:ascii="GHEA Grapalat" w:hAnsi="GHEA Grapalat"/>
          <w:color w:val="000000"/>
          <w:lang w:val="hy-AM"/>
        </w:rPr>
        <w:t xml:space="preserve"> «</w:t>
      </w:r>
    </w:p>
    <w:p w14:paraId="3743C72D" w14:textId="36E872BF" w:rsidR="00D12BB3" w:rsidRPr="007159B8" w:rsidRDefault="007159B8" w:rsidP="007159B8">
      <w:pPr>
        <w:tabs>
          <w:tab w:val="left" w:pos="851"/>
        </w:tabs>
        <w:spacing w:line="360" w:lineRule="auto"/>
        <w:ind w:left="9440" w:right="-53"/>
        <w:jc w:val="both"/>
        <w:rPr>
          <w:rFonts w:ascii="GHEA Grapalat" w:hAnsi="Cambria Math" w:cs="Cambria Math"/>
          <w:lang w:val="en-US"/>
        </w:rPr>
      </w:pPr>
      <w:r w:rsidRPr="002E4155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en-US"/>
        </w:rPr>
        <w:t>:</w:t>
      </w:r>
    </w:p>
    <w:p w14:paraId="3EC5328D" w14:textId="77777777" w:rsidR="00D12BB3" w:rsidRPr="007159B8" w:rsidRDefault="00D12BB3" w:rsidP="007159B8">
      <w:pPr>
        <w:tabs>
          <w:tab w:val="left" w:pos="285"/>
        </w:tabs>
        <w:spacing w:line="360" w:lineRule="auto"/>
        <w:rPr>
          <w:rFonts w:ascii="GHEA Grapalat" w:hAnsi="GHEA Grapalat"/>
          <w:lang w:val="hy-AM"/>
        </w:rPr>
      </w:pPr>
    </w:p>
    <w:p w14:paraId="3013F537" w14:textId="0E86E51A" w:rsidR="00D12BB3" w:rsidRPr="007159B8" w:rsidRDefault="00430938" w:rsidP="007159B8">
      <w:pPr>
        <w:tabs>
          <w:tab w:val="left" w:pos="285"/>
        </w:tabs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ԳԵՎՈՐԳ ՊԱՊՈՅԱՆ</w:t>
      </w:r>
    </w:p>
    <w:p w14:paraId="08B31826" w14:textId="77777777" w:rsidR="00D12BB3" w:rsidRDefault="00D12BB3">
      <w:pPr>
        <w:ind w:firstLine="709"/>
        <w:jc w:val="both"/>
        <w:rPr>
          <w:lang w:val="hy-AM"/>
        </w:rPr>
      </w:pPr>
    </w:p>
    <w:sectPr w:rsidR="00D12BB3">
      <w:headerReference w:type="default" r:id="rId8"/>
      <w:footerReference w:type="default" r:id="rId9"/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A5C48" w14:textId="77777777" w:rsidR="00430938" w:rsidRDefault="00430938">
      <w:r>
        <w:separator/>
      </w:r>
    </w:p>
  </w:endnote>
  <w:endnote w:type="continuationSeparator" w:id="0">
    <w:p w14:paraId="1E069FB1" w14:textId="77777777" w:rsidR="00430938" w:rsidRDefault="0043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2340C" w14:textId="77777777" w:rsidR="00D12BB3" w:rsidRDefault="00D12B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AEDF5" w14:textId="77777777" w:rsidR="00430938" w:rsidRDefault="00430938">
      <w:r>
        <w:separator/>
      </w:r>
    </w:p>
  </w:footnote>
  <w:footnote w:type="continuationSeparator" w:id="0">
    <w:p w14:paraId="1F8F4CAA" w14:textId="77777777" w:rsidR="00430938" w:rsidRDefault="0043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E1421" w14:textId="77777777" w:rsidR="00D12BB3" w:rsidRDefault="00D12B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B3"/>
    <w:rsid w:val="00430938"/>
    <w:rsid w:val="007159B8"/>
    <w:rsid w:val="00D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BF29"/>
  <w15:docId w15:val="{E7C3C569-4F4C-4883-9412-C36CD168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4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E44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E44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84E44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84E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84E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84E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84E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sid w:val="00884E44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84E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qFormat/>
    <w:rsid w:val="00884E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84E44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84E44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4E44"/>
    <w:rPr>
      <w:b/>
      <w:bCs/>
      <w:smallCaps/>
      <w:color w:val="2E74B5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84E4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E44"/>
    <w:p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4E44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84E44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E44"/>
    <w:pPr>
      <w:pBdr>
        <w:top w:val="single" w:sz="4" w:space="10" w:color="2E74B5"/>
        <w:bottom w:val="single" w:sz="4" w:space="10" w:color="2E74B5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table" w:styleId="TableGrid">
    <w:name w:val="Table Grid"/>
    <w:basedOn w:val="TableNormal"/>
    <w:uiPriority w:val="59"/>
    <w:rsid w:val="007159B8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88FB-720C-4EF8-80E0-EFC38757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Martirosyan</dc:creator>
  <cp:keywords>https://mul2-mineconomy.gov.am/tasks/842385/oneclick?token=75a88c8c571151261468c2a83912da47</cp:keywords>
  <dc:description/>
  <cp:lastModifiedBy>Alla N. Khachatryan</cp:lastModifiedBy>
  <cp:revision>6</cp:revision>
  <dcterms:created xsi:type="dcterms:W3CDTF">2024-01-16T09:09:00Z</dcterms:created>
  <dcterms:modified xsi:type="dcterms:W3CDTF">2025-06-30T13:18:00Z</dcterms:modified>
  <dc:language>en-US</dc:language>
</cp:coreProperties>
</file>