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DD" w:rsidRPr="007178FB" w:rsidRDefault="005850DD" w:rsidP="006E079B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7178FB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:rsidR="0008444F" w:rsidRPr="005B0931" w:rsidRDefault="0008444F" w:rsidP="0008444F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08444F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«ԳՈՒՅՔԻ</w:t>
      </w:r>
      <w:r w:rsidRPr="005B093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ՆԿԱՏՄԱՄԲ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ԻՐԱՎՈՒՆՔՆԵՐԻ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Պ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ԵՏԱԿԱՆ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ԳՐԱՆՑՄԱՆ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ՄԱՍԻՆ»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ՕՐԵՆՔՈՒՄ </w:t>
      </w:r>
      <w:r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ՓՈՓՈԽՈՒԹՅՈՒՆՆԵՐ ԵՎ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ԼՐԱՑՈՒՄ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ԿԱՏԱՐԵԼՈՒ</w:t>
      </w:r>
      <w:r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08444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ՄԱՍԻՆ</w:t>
      </w:r>
      <w:r w:rsidRPr="005B0931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  <w:r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="00270FD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ՕՐԵՆՔԻ </w:t>
      </w:r>
      <w:r w:rsidR="00201E0B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ԵՎ «</w:t>
      </w:r>
      <w:r w:rsidR="00201E0B" w:rsidRPr="00201E0B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ՀԱՅԱՍՏԱՆԻ ՀԱՆՐԱՊԵՏՈՒԹՅԱՆ ԿԱՌԱՎԱՐՈՒԹՅԱՆ 2005 ԹՎԱԿԱՆԻ ԴԵԿՏԵՄԲԵՐԻ 29-Ի N 2387-Ն ՈՐՈՇՄԱՆ ՄԵՋ ՓՈՓՈԽՈՒԹՅՈՒՆՆԵՐ ԵՎ ԼՐԱՑՈՒՄՆԵՐ ԿԱՏԱՐԵԼՈՒ ՄԱՍԻՆ</w:t>
      </w:r>
      <w:r w:rsidR="00201E0B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  <w:r w:rsidR="00270FD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ՀԱՅԱՍՏԱՆԻ ՀԱՆՐԱՊԵՏՈՒԹՅԱՆ ԿԱՌԱՎԱՐՈՒԹՅԱՆ ՈՐՈՇՄԱՆ </w:t>
      </w:r>
      <w:r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ՆԱԽԱԳԾ</w:t>
      </w:r>
      <w:r w:rsidR="00423A62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ԵՐ</w:t>
      </w:r>
      <w:r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Ի ԸՆԴՈՒՆՄԱՆ</w:t>
      </w:r>
      <w:r w:rsidR="00A93E8A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ԱՆՀՐԱԺԵՇՏՈՒԹՅԱՆ</w:t>
      </w:r>
    </w:p>
    <w:p w:rsidR="005A198D" w:rsidRPr="00F7696E" w:rsidRDefault="005A198D" w:rsidP="006E079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</w:p>
    <w:p w:rsidR="00D80E92" w:rsidRPr="007178FB" w:rsidRDefault="005A198D" w:rsidP="00D80E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7178FB">
        <w:rPr>
          <w:rFonts w:ascii="GHEA Mariam" w:hAnsi="GHEA Mariam" w:cs="Sylfaen"/>
          <w:b/>
          <w:sz w:val="24"/>
          <w:szCs w:val="24"/>
          <w:lang w:val="fr-FR"/>
        </w:rPr>
        <w:t>Իրավական ակտի անհրաժեշտությունը (նպատակը).</w:t>
      </w:r>
    </w:p>
    <w:p w:rsidR="00C92745" w:rsidRDefault="00CC4F47" w:rsidP="007D715C">
      <w:pPr>
        <w:shd w:val="clear" w:color="auto" w:fill="FFFFFF"/>
        <w:spacing w:after="0" w:line="360" w:lineRule="auto"/>
        <w:ind w:firstLine="270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CC4F47">
        <w:rPr>
          <w:rFonts w:ascii="GHEA Mariam" w:hAnsi="GHEA Mariam"/>
          <w:bCs/>
          <w:sz w:val="24"/>
          <w:szCs w:val="24"/>
          <w:lang w:val="hy-AM"/>
        </w:rPr>
        <w:t>Սույն նախագծ</w:t>
      </w:r>
      <w:r w:rsidR="009F6855">
        <w:rPr>
          <w:rFonts w:ascii="GHEA Mariam" w:hAnsi="GHEA Mariam"/>
          <w:bCs/>
          <w:sz w:val="24"/>
          <w:szCs w:val="24"/>
          <w:lang w:val="hy-AM"/>
        </w:rPr>
        <w:t>եր</w:t>
      </w:r>
      <w:r w:rsidRPr="00CC4F47">
        <w:rPr>
          <w:rFonts w:ascii="GHEA Mariam" w:hAnsi="GHEA Mariam"/>
          <w:bCs/>
          <w:sz w:val="24"/>
          <w:szCs w:val="24"/>
          <w:lang w:val="hy-AM"/>
        </w:rPr>
        <w:t xml:space="preserve">ի </w:t>
      </w:r>
      <w:r w:rsidR="00676E93">
        <w:rPr>
          <w:rFonts w:ascii="GHEA Mariam" w:hAnsi="GHEA Mariam"/>
          <w:bCs/>
          <w:sz w:val="24"/>
          <w:szCs w:val="24"/>
          <w:lang w:val="hy-AM"/>
        </w:rPr>
        <w:t xml:space="preserve">ընդունման </w:t>
      </w:r>
      <w:r w:rsidRPr="00CC4F47">
        <w:rPr>
          <w:rFonts w:ascii="GHEA Mariam" w:hAnsi="GHEA Mariam"/>
          <w:bCs/>
          <w:sz w:val="24"/>
          <w:szCs w:val="24"/>
          <w:lang w:val="hy-AM"/>
        </w:rPr>
        <w:t>անհրաժեշտությունը բխում է 2025 թվականի մարտի 21-ին կայացած ԽԱ</w:t>
      </w:r>
      <w:r w:rsidR="000C3BDC">
        <w:rPr>
          <w:rFonts w:ascii="GHEA Mariam" w:hAnsi="GHEA Mariam"/>
          <w:bCs/>
          <w:sz w:val="24"/>
          <w:szCs w:val="24"/>
          <w:lang w:val="hy-AM"/>
        </w:rPr>
        <w:t>/</w:t>
      </w:r>
      <w:r w:rsidR="000C3BDC" w:rsidRPr="000C3BDC">
        <w:rPr>
          <w:rFonts w:ascii="GHEA Mariam" w:hAnsi="GHEA Mariam"/>
          <w:bCs/>
          <w:sz w:val="24"/>
          <w:szCs w:val="24"/>
          <w:lang w:val="fr-FR"/>
        </w:rPr>
        <w:t>10</w:t>
      </w:r>
      <w:r w:rsidRPr="00CC4F47">
        <w:rPr>
          <w:rFonts w:ascii="GHEA Mariam" w:hAnsi="GHEA Mariam"/>
          <w:bCs/>
          <w:sz w:val="24"/>
          <w:szCs w:val="24"/>
          <w:lang w:val="hy-AM"/>
        </w:rPr>
        <w:t>-2025 արձանագրությամբ</w:t>
      </w:r>
      <w:r w:rsidR="00DC2089" w:rsidRPr="00DC2089">
        <w:rPr>
          <w:rFonts w:ascii="GHEA Mariam" w:hAnsi="GHEA Mariam"/>
          <w:bCs/>
          <w:sz w:val="24"/>
          <w:szCs w:val="24"/>
          <w:lang w:val="fr-FR"/>
        </w:rPr>
        <w:t xml:space="preserve"> (</w:t>
      </w:r>
      <w:r w:rsidR="00DC2089">
        <w:rPr>
          <w:rFonts w:ascii="GHEA Mariam" w:hAnsi="GHEA Mariam"/>
          <w:bCs/>
          <w:sz w:val="24"/>
          <w:szCs w:val="24"/>
          <w:lang w:val="hy-AM"/>
        </w:rPr>
        <w:t>այսուհետ՝ Արձանագրություն</w:t>
      </w:r>
      <w:r w:rsidR="00DC2089">
        <w:rPr>
          <w:rFonts w:ascii="GHEA Mariam" w:hAnsi="GHEA Mariam"/>
          <w:bCs/>
          <w:sz w:val="24"/>
          <w:szCs w:val="24"/>
          <w:lang w:val="fr-FR"/>
        </w:rPr>
        <w:t>)</w:t>
      </w:r>
      <w:r w:rsidRPr="00CC4F47">
        <w:rPr>
          <w:rFonts w:ascii="GHEA Mariam" w:hAnsi="GHEA Mariam"/>
          <w:bCs/>
          <w:sz w:val="24"/>
          <w:szCs w:val="24"/>
          <w:lang w:val="hy-AM"/>
        </w:rPr>
        <w:t xml:space="preserve"> ամրագրված երրորդ հարցի քննարկումից, որի շրջանակում բարձրաձայնվել են</w:t>
      </w:r>
      <w:r w:rsidR="00E55124">
        <w:rPr>
          <w:rFonts w:ascii="GHEA Mariam" w:hAnsi="GHEA Mariam"/>
          <w:bCs/>
          <w:sz w:val="24"/>
          <w:szCs w:val="24"/>
          <w:lang w:val="hy-AM"/>
        </w:rPr>
        <w:br/>
      </w:r>
      <w:r w:rsidRPr="00CC4F47">
        <w:rPr>
          <w:rFonts w:ascii="GHEA Mariam" w:hAnsi="GHEA Mariam"/>
          <w:bCs/>
          <w:sz w:val="24"/>
          <w:szCs w:val="24"/>
          <w:lang w:val="hy-AM"/>
        </w:rPr>
        <w:t xml:space="preserve">ՀՀ տարածքում հասցեավորման համակարգի ներկա </w:t>
      </w:r>
      <w:r w:rsidR="00496428">
        <w:rPr>
          <w:rFonts w:ascii="GHEA Mariam" w:hAnsi="GHEA Mariam"/>
          <w:bCs/>
          <w:sz w:val="24"/>
          <w:szCs w:val="24"/>
          <w:lang w:val="hy-AM"/>
        </w:rPr>
        <w:t>գործ</w:t>
      </w:r>
      <w:r w:rsidRPr="00CC4F47">
        <w:rPr>
          <w:rFonts w:ascii="GHEA Mariam" w:hAnsi="GHEA Mariam"/>
          <w:bCs/>
          <w:sz w:val="24"/>
          <w:szCs w:val="24"/>
          <w:lang w:val="hy-AM"/>
        </w:rPr>
        <w:t>նական խնդիրները և առաջարկվել են կառուցվածքային բարեփոխումների նոր մոտեցումներ</w:t>
      </w:r>
      <w:r w:rsidR="00496428">
        <w:rPr>
          <w:rFonts w:ascii="GHEA Mariam" w:hAnsi="GHEA Mariam"/>
          <w:bCs/>
          <w:sz w:val="24"/>
          <w:szCs w:val="24"/>
          <w:lang w:val="hy-AM"/>
        </w:rPr>
        <w:t xml:space="preserve"> և մեխանիզմներ</w:t>
      </w:r>
      <w:r w:rsidRPr="00CC4F47">
        <w:rPr>
          <w:rFonts w:ascii="GHEA Mariam" w:hAnsi="GHEA Mariam"/>
          <w:bCs/>
          <w:sz w:val="24"/>
          <w:szCs w:val="24"/>
          <w:lang w:val="hy-AM"/>
        </w:rPr>
        <w:t>։</w:t>
      </w:r>
    </w:p>
    <w:p w:rsidR="009D2E10" w:rsidRDefault="004F3883" w:rsidP="007D715C">
      <w:pPr>
        <w:shd w:val="clear" w:color="auto" w:fill="FFFFFF"/>
        <w:spacing w:after="0" w:line="360" w:lineRule="auto"/>
        <w:ind w:firstLine="270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7178FB">
        <w:rPr>
          <w:rFonts w:ascii="GHEA Mariam" w:hAnsi="GHEA Mariam" w:cs="Sylfaen"/>
          <w:b/>
          <w:sz w:val="24"/>
          <w:szCs w:val="24"/>
          <w:lang w:val="fr-FR"/>
        </w:rPr>
        <w:t>2. Կարգավորման հարաբերությունների ներկա վիճակը և առկա խնդիրները</w:t>
      </w:r>
      <w:r w:rsidR="000612C3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:rsidR="0070719F" w:rsidRDefault="007D715C" w:rsidP="00DC2089">
      <w:pPr>
        <w:shd w:val="clear" w:color="auto" w:fill="FFFFFF"/>
        <w:spacing w:after="0" w:line="360" w:lineRule="auto"/>
        <w:ind w:firstLine="27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7D715C">
        <w:rPr>
          <w:rFonts w:ascii="GHEA Mariam" w:hAnsi="GHEA Mariam" w:cs="Sylfaen"/>
          <w:sz w:val="24"/>
          <w:szCs w:val="24"/>
          <w:lang w:val="fr-FR"/>
        </w:rPr>
        <w:t xml:space="preserve">Ըստ հասցեների տրամադրման գործող մեխանիզմի քաղաքացին կամ իրավաբանական </w:t>
      </w:r>
      <w:r w:rsidR="00E55124">
        <w:rPr>
          <w:rFonts w:ascii="GHEA Mariam" w:hAnsi="GHEA Mariam" w:cs="Sylfaen"/>
          <w:sz w:val="24"/>
          <w:szCs w:val="24"/>
          <w:lang w:val="fr-FR"/>
        </w:rPr>
        <w:t>անձն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 անշարժ գույքի հասցե ստանալու նպատակով դիմում է ներկայացնում համայնք, այնուհետև նախնական հասցեի հայտը համայնքն ուղարկում է Կադաստրի կոմիտե</w:t>
      </w:r>
      <w:r w:rsidR="005954B1" w:rsidRPr="005954B1">
        <w:rPr>
          <w:rFonts w:ascii="GHEA Mariam" w:hAnsi="GHEA Mariam" w:cs="Sylfaen"/>
          <w:sz w:val="24"/>
          <w:szCs w:val="24"/>
          <w:lang w:val="fr-FR"/>
        </w:rPr>
        <w:t xml:space="preserve"> (</w:t>
      </w:r>
      <w:r w:rsidR="005954B1">
        <w:rPr>
          <w:rFonts w:ascii="GHEA Mariam" w:hAnsi="GHEA Mariam" w:cs="Sylfaen"/>
          <w:sz w:val="24"/>
          <w:szCs w:val="24"/>
          <w:lang w:val="hy-AM"/>
        </w:rPr>
        <w:t>այսուհետ՝ Կոմիտե</w:t>
      </w:r>
      <w:r w:rsidR="005954B1" w:rsidRPr="005954B1">
        <w:rPr>
          <w:rFonts w:ascii="GHEA Mariam" w:hAnsi="GHEA Mariam" w:cs="Sylfaen"/>
          <w:sz w:val="24"/>
          <w:szCs w:val="24"/>
          <w:lang w:val="fr-FR"/>
        </w:rPr>
        <w:t>)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՝ տվյալների բազաների հետ համեմատելու և ստուգելու </w:t>
      </w:r>
      <w:r w:rsidR="00E55124">
        <w:rPr>
          <w:rFonts w:ascii="GHEA Mariam" w:hAnsi="GHEA Mariam" w:cs="Sylfaen"/>
          <w:sz w:val="24"/>
          <w:szCs w:val="24"/>
          <w:lang w:val="fr-FR"/>
        </w:rPr>
        <w:t>նպատակով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, </w:t>
      </w:r>
      <w:r w:rsidR="004A06D2">
        <w:rPr>
          <w:rFonts w:ascii="GHEA Mariam" w:hAnsi="GHEA Mariam" w:cs="Sylfaen"/>
          <w:sz w:val="24"/>
          <w:szCs w:val="24"/>
          <w:lang w:val="fr-FR"/>
        </w:rPr>
        <w:t>Կոմիտեի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 դրական կարծիքի դեպքում միայն համայնքի ղեկավարը տվյալ հասցեի վերաբերյալ կայացնում է որոշում, վերջինս </w:t>
      </w:r>
      <w:r w:rsidR="004A06D2">
        <w:rPr>
          <w:rFonts w:ascii="GHEA Mariam" w:hAnsi="GHEA Mariam" w:cs="Sylfaen"/>
          <w:sz w:val="24"/>
          <w:szCs w:val="24"/>
          <w:lang w:val="fr-FR"/>
        </w:rPr>
        <w:t>է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լեկտրոնային համակարգ ներբեռնելուց հետո քաղաքացին տեղեկանում է հասցեի տրամադրման կայացված որոշման մասին, </w:t>
      </w:r>
      <w:r w:rsidR="004A06D2">
        <w:rPr>
          <w:rFonts w:ascii="GHEA Mariam" w:hAnsi="GHEA Mariam" w:cs="Sylfaen"/>
          <w:sz w:val="24"/>
          <w:szCs w:val="24"/>
          <w:lang w:val="hy-AM"/>
        </w:rPr>
        <w:t xml:space="preserve">որից հետո 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միայն դիմում է </w:t>
      </w:r>
      <w:r w:rsidR="004A06D2">
        <w:rPr>
          <w:rFonts w:ascii="GHEA Mariam" w:hAnsi="GHEA Mariam" w:cs="Sylfaen"/>
          <w:sz w:val="24"/>
          <w:szCs w:val="24"/>
          <w:lang w:val="hy-AM"/>
        </w:rPr>
        <w:t>Կ</w:t>
      </w:r>
      <w:r w:rsidRPr="007D715C">
        <w:rPr>
          <w:rFonts w:ascii="GHEA Mariam" w:hAnsi="GHEA Mariam" w:cs="Sylfaen"/>
          <w:sz w:val="24"/>
          <w:szCs w:val="24"/>
          <w:lang w:val="fr-FR"/>
        </w:rPr>
        <w:t>ոմիտե</w:t>
      </w:r>
      <w:r w:rsidR="000C5C7D">
        <w:rPr>
          <w:rFonts w:ascii="GHEA Mariam" w:hAnsi="GHEA Mariam" w:cs="Sylfaen"/>
          <w:sz w:val="24"/>
          <w:szCs w:val="24"/>
          <w:lang w:val="hy-AM"/>
        </w:rPr>
        <w:t>՝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 հասցեի վերջնական գրանցման համար։ Նկարագրված ցիկլը ներդրվել է 2021</w:t>
      </w:r>
      <w:r w:rsidR="000C5C7D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D715C">
        <w:rPr>
          <w:rFonts w:ascii="GHEA Mariam" w:hAnsi="GHEA Mariam" w:cs="Sylfaen"/>
          <w:sz w:val="24"/>
          <w:szCs w:val="24"/>
          <w:lang w:val="fr-FR"/>
        </w:rPr>
        <w:lastRenderedPageBreak/>
        <w:t>թ</w:t>
      </w:r>
      <w:r w:rsidR="000C5C7D">
        <w:rPr>
          <w:rFonts w:ascii="GHEA Mariam" w:hAnsi="GHEA Mariam" w:cs="Sylfaen"/>
          <w:sz w:val="24"/>
          <w:szCs w:val="24"/>
          <w:lang w:val="hy-AM"/>
        </w:rPr>
        <w:t>վական</w:t>
      </w:r>
      <w:r w:rsidRPr="007D715C">
        <w:rPr>
          <w:rFonts w:ascii="GHEA Mariam" w:hAnsi="GHEA Mariam" w:cs="Sylfaen"/>
          <w:sz w:val="24"/>
          <w:szCs w:val="24"/>
          <w:lang w:val="fr-FR"/>
        </w:rPr>
        <w:t xml:space="preserve">ից, սակայն գործառնական առումով արդյունավետ չէ, </w:t>
      </w:r>
      <w:r w:rsidR="000C5C7D">
        <w:rPr>
          <w:rFonts w:ascii="GHEA Mariam" w:hAnsi="GHEA Mariam" w:cs="Sylfaen"/>
          <w:sz w:val="24"/>
          <w:szCs w:val="24"/>
          <w:lang w:val="hy-AM"/>
        </w:rPr>
        <w:t xml:space="preserve">հաշվի առնելով այն հանգամանքը, որ վերջինս </w:t>
      </w:r>
      <w:r w:rsidRPr="007D715C">
        <w:rPr>
          <w:rFonts w:ascii="GHEA Mariam" w:hAnsi="GHEA Mariam" w:cs="Sylfaen"/>
          <w:sz w:val="24"/>
          <w:szCs w:val="24"/>
          <w:lang w:val="fr-FR"/>
        </w:rPr>
        <w:t>չի տալիս այն կարևոր գործիքակազմը, որն անհրաժեշտ է չհասցեավորված օբյեկտներն ամբողջությամբ հասցեավորելու կամ ի հայտ եկած թերությունները շտկելու համար</w:t>
      </w:r>
      <w:r w:rsidR="00D31D24">
        <w:rPr>
          <w:rFonts w:ascii="GHEA Mariam" w:hAnsi="GHEA Mariam" w:cs="Sylfaen"/>
          <w:sz w:val="24"/>
          <w:szCs w:val="24"/>
          <w:lang w:val="hy-AM"/>
        </w:rPr>
        <w:t>։</w:t>
      </w:r>
    </w:p>
    <w:p w:rsidR="00D31D24" w:rsidRDefault="00D31D24" w:rsidP="00DC2089">
      <w:pPr>
        <w:shd w:val="clear" w:color="auto" w:fill="FFFFFF"/>
        <w:spacing w:after="0" w:line="360" w:lineRule="auto"/>
        <w:ind w:firstLine="270"/>
        <w:jc w:val="both"/>
        <w:rPr>
          <w:rFonts w:ascii="GHEA Mariam" w:hAnsi="GHEA Mariam" w:cs="Sylfaen"/>
          <w:b/>
          <w:sz w:val="24"/>
          <w:szCs w:val="24"/>
          <w:lang w:val="hy-AM"/>
        </w:rPr>
      </w:pPr>
      <w:r w:rsidRPr="00D31D24">
        <w:rPr>
          <w:rFonts w:ascii="GHEA Mariam" w:hAnsi="GHEA Mariam" w:cs="Sylfaen"/>
          <w:b/>
          <w:sz w:val="24"/>
          <w:szCs w:val="24"/>
          <w:lang w:val="hy-AM"/>
        </w:rPr>
        <w:t>3․ Կարգավորման առարկան և բնույթը․</w:t>
      </w:r>
    </w:p>
    <w:p w:rsidR="00690239" w:rsidRDefault="00690239" w:rsidP="00DC2089">
      <w:pPr>
        <w:shd w:val="clear" w:color="auto" w:fill="FFFFFF"/>
        <w:spacing w:after="0" w:line="360" w:lineRule="auto"/>
        <w:ind w:firstLine="270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>Նախագծով ներկայացվող կարգավորումների</w:t>
      </w:r>
      <w:r w:rsidR="000B40BD">
        <w:rPr>
          <w:rFonts w:ascii="GHEA Mariam" w:hAnsi="GHEA Mariam" w:cs="Sylfaen"/>
          <w:sz w:val="24"/>
          <w:szCs w:val="24"/>
          <w:lang w:val="hy-AM"/>
        </w:rPr>
        <w:t xml:space="preserve">, մասնավորապես՝ 4-րդ հոդվածով </w:t>
      </w:r>
      <w:r w:rsidR="00350298" w:rsidRPr="00350298">
        <w:rPr>
          <w:rFonts w:ascii="GHEA Mariam" w:hAnsi="GHEA Mariam" w:cs="Sylfaen"/>
          <w:sz w:val="24"/>
          <w:szCs w:val="24"/>
          <w:lang w:val="hy-AM"/>
        </w:rPr>
        <w:t xml:space="preserve">«Գույքի նկատմամբ իրավունքների պետական գրանցման մասին» </w:t>
      </w:r>
      <w:r w:rsidR="00350298">
        <w:rPr>
          <w:rFonts w:ascii="GHEA Mariam" w:hAnsi="GHEA Mariam" w:cs="Sylfaen"/>
          <w:sz w:val="24"/>
          <w:szCs w:val="24"/>
          <w:lang w:val="hy-AM"/>
        </w:rPr>
        <w:t xml:space="preserve">օրենքի </w:t>
      </w:r>
      <w:r w:rsidR="006E3F06">
        <w:rPr>
          <w:rFonts w:ascii="GHEA Mariam" w:hAnsi="GHEA Mariam" w:cs="Sylfaen"/>
          <w:sz w:val="24"/>
          <w:szCs w:val="24"/>
          <w:lang w:val="hy-AM"/>
        </w:rPr>
        <w:t xml:space="preserve">նոր խմբագրությամբ շարադրվող </w:t>
      </w:r>
      <w:r w:rsidR="00350298">
        <w:rPr>
          <w:rFonts w:ascii="GHEA Mariam" w:hAnsi="GHEA Mariam" w:cs="Sylfaen"/>
          <w:sz w:val="24"/>
          <w:szCs w:val="24"/>
          <w:lang w:val="hy-AM"/>
        </w:rPr>
        <w:t>44-րդ հոդվածի</w:t>
      </w:r>
      <w:r w:rsidR="00F652B6">
        <w:rPr>
          <w:rFonts w:ascii="GHEA Mariam" w:hAnsi="GHEA Mariam" w:cs="Sylfaen"/>
          <w:sz w:val="24"/>
          <w:szCs w:val="24"/>
          <w:lang w:val="hy-AM"/>
        </w:rPr>
        <w:t xml:space="preserve"> 1-ին մասի</w:t>
      </w:r>
      <w:r w:rsidR="00350298">
        <w:rPr>
          <w:rFonts w:ascii="GHEA Mariam" w:hAnsi="GHEA Mariam" w:cs="Sylfaen"/>
          <w:sz w:val="24"/>
          <w:szCs w:val="24"/>
          <w:lang w:val="hy-AM"/>
        </w:rPr>
        <w:t xml:space="preserve"> համաձայն՝ </w:t>
      </w:r>
      <w:r>
        <w:rPr>
          <w:rFonts w:ascii="GHEA Mariam" w:hAnsi="GHEA Mariam" w:cs="Sylfaen"/>
          <w:sz w:val="24"/>
          <w:szCs w:val="24"/>
          <w:lang w:val="hy-AM"/>
        </w:rPr>
        <w:t>ա</w:t>
      </w:r>
      <w:r w:rsidRPr="00690239">
        <w:rPr>
          <w:rFonts w:ascii="GHEA Mariam" w:hAnsi="GHEA Mariam" w:cs="Sylfaen"/>
          <w:sz w:val="24"/>
          <w:szCs w:val="24"/>
          <w:lang w:val="hy-AM"/>
        </w:rPr>
        <w:t>նշարժ գույքի հասցեավորումը, բացառությամբ անշարժ գույքի միավորի բաժանման կամ միավորման դեպքերի</w:t>
      </w:r>
      <w:r w:rsidR="004B181A">
        <w:rPr>
          <w:rFonts w:ascii="GHEA Mariam" w:hAnsi="GHEA Mariam" w:cs="Sylfaen"/>
          <w:sz w:val="24"/>
          <w:szCs w:val="24"/>
          <w:lang w:val="hy-AM"/>
        </w:rPr>
        <w:t>, իրականացվելու</w:t>
      </w:r>
      <w:r w:rsidRPr="00690239">
        <w:rPr>
          <w:rFonts w:ascii="GHEA Mariam" w:hAnsi="GHEA Mariam" w:cs="Sylfaen"/>
          <w:sz w:val="24"/>
          <w:szCs w:val="24"/>
          <w:lang w:val="hy-AM"/>
        </w:rPr>
        <w:t xml:space="preserve"> է անշարժ գույքի պետական ռեգիստրի կողմից գույքի նկատմամբ իրավունքի պետական գրանցման ընթացքում, անշարժ գույքի նոր հասցեներ տրամադրվելու կամ անշարժ գույքի հասցեների փոփոխության դեպքում</w:t>
      </w:r>
      <w:r w:rsidR="00701EC2">
        <w:rPr>
          <w:rFonts w:ascii="GHEA Mariam" w:hAnsi="GHEA Mariam" w:cs="Sylfaen"/>
          <w:sz w:val="24"/>
          <w:szCs w:val="24"/>
          <w:lang w:val="hy-AM"/>
        </w:rPr>
        <w:t>՝</w:t>
      </w:r>
      <w:r w:rsidRPr="00690239">
        <w:rPr>
          <w:rFonts w:ascii="GHEA Mariam" w:hAnsi="GHEA Mariam" w:cs="Sylfaen"/>
          <w:sz w:val="24"/>
          <w:szCs w:val="24"/>
          <w:lang w:val="hy-AM"/>
        </w:rPr>
        <w:t xml:space="preserve"> հիմք ընդունելով հասցեների միասնական ռեեստրի տեղեկատվական բազայում առկա տվյալները։</w:t>
      </w:r>
    </w:p>
    <w:p w:rsidR="00E95C92" w:rsidRDefault="00DB010A" w:rsidP="00E2743F">
      <w:pPr>
        <w:shd w:val="clear" w:color="auto" w:fill="FFFFFF"/>
        <w:spacing w:after="0" w:line="360" w:lineRule="auto"/>
        <w:ind w:firstLine="270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 xml:space="preserve">Նույն հոդվածի 2-6-րդ մասերի </w:t>
      </w:r>
      <w:r w:rsidR="00FB0DC6">
        <w:rPr>
          <w:rFonts w:ascii="GHEA Mariam" w:hAnsi="GHEA Mariam" w:cs="Sylfaen"/>
          <w:sz w:val="24"/>
          <w:szCs w:val="24"/>
          <w:lang w:val="hy-AM"/>
        </w:rPr>
        <w:t>պահանջների համատեքստում</w:t>
      </w:r>
      <w:r>
        <w:rPr>
          <w:rFonts w:ascii="GHEA Mariam" w:hAnsi="GHEA Mariam" w:cs="Sylfaen"/>
          <w:sz w:val="24"/>
          <w:szCs w:val="24"/>
          <w:lang w:val="hy-AM"/>
        </w:rPr>
        <w:t xml:space="preserve">՝ </w:t>
      </w:r>
      <w:r w:rsidR="00FB0DC6">
        <w:rPr>
          <w:rFonts w:ascii="GHEA Mariam" w:hAnsi="GHEA Mariam" w:cs="Sylfaen"/>
          <w:sz w:val="24"/>
          <w:szCs w:val="24"/>
          <w:lang w:val="hy-AM"/>
        </w:rPr>
        <w:t>Հայաստանի Հանրապետությունում</w:t>
      </w:r>
      <w:r w:rsidR="00AC5622" w:rsidRPr="00AC5622">
        <w:rPr>
          <w:rFonts w:ascii="GHEA Mariam" w:hAnsi="GHEA Mariam" w:cs="Sylfaen"/>
          <w:sz w:val="24"/>
          <w:szCs w:val="24"/>
          <w:lang w:val="hy-AM"/>
        </w:rPr>
        <w:t xml:space="preserve"> անշարժ գույքի հասցեավորման գործընթացի արդյունավետության բարձրացման և հասցեների կառավարման թվային միասնական համակարգի ապահովման նպատակով առաջարկվում է սահմանել, որ անշարժ գույքի նոր հասցեի տրամադրումը կամ </w:t>
      </w:r>
      <w:r w:rsidR="00FB0DC6">
        <w:rPr>
          <w:rFonts w:ascii="GHEA Mariam" w:hAnsi="GHEA Mariam" w:cs="Sylfaen"/>
          <w:sz w:val="24"/>
          <w:szCs w:val="24"/>
          <w:lang w:val="hy-AM"/>
        </w:rPr>
        <w:t xml:space="preserve">փոփոխությունն </w:t>
      </w:r>
      <w:r w:rsidR="00AC5622" w:rsidRPr="00AC5622">
        <w:rPr>
          <w:rFonts w:ascii="GHEA Mariam" w:hAnsi="GHEA Mariam" w:cs="Sylfaen"/>
          <w:sz w:val="24"/>
          <w:szCs w:val="24"/>
          <w:lang w:val="hy-AM"/>
        </w:rPr>
        <w:t>իրականացվում է անշարժ գույքի պետական ռեգիստրի կողմից՝ իրավունքի պետական գրանցման ընթացում</w:t>
      </w:r>
      <w:r w:rsidR="00F43361">
        <w:rPr>
          <w:rFonts w:ascii="GHEA Mariam" w:hAnsi="GHEA Mariam" w:cs="Sylfaen"/>
          <w:sz w:val="24"/>
          <w:szCs w:val="24"/>
          <w:lang w:val="hy-AM"/>
        </w:rPr>
        <w:t>, ինչպես նաև</w:t>
      </w:r>
      <w:r w:rsidR="00AC5622" w:rsidRPr="00AC5622">
        <w:rPr>
          <w:rFonts w:ascii="GHEA Mariam" w:hAnsi="GHEA Mariam" w:cs="Sylfaen"/>
          <w:sz w:val="24"/>
          <w:szCs w:val="24"/>
          <w:lang w:val="hy-AM"/>
        </w:rPr>
        <w:t xml:space="preserve"> առանձին կարգով,</w:t>
      </w:r>
      <w:r w:rsidR="00701EC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43361">
        <w:rPr>
          <w:rFonts w:ascii="GHEA Mariam" w:hAnsi="GHEA Mariam" w:cs="Sylfaen"/>
          <w:sz w:val="24"/>
          <w:szCs w:val="24"/>
          <w:lang w:val="hy-AM"/>
        </w:rPr>
        <w:t>որի պարագայում իրավունքի պետական գրանցում չի կատարվում։</w:t>
      </w:r>
      <w:r w:rsidR="00AC5622" w:rsidRPr="00AC562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C742B8">
        <w:rPr>
          <w:rFonts w:ascii="GHEA Mariam" w:hAnsi="GHEA Mariam" w:cs="Sylfaen"/>
          <w:sz w:val="24"/>
          <w:szCs w:val="24"/>
          <w:lang w:val="hy-AM"/>
        </w:rPr>
        <w:t xml:space="preserve">Միաժամանակ անշարժ գույքի </w:t>
      </w:r>
      <w:r w:rsidR="00AC5622" w:rsidRPr="00AC5622">
        <w:rPr>
          <w:rFonts w:ascii="GHEA Mariam" w:hAnsi="GHEA Mariam" w:cs="Sylfaen"/>
          <w:sz w:val="24"/>
          <w:szCs w:val="24"/>
          <w:lang w:val="hy-AM"/>
        </w:rPr>
        <w:t xml:space="preserve">հասցեի </w:t>
      </w:r>
      <w:r w:rsidR="00C742B8">
        <w:rPr>
          <w:rFonts w:ascii="GHEA Mariam" w:hAnsi="GHEA Mariam" w:cs="Sylfaen"/>
          <w:sz w:val="24"/>
          <w:szCs w:val="24"/>
          <w:lang w:val="hy-AM"/>
        </w:rPr>
        <w:t>փոփոխությունն</w:t>
      </w:r>
      <w:r w:rsidR="00AC5622" w:rsidRPr="00AC5622">
        <w:rPr>
          <w:rFonts w:ascii="GHEA Mariam" w:hAnsi="GHEA Mariam" w:cs="Sylfaen"/>
          <w:sz w:val="24"/>
          <w:szCs w:val="24"/>
          <w:lang w:val="hy-AM"/>
        </w:rPr>
        <w:t xml:space="preserve"> ուժի մեջ է մտնում հասցեների միասնական ռեեստրում մուտքագրման </w:t>
      </w:r>
      <w:r w:rsidR="00E2743F">
        <w:rPr>
          <w:rFonts w:ascii="GHEA Mariam" w:hAnsi="GHEA Mariam" w:cs="Sylfaen"/>
          <w:sz w:val="24"/>
          <w:szCs w:val="24"/>
          <w:lang w:val="hy-AM"/>
        </w:rPr>
        <w:t>պահից, որի վերաբերյալ</w:t>
      </w:r>
      <w:r w:rsidR="00AC5622" w:rsidRPr="00AC562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E95C92" w:rsidRPr="00E2743F">
        <w:rPr>
          <w:rFonts w:ascii="GHEA Mariam" w:hAnsi="GHEA Mariam" w:cs="Sylfaen"/>
          <w:sz w:val="24"/>
          <w:szCs w:val="24"/>
          <w:lang w:val="hy-AM"/>
        </w:rPr>
        <w:t xml:space="preserve">ծանուցվում </w:t>
      </w:r>
      <w:r w:rsidR="00E95C92">
        <w:rPr>
          <w:rFonts w:ascii="GHEA Mariam" w:hAnsi="GHEA Mariam" w:cs="Sylfaen"/>
          <w:sz w:val="24"/>
          <w:szCs w:val="24"/>
          <w:lang w:val="hy-AM"/>
        </w:rPr>
        <w:t>են</w:t>
      </w:r>
      <w:r w:rsidR="00E95C92" w:rsidRPr="00E2743F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E2743F" w:rsidRPr="00E2743F">
        <w:rPr>
          <w:rFonts w:ascii="GHEA Mariam" w:hAnsi="GHEA Mariam" w:cs="Sylfaen"/>
          <w:sz w:val="24"/>
          <w:szCs w:val="24"/>
          <w:lang w:val="hy-AM"/>
        </w:rPr>
        <w:t xml:space="preserve">անշարժ գույքի միավորի նկատմամբ գրանցված իրավունք ունեցող </w:t>
      </w:r>
      <w:r w:rsidR="00E95C92">
        <w:rPr>
          <w:rFonts w:ascii="GHEA Mariam" w:hAnsi="GHEA Mariam" w:cs="Sylfaen"/>
          <w:sz w:val="24"/>
          <w:szCs w:val="24"/>
          <w:lang w:val="hy-AM"/>
        </w:rPr>
        <w:t>անձինք՝</w:t>
      </w:r>
      <w:r w:rsidR="00E2743F" w:rsidRPr="00E2743F">
        <w:rPr>
          <w:rFonts w:ascii="GHEA Mariam" w:hAnsi="GHEA Mariam" w:cs="Sylfaen"/>
          <w:sz w:val="24"/>
          <w:szCs w:val="24"/>
          <w:lang w:val="hy-AM"/>
        </w:rPr>
        <w:t xml:space="preserve"> անշարժ գույքի պետական ռեգիստրի պաշտոնական կայքէջի էլեկտրոնային համակարգի անձնական գրասենյակի միջոցով, իսկ </w:t>
      </w:r>
      <w:r w:rsidR="00E2743F" w:rsidRPr="00E2743F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վերջիններիս </w:t>
      </w:r>
      <w:r w:rsidR="00E95C92">
        <w:rPr>
          <w:rFonts w:ascii="GHEA Mariam" w:hAnsi="GHEA Mariam" w:cs="Sylfaen"/>
          <w:sz w:val="24"/>
          <w:szCs w:val="24"/>
          <w:lang w:val="hy-AM"/>
        </w:rPr>
        <w:t>դիմումի հիման վրա էլ</w:t>
      </w:r>
      <w:r w:rsidR="00E2743F" w:rsidRPr="00E2743F">
        <w:rPr>
          <w:rFonts w:ascii="GHEA Mariam" w:hAnsi="GHEA Mariam" w:cs="Sylfaen"/>
          <w:sz w:val="24"/>
          <w:szCs w:val="24"/>
          <w:lang w:val="hy-AM"/>
        </w:rPr>
        <w:t xml:space="preserve"> նրանց տրամադրվում է նաև </w:t>
      </w:r>
      <w:r w:rsidR="00F664C4">
        <w:rPr>
          <w:rFonts w:ascii="GHEA Mariam" w:hAnsi="GHEA Mariam" w:cs="Sylfaen"/>
          <w:sz w:val="24"/>
          <w:szCs w:val="24"/>
          <w:lang w:val="hy-AM"/>
        </w:rPr>
        <w:t xml:space="preserve">անշարժ գույքի նկատմամբ իրավունքների պետական </w:t>
      </w:r>
      <w:r w:rsidR="00E2743F" w:rsidRPr="00E2743F">
        <w:rPr>
          <w:rFonts w:ascii="GHEA Mariam" w:hAnsi="GHEA Mariam" w:cs="Sylfaen"/>
          <w:sz w:val="24"/>
          <w:szCs w:val="24"/>
          <w:lang w:val="hy-AM"/>
        </w:rPr>
        <w:t xml:space="preserve">գրանցման </w:t>
      </w:r>
      <w:r w:rsidR="00F664C4" w:rsidRPr="00E2743F">
        <w:rPr>
          <w:rFonts w:ascii="GHEA Mariam" w:hAnsi="GHEA Mariam" w:cs="Sylfaen"/>
          <w:sz w:val="24"/>
          <w:szCs w:val="24"/>
          <w:lang w:val="hy-AM"/>
        </w:rPr>
        <w:t xml:space="preserve">նոր </w:t>
      </w:r>
      <w:r w:rsidR="00E2743F" w:rsidRPr="00E2743F">
        <w:rPr>
          <w:rFonts w:ascii="GHEA Mariam" w:hAnsi="GHEA Mariam" w:cs="Sylfaen"/>
          <w:sz w:val="24"/>
          <w:szCs w:val="24"/>
          <w:lang w:val="hy-AM"/>
        </w:rPr>
        <w:t>վկայական` հասցեի փոփոխության վերաբերյալ նշումով</w:t>
      </w:r>
      <w:r w:rsidR="00E95C92">
        <w:rPr>
          <w:rFonts w:ascii="GHEA Mariam" w:hAnsi="GHEA Mariam" w:cs="Sylfaen"/>
          <w:sz w:val="24"/>
          <w:szCs w:val="24"/>
          <w:lang w:val="hy-AM"/>
        </w:rPr>
        <w:t>։</w:t>
      </w:r>
    </w:p>
    <w:p w:rsidR="001E7D31" w:rsidRPr="009417B3" w:rsidRDefault="001E7D31" w:rsidP="00E2743F">
      <w:pPr>
        <w:shd w:val="clear" w:color="auto" w:fill="FFFFFF"/>
        <w:spacing w:after="0" w:line="360" w:lineRule="auto"/>
        <w:ind w:firstLine="270"/>
        <w:jc w:val="both"/>
        <w:rPr>
          <w:rStyle w:val="Strong"/>
          <w:rFonts w:ascii="Cambria Math" w:hAnsi="Cambria Math" w:cs="Cambria Math"/>
          <w:color w:val="000000" w:themeColor="text1"/>
          <w:sz w:val="24"/>
          <w:bdr w:val="none" w:sz="0" w:space="0" w:color="auto" w:frame="1"/>
          <w:lang w:val="hy-AM"/>
        </w:rPr>
      </w:pPr>
      <w:r w:rsidRPr="00642EDF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  <w:lang w:val="hy-AM"/>
        </w:rPr>
        <w:t xml:space="preserve"> </w:t>
      </w:r>
      <w:r w:rsidR="00D31D24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  <w:lang w:val="hy-AM"/>
        </w:rPr>
        <w:t xml:space="preserve">  4</w:t>
      </w:r>
      <w:r w:rsidRPr="00642EDF">
        <w:rPr>
          <w:rStyle w:val="Strong"/>
          <w:rFonts w:ascii="GHEA Mariam" w:hAnsi="GHEA Mariam" w:cs="Cambria Math"/>
          <w:color w:val="000000" w:themeColor="text1"/>
          <w:sz w:val="24"/>
          <w:bdr w:val="none" w:sz="0" w:space="0" w:color="auto" w:frame="1"/>
          <w:lang w:val="hy-AM"/>
        </w:rPr>
        <w:t>. Ակնկալվող արդյունքը</w:t>
      </w:r>
      <w:r w:rsidR="009417B3">
        <w:rPr>
          <w:rStyle w:val="Strong"/>
          <w:rFonts w:ascii="Cambria Math" w:hAnsi="Cambria Math" w:cs="Cambria Math"/>
          <w:color w:val="000000" w:themeColor="text1"/>
          <w:sz w:val="24"/>
          <w:bdr w:val="none" w:sz="0" w:space="0" w:color="auto" w:frame="1"/>
          <w:lang w:val="hy-AM"/>
        </w:rPr>
        <w:t>․</w:t>
      </w:r>
    </w:p>
    <w:p w:rsidR="00AE074F" w:rsidRDefault="001E7D31" w:rsidP="00AE074F">
      <w:pPr>
        <w:spacing w:after="0" w:line="360" w:lineRule="auto"/>
        <w:jc w:val="both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642EDF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="006C5E3E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Նախագծի ընդունման պարագայում ակնկալվում է </w:t>
      </w:r>
      <w:r w:rsidR="009417B3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ստեղծել</w:t>
      </w:r>
      <w:r w:rsidR="00FA22EC" w:rsidRPr="00FA22E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բարենպաստ միջավայր՝ պետական կառավարման արդյունավետությունը բարձրացնելու </w:t>
      </w:r>
      <w:r w:rsidR="006C5E3E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նպատակով, մասնավորապես՝</w:t>
      </w:r>
      <w:r w:rsidR="00FA22EC" w:rsidRPr="00FA22E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օպտիմալացնելով վարչարարական, </w:t>
      </w:r>
      <w:r w:rsidR="004E615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ինչպես նաև դյուրացնելով </w:t>
      </w:r>
      <w:r w:rsidR="00F44DA8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անշարժ գույքի հասցեների տրամադրման </w:t>
      </w:r>
      <w:r w:rsidR="00F4634A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գործընթացները և </w:t>
      </w:r>
      <w:r w:rsidR="009363E7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ապահովելով </w:t>
      </w:r>
      <w:r w:rsidR="00F4634A" w:rsidRPr="00F4634A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ռեսուրսների արդյունավետ օգտագործում</w:t>
      </w:r>
      <w:r w:rsidR="009363E7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ը</w:t>
      </w:r>
      <w:r w:rsidR="00FA22EC" w:rsidRPr="00FA22E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540471" w:rsidRPr="007A37D4" w:rsidRDefault="00540471" w:rsidP="00101841">
      <w:pPr>
        <w:spacing w:after="0" w:line="360" w:lineRule="auto"/>
        <w:jc w:val="both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Միաժամանակ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,</w:t>
      </w:r>
      <w:r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F04C68" w:rsidRPr="00F04C68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««Գույքի նկատմամբ իրավունքների պետական գրանցման մասին» օրենքում փոփոխություններ </w:t>
      </w:r>
      <w:r w:rsidR="00F04C68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և</w:t>
      </w:r>
      <w:r w:rsidR="00F04C68" w:rsidRPr="00F04C68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լրացում կատարելու մասին»</w:t>
      </w:r>
      <w:r w:rsidR="00F04C68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օրենքի նախագծի 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մշակման արդյունքում </w:t>
      </w:r>
      <w:r w:rsidR="00101841" w:rsidRPr="00101841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անհ</w:t>
      </w:r>
      <w:r w:rsidR="00101841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րաժե</w:t>
      </w:r>
      <w:r w:rsidR="00101841" w:rsidRPr="00101841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շտություն է առաջացել համապատասխան 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փոփոխություններ և լրացումներ կատարել</w:t>
      </w:r>
      <w:r w:rsidR="00101841" w:rsidRPr="00101841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նաև ՀՀ կառավարության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2005 թվականի դեկտեմբերի 29-ի «</w:t>
      </w:r>
      <w:r w:rsidR="007A37D4" w:rsidRP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Անշարժ գույքի՝ ըստ դրա գտնվելու վայրի հասցեավորման, ինչպես նա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և</w:t>
      </w:r>
      <w:r w:rsidR="007A37D4" w:rsidRP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անշարժ գույքի հասցեների ռեեստրի ստեղծման 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և </w:t>
      </w:r>
      <w:r w:rsidR="007A37D4" w:rsidRP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վարման կարգը սահմանելու մասին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» </w:t>
      </w:r>
      <w:r w:rsidR="007A37D4" w:rsidRP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N</w:t>
      </w:r>
      <w:r w:rsidR="007A37D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2387-Ն որոշման մեջ։</w:t>
      </w:r>
      <w:bookmarkStart w:id="0" w:name="_GoBack"/>
      <w:bookmarkEnd w:id="0"/>
    </w:p>
    <w:p w:rsidR="004F3883" w:rsidRPr="00CA32E2" w:rsidRDefault="00D31D24" w:rsidP="001B2409">
      <w:pPr>
        <w:tabs>
          <w:tab w:val="left" w:pos="90"/>
        </w:tabs>
        <w:spacing w:after="0" w:line="360" w:lineRule="auto"/>
        <w:ind w:firstLine="180"/>
        <w:jc w:val="both"/>
        <w:rPr>
          <w:rStyle w:val="Strong"/>
          <w:rFonts w:ascii="GHEA Mariam" w:hAnsi="GHEA Mariam"/>
          <w:b w:val="0"/>
          <w:sz w:val="24"/>
          <w:szCs w:val="24"/>
          <w:lang w:val="hy-AM"/>
        </w:rPr>
      </w:pPr>
      <w:r w:rsidRPr="00D31D2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5</w:t>
      </w:r>
      <w:r w:rsidR="00AA0BEC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․</w:t>
      </w:r>
      <w:r w:rsidR="004F3883" w:rsidRPr="00F7696E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Նախագծի ընդունումը պետական բյուջեի եկամուտներում և ծախսերում էական փոփոխություններ չի առաջացնում:</w:t>
      </w:r>
    </w:p>
    <w:p w:rsidR="004F3883" w:rsidRPr="007178FB" w:rsidRDefault="004F3883" w:rsidP="007E08E7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Style w:val="Strong"/>
          <w:rFonts w:ascii="GHEA Mariam" w:hAnsi="GHEA Mariam" w:cs="Arian AMU"/>
          <w:bCs w:val="0"/>
          <w:sz w:val="24"/>
          <w:szCs w:val="24"/>
          <w:bdr w:val="none" w:sz="0" w:space="0" w:color="auto" w:frame="1"/>
          <w:lang w:val="hy-AM"/>
        </w:rPr>
      </w:pPr>
      <w:r w:rsidRPr="00F7696E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 </w:t>
      </w:r>
      <w:r w:rsidR="00D31D2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6</w:t>
      </w:r>
      <w:r w:rsidRPr="00F7696E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.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Նախագիծը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:rsidR="00D81386" w:rsidRPr="00932A8F" w:rsidRDefault="004F3883" w:rsidP="007E08E7">
      <w:pPr>
        <w:pStyle w:val="NormalWeb"/>
        <w:tabs>
          <w:tab w:val="left" w:pos="90"/>
        </w:tabs>
        <w:spacing w:after="0" w:line="360" w:lineRule="auto"/>
        <w:jc w:val="both"/>
        <w:rPr>
          <w:rFonts w:ascii="GHEA Mariam" w:hAnsi="GHEA Mariam" w:cs="Cambria Math"/>
          <w:color w:val="000000"/>
          <w:lang w:val="fr-FR"/>
        </w:rPr>
      </w:pPr>
      <w:r w:rsidRPr="007178FB">
        <w:rPr>
          <w:rFonts w:ascii="GHEA Mariam" w:hAnsi="GHEA Mariam" w:cs="Sylfaen"/>
          <w:b/>
          <w:lang w:val="fr-FR"/>
        </w:rPr>
        <w:t xml:space="preserve">   </w:t>
      </w:r>
      <w:r w:rsidR="00D31D24">
        <w:rPr>
          <w:rFonts w:ascii="GHEA Mariam" w:hAnsi="GHEA Mariam" w:cs="Sylfaen"/>
          <w:b/>
          <w:lang w:val="hy-AM"/>
        </w:rPr>
        <w:t>7</w:t>
      </w:r>
      <w:r w:rsidRPr="007178FB">
        <w:rPr>
          <w:rFonts w:ascii="GHEA Mariam" w:hAnsi="GHEA Mariam" w:cs="Sylfaen"/>
          <w:b/>
          <w:lang w:val="fr-FR"/>
        </w:rPr>
        <w:t xml:space="preserve">. </w:t>
      </w:r>
      <w:r w:rsidR="00200D66">
        <w:rPr>
          <w:rFonts w:ascii="GHEA Mariam" w:hAnsi="GHEA Mariam" w:cs="Sylfaen"/>
          <w:b/>
          <w:lang w:val="fr-FR"/>
        </w:rPr>
        <w:t>Ռազմավարական փաստաթղթերի հետ կապ առկա չէ:</w:t>
      </w:r>
    </w:p>
    <w:sectPr w:rsidR="00D81386" w:rsidRPr="00932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3A" w:rsidRDefault="0076003A" w:rsidP="00806018">
      <w:pPr>
        <w:spacing w:after="0" w:line="240" w:lineRule="auto"/>
      </w:pPr>
      <w:r>
        <w:separator/>
      </w:r>
    </w:p>
  </w:endnote>
  <w:endnote w:type="continuationSeparator" w:id="0">
    <w:p w:rsidR="0076003A" w:rsidRDefault="0076003A" w:rsidP="0080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Sylfaen"/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3A" w:rsidRDefault="0076003A" w:rsidP="00806018">
      <w:pPr>
        <w:spacing w:after="0" w:line="240" w:lineRule="auto"/>
      </w:pPr>
      <w:r>
        <w:separator/>
      </w:r>
    </w:p>
  </w:footnote>
  <w:footnote w:type="continuationSeparator" w:id="0">
    <w:p w:rsidR="0076003A" w:rsidRDefault="0076003A" w:rsidP="0080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A20"/>
    <w:multiLevelType w:val="hybridMultilevel"/>
    <w:tmpl w:val="510CAFD0"/>
    <w:lvl w:ilvl="0" w:tplc="F9CEE7C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126B2"/>
    <w:rsid w:val="00037752"/>
    <w:rsid w:val="00040F69"/>
    <w:rsid w:val="0004394C"/>
    <w:rsid w:val="00046253"/>
    <w:rsid w:val="00053E96"/>
    <w:rsid w:val="000612C3"/>
    <w:rsid w:val="00081B4E"/>
    <w:rsid w:val="0008444F"/>
    <w:rsid w:val="000A0130"/>
    <w:rsid w:val="000A016B"/>
    <w:rsid w:val="000A16BA"/>
    <w:rsid w:val="000A3124"/>
    <w:rsid w:val="000A3B77"/>
    <w:rsid w:val="000B25AA"/>
    <w:rsid w:val="000B40BD"/>
    <w:rsid w:val="000C3BDC"/>
    <w:rsid w:val="000C4C80"/>
    <w:rsid w:val="000C4FA1"/>
    <w:rsid w:val="000C5C7D"/>
    <w:rsid w:val="000D4776"/>
    <w:rsid w:val="000F5690"/>
    <w:rsid w:val="00101841"/>
    <w:rsid w:val="00106FDC"/>
    <w:rsid w:val="00112941"/>
    <w:rsid w:val="00121F96"/>
    <w:rsid w:val="001266B6"/>
    <w:rsid w:val="001273F3"/>
    <w:rsid w:val="00127794"/>
    <w:rsid w:val="00130BC3"/>
    <w:rsid w:val="001337CA"/>
    <w:rsid w:val="00133808"/>
    <w:rsid w:val="00133F95"/>
    <w:rsid w:val="00137EED"/>
    <w:rsid w:val="00140B2C"/>
    <w:rsid w:val="00142D2E"/>
    <w:rsid w:val="00143538"/>
    <w:rsid w:val="0017015B"/>
    <w:rsid w:val="00177354"/>
    <w:rsid w:val="00184F53"/>
    <w:rsid w:val="00187259"/>
    <w:rsid w:val="00193C29"/>
    <w:rsid w:val="001947DF"/>
    <w:rsid w:val="001A4033"/>
    <w:rsid w:val="001B2409"/>
    <w:rsid w:val="001B2450"/>
    <w:rsid w:val="001B472A"/>
    <w:rsid w:val="001B617C"/>
    <w:rsid w:val="001B75E8"/>
    <w:rsid w:val="001C4700"/>
    <w:rsid w:val="001C550D"/>
    <w:rsid w:val="001D192A"/>
    <w:rsid w:val="001D1A07"/>
    <w:rsid w:val="001D1B95"/>
    <w:rsid w:val="001D2D61"/>
    <w:rsid w:val="001D5F54"/>
    <w:rsid w:val="001D6089"/>
    <w:rsid w:val="001D6A18"/>
    <w:rsid w:val="001D7014"/>
    <w:rsid w:val="001E6FB2"/>
    <w:rsid w:val="001E7D31"/>
    <w:rsid w:val="00200D66"/>
    <w:rsid w:val="00201113"/>
    <w:rsid w:val="00201E0B"/>
    <w:rsid w:val="0020574F"/>
    <w:rsid w:val="00210B49"/>
    <w:rsid w:val="002134A9"/>
    <w:rsid w:val="00214582"/>
    <w:rsid w:val="00227A2C"/>
    <w:rsid w:val="00231E7C"/>
    <w:rsid w:val="0024691F"/>
    <w:rsid w:val="00246A7E"/>
    <w:rsid w:val="00260F2D"/>
    <w:rsid w:val="00270FDF"/>
    <w:rsid w:val="00272058"/>
    <w:rsid w:val="00272211"/>
    <w:rsid w:val="0029748D"/>
    <w:rsid w:val="002A779F"/>
    <w:rsid w:val="002B40A4"/>
    <w:rsid w:val="002C2973"/>
    <w:rsid w:val="002C37C9"/>
    <w:rsid w:val="002C76F6"/>
    <w:rsid w:val="002D38CB"/>
    <w:rsid w:val="002D4379"/>
    <w:rsid w:val="002D486E"/>
    <w:rsid w:val="002F3867"/>
    <w:rsid w:val="002F3CB2"/>
    <w:rsid w:val="002F7631"/>
    <w:rsid w:val="00300640"/>
    <w:rsid w:val="003012F4"/>
    <w:rsid w:val="00301EA1"/>
    <w:rsid w:val="00303E48"/>
    <w:rsid w:val="003157C7"/>
    <w:rsid w:val="00335BE6"/>
    <w:rsid w:val="00340795"/>
    <w:rsid w:val="00344870"/>
    <w:rsid w:val="00345D2B"/>
    <w:rsid w:val="00350298"/>
    <w:rsid w:val="0036183E"/>
    <w:rsid w:val="00364833"/>
    <w:rsid w:val="00376626"/>
    <w:rsid w:val="00377E3E"/>
    <w:rsid w:val="003816C9"/>
    <w:rsid w:val="0038567A"/>
    <w:rsid w:val="00390A48"/>
    <w:rsid w:val="0039372E"/>
    <w:rsid w:val="003937D7"/>
    <w:rsid w:val="00396ED4"/>
    <w:rsid w:val="0039715C"/>
    <w:rsid w:val="003A05EF"/>
    <w:rsid w:val="003A1DCB"/>
    <w:rsid w:val="003A2A17"/>
    <w:rsid w:val="003A2C39"/>
    <w:rsid w:val="003B1BB6"/>
    <w:rsid w:val="003B3578"/>
    <w:rsid w:val="003B3EC6"/>
    <w:rsid w:val="003C1451"/>
    <w:rsid w:val="003D1120"/>
    <w:rsid w:val="003D13F9"/>
    <w:rsid w:val="003D3CB3"/>
    <w:rsid w:val="003D6F28"/>
    <w:rsid w:val="003E40B4"/>
    <w:rsid w:val="003E4683"/>
    <w:rsid w:val="003F2F16"/>
    <w:rsid w:val="003F3D5F"/>
    <w:rsid w:val="003F4C18"/>
    <w:rsid w:val="00412AD5"/>
    <w:rsid w:val="00421F13"/>
    <w:rsid w:val="00422FC2"/>
    <w:rsid w:val="00423A62"/>
    <w:rsid w:val="0042766F"/>
    <w:rsid w:val="004303B8"/>
    <w:rsid w:val="0043170B"/>
    <w:rsid w:val="004429DA"/>
    <w:rsid w:val="00443DB4"/>
    <w:rsid w:val="00473160"/>
    <w:rsid w:val="00477CB0"/>
    <w:rsid w:val="00480DE0"/>
    <w:rsid w:val="00484FE7"/>
    <w:rsid w:val="0049151A"/>
    <w:rsid w:val="004938EC"/>
    <w:rsid w:val="00495B70"/>
    <w:rsid w:val="00496428"/>
    <w:rsid w:val="004A06D2"/>
    <w:rsid w:val="004A79FC"/>
    <w:rsid w:val="004B181A"/>
    <w:rsid w:val="004B3BF0"/>
    <w:rsid w:val="004C5AED"/>
    <w:rsid w:val="004D0121"/>
    <w:rsid w:val="004D61F1"/>
    <w:rsid w:val="004D7804"/>
    <w:rsid w:val="004E6154"/>
    <w:rsid w:val="004E78D1"/>
    <w:rsid w:val="004F3883"/>
    <w:rsid w:val="005010A1"/>
    <w:rsid w:val="005116D8"/>
    <w:rsid w:val="00511F16"/>
    <w:rsid w:val="00517D66"/>
    <w:rsid w:val="00521140"/>
    <w:rsid w:val="00540471"/>
    <w:rsid w:val="00542B52"/>
    <w:rsid w:val="00546EC2"/>
    <w:rsid w:val="00554400"/>
    <w:rsid w:val="00560FC5"/>
    <w:rsid w:val="0057034E"/>
    <w:rsid w:val="0057608F"/>
    <w:rsid w:val="005768F1"/>
    <w:rsid w:val="005812C8"/>
    <w:rsid w:val="005850DD"/>
    <w:rsid w:val="00591DDE"/>
    <w:rsid w:val="00594731"/>
    <w:rsid w:val="005954B1"/>
    <w:rsid w:val="005976BA"/>
    <w:rsid w:val="00597C53"/>
    <w:rsid w:val="005A0291"/>
    <w:rsid w:val="005A055E"/>
    <w:rsid w:val="005A198D"/>
    <w:rsid w:val="005A63CE"/>
    <w:rsid w:val="005C2217"/>
    <w:rsid w:val="005C75EB"/>
    <w:rsid w:val="005D2A3E"/>
    <w:rsid w:val="005D4216"/>
    <w:rsid w:val="005D5C18"/>
    <w:rsid w:val="005E4180"/>
    <w:rsid w:val="005E4906"/>
    <w:rsid w:val="005E67D9"/>
    <w:rsid w:val="005E704D"/>
    <w:rsid w:val="005F1BCE"/>
    <w:rsid w:val="005F2477"/>
    <w:rsid w:val="005F3D59"/>
    <w:rsid w:val="00603B8D"/>
    <w:rsid w:val="0061219C"/>
    <w:rsid w:val="006234DC"/>
    <w:rsid w:val="00623CAA"/>
    <w:rsid w:val="0062639D"/>
    <w:rsid w:val="0064072C"/>
    <w:rsid w:val="00642EDF"/>
    <w:rsid w:val="00643FDC"/>
    <w:rsid w:val="0064581A"/>
    <w:rsid w:val="006518F5"/>
    <w:rsid w:val="00655AF7"/>
    <w:rsid w:val="00655FDC"/>
    <w:rsid w:val="006629AB"/>
    <w:rsid w:val="00675C32"/>
    <w:rsid w:val="00676E93"/>
    <w:rsid w:val="006815ED"/>
    <w:rsid w:val="00681A40"/>
    <w:rsid w:val="00690239"/>
    <w:rsid w:val="00693516"/>
    <w:rsid w:val="00697CF4"/>
    <w:rsid w:val="006A3391"/>
    <w:rsid w:val="006A6103"/>
    <w:rsid w:val="006B03E3"/>
    <w:rsid w:val="006B46AA"/>
    <w:rsid w:val="006C5E3E"/>
    <w:rsid w:val="006C6206"/>
    <w:rsid w:val="006E034A"/>
    <w:rsid w:val="006E06F1"/>
    <w:rsid w:val="006E079B"/>
    <w:rsid w:val="006E3432"/>
    <w:rsid w:val="006E3635"/>
    <w:rsid w:val="006E3F06"/>
    <w:rsid w:val="006E4F81"/>
    <w:rsid w:val="00700E39"/>
    <w:rsid w:val="00701EC2"/>
    <w:rsid w:val="00704A25"/>
    <w:rsid w:val="0070719F"/>
    <w:rsid w:val="00710228"/>
    <w:rsid w:val="00711CD0"/>
    <w:rsid w:val="00713924"/>
    <w:rsid w:val="0071396E"/>
    <w:rsid w:val="007178FB"/>
    <w:rsid w:val="00724545"/>
    <w:rsid w:val="00725B99"/>
    <w:rsid w:val="00731CFD"/>
    <w:rsid w:val="00744FF8"/>
    <w:rsid w:val="00756F7F"/>
    <w:rsid w:val="0076003A"/>
    <w:rsid w:val="007630F3"/>
    <w:rsid w:val="007631B6"/>
    <w:rsid w:val="00771368"/>
    <w:rsid w:val="00771769"/>
    <w:rsid w:val="007723E2"/>
    <w:rsid w:val="00774211"/>
    <w:rsid w:val="007751D7"/>
    <w:rsid w:val="00775541"/>
    <w:rsid w:val="0078253F"/>
    <w:rsid w:val="00784D65"/>
    <w:rsid w:val="0079739C"/>
    <w:rsid w:val="007A37D4"/>
    <w:rsid w:val="007B51BD"/>
    <w:rsid w:val="007D715C"/>
    <w:rsid w:val="007E08E7"/>
    <w:rsid w:val="007E2A63"/>
    <w:rsid w:val="00806018"/>
    <w:rsid w:val="00810F67"/>
    <w:rsid w:val="0081178B"/>
    <w:rsid w:val="008169E5"/>
    <w:rsid w:val="00817B01"/>
    <w:rsid w:val="00824CAE"/>
    <w:rsid w:val="0084028C"/>
    <w:rsid w:val="00842045"/>
    <w:rsid w:val="008431B9"/>
    <w:rsid w:val="00883D70"/>
    <w:rsid w:val="00884B8B"/>
    <w:rsid w:val="0089242E"/>
    <w:rsid w:val="00897A4E"/>
    <w:rsid w:val="008A3185"/>
    <w:rsid w:val="008A7D4A"/>
    <w:rsid w:val="008B1AD1"/>
    <w:rsid w:val="008B20D0"/>
    <w:rsid w:val="008C22F2"/>
    <w:rsid w:val="008C62CF"/>
    <w:rsid w:val="008D51AB"/>
    <w:rsid w:val="008E2F8E"/>
    <w:rsid w:val="008F19C1"/>
    <w:rsid w:val="008F24A0"/>
    <w:rsid w:val="008F3A73"/>
    <w:rsid w:val="008F5675"/>
    <w:rsid w:val="009017C8"/>
    <w:rsid w:val="009120E3"/>
    <w:rsid w:val="0091334A"/>
    <w:rsid w:val="00930490"/>
    <w:rsid w:val="00932A8F"/>
    <w:rsid w:val="009363E7"/>
    <w:rsid w:val="0094006D"/>
    <w:rsid w:val="009417B3"/>
    <w:rsid w:val="0094219F"/>
    <w:rsid w:val="00944312"/>
    <w:rsid w:val="0095527D"/>
    <w:rsid w:val="009648C3"/>
    <w:rsid w:val="00980649"/>
    <w:rsid w:val="00986520"/>
    <w:rsid w:val="00987C9B"/>
    <w:rsid w:val="009942E1"/>
    <w:rsid w:val="0099740E"/>
    <w:rsid w:val="009A411E"/>
    <w:rsid w:val="009A4F40"/>
    <w:rsid w:val="009C1505"/>
    <w:rsid w:val="009D2E10"/>
    <w:rsid w:val="009D47E7"/>
    <w:rsid w:val="009F29D8"/>
    <w:rsid w:val="009F6855"/>
    <w:rsid w:val="00A1566D"/>
    <w:rsid w:val="00A16C1E"/>
    <w:rsid w:val="00A20844"/>
    <w:rsid w:val="00A23431"/>
    <w:rsid w:val="00A27374"/>
    <w:rsid w:val="00A27423"/>
    <w:rsid w:val="00A32BE1"/>
    <w:rsid w:val="00A36444"/>
    <w:rsid w:val="00A609C2"/>
    <w:rsid w:val="00A640BB"/>
    <w:rsid w:val="00A659EB"/>
    <w:rsid w:val="00A66F9F"/>
    <w:rsid w:val="00A71386"/>
    <w:rsid w:val="00A836EB"/>
    <w:rsid w:val="00A84242"/>
    <w:rsid w:val="00A90448"/>
    <w:rsid w:val="00A93E8A"/>
    <w:rsid w:val="00A97A34"/>
    <w:rsid w:val="00AA0BEC"/>
    <w:rsid w:val="00AB73C1"/>
    <w:rsid w:val="00AC43C3"/>
    <w:rsid w:val="00AC5223"/>
    <w:rsid w:val="00AC5622"/>
    <w:rsid w:val="00AD0590"/>
    <w:rsid w:val="00AD4074"/>
    <w:rsid w:val="00AD71D3"/>
    <w:rsid w:val="00AD7845"/>
    <w:rsid w:val="00AE074F"/>
    <w:rsid w:val="00AF00A6"/>
    <w:rsid w:val="00AF05A6"/>
    <w:rsid w:val="00AF4ECC"/>
    <w:rsid w:val="00AF778C"/>
    <w:rsid w:val="00B06EDA"/>
    <w:rsid w:val="00B07E68"/>
    <w:rsid w:val="00B102D2"/>
    <w:rsid w:val="00B12DAE"/>
    <w:rsid w:val="00B202BF"/>
    <w:rsid w:val="00B35A9F"/>
    <w:rsid w:val="00B3711B"/>
    <w:rsid w:val="00B37BE5"/>
    <w:rsid w:val="00B43601"/>
    <w:rsid w:val="00B504B5"/>
    <w:rsid w:val="00B5711F"/>
    <w:rsid w:val="00B60CD9"/>
    <w:rsid w:val="00B66763"/>
    <w:rsid w:val="00B72065"/>
    <w:rsid w:val="00B86D6D"/>
    <w:rsid w:val="00B97BC6"/>
    <w:rsid w:val="00BB098F"/>
    <w:rsid w:val="00BB5FE0"/>
    <w:rsid w:val="00BC41C1"/>
    <w:rsid w:val="00BC75AC"/>
    <w:rsid w:val="00BD4478"/>
    <w:rsid w:val="00BE1BD6"/>
    <w:rsid w:val="00BE7535"/>
    <w:rsid w:val="00BF1E6B"/>
    <w:rsid w:val="00BF3B7A"/>
    <w:rsid w:val="00BF66A7"/>
    <w:rsid w:val="00C006B7"/>
    <w:rsid w:val="00C02B4D"/>
    <w:rsid w:val="00C123B7"/>
    <w:rsid w:val="00C1560B"/>
    <w:rsid w:val="00C1588F"/>
    <w:rsid w:val="00C300F0"/>
    <w:rsid w:val="00C34A3C"/>
    <w:rsid w:val="00C41618"/>
    <w:rsid w:val="00C41E15"/>
    <w:rsid w:val="00C42DA5"/>
    <w:rsid w:val="00C50C9E"/>
    <w:rsid w:val="00C655ED"/>
    <w:rsid w:val="00C67CDF"/>
    <w:rsid w:val="00C72947"/>
    <w:rsid w:val="00C742B8"/>
    <w:rsid w:val="00C848A3"/>
    <w:rsid w:val="00C92490"/>
    <w:rsid w:val="00C92745"/>
    <w:rsid w:val="00C97719"/>
    <w:rsid w:val="00CA0000"/>
    <w:rsid w:val="00CA1607"/>
    <w:rsid w:val="00CA32E2"/>
    <w:rsid w:val="00CA43F6"/>
    <w:rsid w:val="00CB0D2F"/>
    <w:rsid w:val="00CB4D0A"/>
    <w:rsid w:val="00CC0C71"/>
    <w:rsid w:val="00CC4F47"/>
    <w:rsid w:val="00CD1090"/>
    <w:rsid w:val="00CD3A9D"/>
    <w:rsid w:val="00CD53EC"/>
    <w:rsid w:val="00CE0E7B"/>
    <w:rsid w:val="00CE2974"/>
    <w:rsid w:val="00D206BF"/>
    <w:rsid w:val="00D24FB5"/>
    <w:rsid w:val="00D31D24"/>
    <w:rsid w:val="00D404C3"/>
    <w:rsid w:val="00D50507"/>
    <w:rsid w:val="00D545F5"/>
    <w:rsid w:val="00D63AF4"/>
    <w:rsid w:val="00D65F1E"/>
    <w:rsid w:val="00D6609E"/>
    <w:rsid w:val="00D7044D"/>
    <w:rsid w:val="00D7181B"/>
    <w:rsid w:val="00D71BC5"/>
    <w:rsid w:val="00D74747"/>
    <w:rsid w:val="00D80E92"/>
    <w:rsid w:val="00D81386"/>
    <w:rsid w:val="00D95AB3"/>
    <w:rsid w:val="00DA4A22"/>
    <w:rsid w:val="00DA727B"/>
    <w:rsid w:val="00DB010A"/>
    <w:rsid w:val="00DB138A"/>
    <w:rsid w:val="00DB293A"/>
    <w:rsid w:val="00DB39FA"/>
    <w:rsid w:val="00DB500A"/>
    <w:rsid w:val="00DB65D5"/>
    <w:rsid w:val="00DB7E16"/>
    <w:rsid w:val="00DB7E83"/>
    <w:rsid w:val="00DC2089"/>
    <w:rsid w:val="00DC5B44"/>
    <w:rsid w:val="00DD7167"/>
    <w:rsid w:val="00DD7FE1"/>
    <w:rsid w:val="00DE48AB"/>
    <w:rsid w:val="00DE6664"/>
    <w:rsid w:val="00DF7580"/>
    <w:rsid w:val="00E14569"/>
    <w:rsid w:val="00E169B2"/>
    <w:rsid w:val="00E218F6"/>
    <w:rsid w:val="00E2266C"/>
    <w:rsid w:val="00E2743F"/>
    <w:rsid w:val="00E27D33"/>
    <w:rsid w:val="00E32A67"/>
    <w:rsid w:val="00E344BA"/>
    <w:rsid w:val="00E3712C"/>
    <w:rsid w:val="00E43B7C"/>
    <w:rsid w:val="00E52956"/>
    <w:rsid w:val="00E52AD8"/>
    <w:rsid w:val="00E55124"/>
    <w:rsid w:val="00E55FE7"/>
    <w:rsid w:val="00E5797D"/>
    <w:rsid w:val="00E67D77"/>
    <w:rsid w:val="00E85155"/>
    <w:rsid w:val="00E92B72"/>
    <w:rsid w:val="00E95C92"/>
    <w:rsid w:val="00E9702C"/>
    <w:rsid w:val="00EA0CBA"/>
    <w:rsid w:val="00EA31AD"/>
    <w:rsid w:val="00EA38BD"/>
    <w:rsid w:val="00EA67AC"/>
    <w:rsid w:val="00EB1699"/>
    <w:rsid w:val="00EB3D6F"/>
    <w:rsid w:val="00EC41B3"/>
    <w:rsid w:val="00EC444F"/>
    <w:rsid w:val="00ED73EB"/>
    <w:rsid w:val="00EF11E2"/>
    <w:rsid w:val="00EF3435"/>
    <w:rsid w:val="00F038E8"/>
    <w:rsid w:val="00F04C68"/>
    <w:rsid w:val="00F05DD5"/>
    <w:rsid w:val="00F1204F"/>
    <w:rsid w:val="00F14C7C"/>
    <w:rsid w:val="00F15B04"/>
    <w:rsid w:val="00F20908"/>
    <w:rsid w:val="00F218A9"/>
    <w:rsid w:val="00F220A8"/>
    <w:rsid w:val="00F342C6"/>
    <w:rsid w:val="00F351BC"/>
    <w:rsid w:val="00F407ED"/>
    <w:rsid w:val="00F40AD2"/>
    <w:rsid w:val="00F4240D"/>
    <w:rsid w:val="00F43361"/>
    <w:rsid w:val="00F43AA6"/>
    <w:rsid w:val="00F44DA8"/>
    <w:rsid w:val="00F45218"/>
    <w:rsid w:val="00F45972"/>
    <w:rsid w:val="00F4634A"/>
    <w:rsid w:val="00F4706A"/>
    <w:rsid w:val="00F53769"/>
    <w:rsid w:val="00F57B9E"/>
    <w:rsid w:val="00F57D9F"/>
    <w:rsid w:val="00F64CC9"/>
    <w:rsid w:val="00F652B6"/>
    <w:rsid w:val="00F6623C"/>
    <w:rsid w:val="00F664C4"/>
    <w:rsid w:val="00F67225"/>
    <w:rsid w:val="00F724FF"/>
    <w:rsid w:val="00F72B1A"/>
    <w:rsid w:val="00F7696E"/>
    <w:rsid w:val="00F81FD0"/>
    <w:rsid w:val="00FA22EC"/>
    <w:rsid w:val="00FA52D9"/>
    <w:rsid w:val="00FA62EF"/>
    <w:rsid w:val="00FA7BB3"/>
    <w:rsid w:val="00FB0DC6"/>
    <w:rsid w:val="00FB1ADE"/>
    <w:rsid w:val="00FB2757"/>
    <w:rsid w:val="00FB3A3B"/>
    <w:rsid w:val="00FC22E5"/>
    <w:rsid w:val="00FC3144"/>
    <w:rsid w:val="00FD0BD1"/>
    <w:rsid w:val="00FD2049"/>
    <w:rsid w:val="00FE14F8"/>
    <w:rsid w:val="00FE3A9A"/>
    <w:rsid w:val="00FE3E88"/>
    <w:rsid w:val="00FE7E5A"/>
    <w:rsid w:val="00FF48C9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1E73"/>
  <w15:chartTrackingRefBased/>
  <w15:docId w15:val="{C3A479B5-0407-42D4-AE16-FD62EF4A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  <w:style w:type="character" w:styleId="Hyperlink">
    <w:name w:val="Hyperlink"/>
    <w:basedOn w:val="DefaultParagraphFont"/>
    <w:uiPriority w:val="99"/>
    <w:unhideWhenUsed/>
    <w:rsid w:val="0029748D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60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0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60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0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6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D321-1319-4714-AB80-56FD6427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Էլեն Ալեքսանյան</cp:lastModifiedBy>
  <cp:revision>49</cp:revision>
  <cp:lastPrinted>2024-07-12T09:16:00Z</cp:lastPrinted>
  <dcterms:created xsi:type="dcterms:W3CDTF">2024-07-12T09:45:00Z</dcterms:created>
  <dcterms:modified xsi:type="dcterms:W3CDTF">2025-06-13T13:38:00Z</dcterms:modified>
</cp:coreProperties>
</file>