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846E" w14:textId="1B18167E" w:rsidR="007336AF" w:rsidRPr="005B0931" w:rsidRDefault="007336AF" w:rsidP="001E39EB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5B0931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4F33393D" w14:textId="77777777" w:rsidR="007336AF" w:rsidRPr="005B0931" w:rsidRDefault="007336AF" w:rsidP="001E39EB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14:paraId="7B27CBB9" w14:textId="77777777" w:rsidR="007336AF" w:rsidRPr="005B0931" w:rsidRDefault="007336AF" w:rsidP="001E39EB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5B0931">
        <w:rPr>
          <w:rFonts w:ascii="GHEA Mariam" w:hAnsi="GHEA Mariam"/>
          <w:b/>
          <w:sz w:val="28"/>
          <w:szCs w:val="24"/>
        </w:rPr>
        <w:t>ՀԱՅԱՍՏԱՆԻ ՀԱՆՐԱՊԵՏՈՒԹՅԱՆ</w:t>
      </w:r>
    </w:p>
    <w:p w14:paraId="40BF6DFF" w14:textId="77777777" w:rsidR="007336AF" w:rsidRPr="005B0931" w:rsidRDefault="007336AF" w:rsidP="001E39EB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5B0931">
        <w:rPr>
          <w:rFonts w:ascii="GHEA Mariam" w:hAnsi="GHEA Mariam"/>
          <w:b/>
          <w:sz w:val="28"/>
          <w:szCs w:val="24"/>
        </w:rPr>
        <w:t>ՕՐԵՆՔԸ</w:t>
      </w:r>
    </w:p>
    <w:p w14:paraId="0AEB97CC" w14:textId="77777777" w:rsidR="007336AF" w:rsidRPr="005B0931" w:rsidRDefault="007336AF" w:rsidP="001E39EB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8"/>
          <w:szCs w:val="24"/>
        </w:rPr>
      </w:pPr>
    </w:p>
    <w:p w14:paraId="4DBE03CF" w14:textId="08ED7713" w:rsidR="005B0931" w:rsidRPr="005B0931" w:rsidRDefault="005B0931" w:rsidP="001E39EB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5B0931">
        <w:rPr>
          <w:rFonts w:ascii="GHEA Mariam" w:eastAsia="Times New Roman" w:hAnsi="GHEA Mariam" w:cs="Times New Roman"/>
          <w:b/>
          <w:bCs/>
          <w:sz w:val="24"/>
          <w:szCs w:val="24"/>
        </w:rPr>
        <w:t>«ԳՈՒՅՔԻ</w:t>
      </w:r>
      <w:r w:rsidRPr="005B093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ՆԿԱՏՄԱՄԲ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ԻՐԱՎՈՒՆՔՆԵՐԻ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Պ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ԵՏԱԿԱՆ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ԳՐԱՆՑՄԱՆ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ՄԱՍԻՆ»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F25C15" w:rsidRPr="00F25C15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="00F25C15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ՓՈՓՈԽՈՒԹՅՈՒՆՆԵՐ ԵՎ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ԼՐԱՑՈՒՄ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</w:p>
    <w:p w14:paraId="10181178" w14:textId="77777777" w:rsidR="007336AF" w:rsidRPr="00F25C15" w:rsidRDefault="007336AF" w:rsidP="001E39EB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25C15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BFA95D9" w14:textId="0E7C827D" w:rsidR="00B825AD" w:rsidRPr="00B825AD" w:rsidRDefault="007336AF" w:rsidP="001E39EB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F25C15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="005877A1"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F25C1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1.</w:t>
      </w:r>
      <w:r w:rsidR="00467FA2" w:rsidRPr="005B093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8A78E2" w:rsidRPr="000562DF">
        <w:rPr>
          <w:rFonts w:ascii="GHEA Mariam" w:eastAsia="Times New Roman" w:hAnsi="GHEA Mariam" w:cs="Times New Roman"/>
          <w:sz w:val="24"/>
          <w:szCs w:val="24"/>
          <w:lang w:val="hy-AM"/>
        </w:rPr>
        <w:t>«Գույքի նկատմամբ իրավունքների պետական գրանցման մասին» 1999 թվականի ապրիլի 14-ի ՀՕ-295 օրենք</w:t>
      </w:r>
      <w:r w:rsidR="008A78E2" w:rsidRPr="00EB1A7F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495FAE" w:rsidRPr="00495FA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(</w:t>
      </w:r>
      <w:r w:rsidR="00495FAE">
        <w:rPr>
          <w:rFonts w:ascii="GHEA Mariam" w:eastAsia="Times New Roman" w:hAnsi="GHEA Mariam" w:cs="Times New Roman"/>
          <w:sz w:val="24"/>
          <w:szCs w:val="24"/>
          <w:lang w:val="hy-AM"/>
        </w:rPr>
        <w:t>այսուհետ՝ Օրենք</w:t>
      </w:r>
      <w:r w:rsidR="00495FAE" w:rsidRPr="00495FAE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r w:rsidR="00B865E0"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825AD">
        <w:rPr>
          <w:rFonts w:ascii="GHEA Mariam" w:eastAsia="Times New Roman" w:hAnsi="GHEA Mariam" w:cs="Times New Roman"/>
          <w:sz w:val="24"/>
          <w:szCs w:val="24"/>
          <w:lang w:val="hy-AM"/>
        </w:rPr>
        <w:t>2-րդ հոդվածում</w:t>
      </w:r>
      <w:r w:rsidR="00B825AD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1CDF400F" w14:textId="6289CF7E" w:rsidR="00B825AD" w:rsidRPr="00685AC4" w:rsidRDefault="00B825AD" w:rsidP="006C728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Ուժը կորցրած ճանաչել հետևյալ </w:t>
      </w:r>
      <w:r w:rsidR="00685AC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բովանդակությամբ </w:t>
      </w:r>
      <w:r w:rsidR="006C728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չհամարակալված </w:t>
      </w:r>
      <w:r w:rsidR="00A74470">
        <w:rPr>
          <w:rFonts w:ascii="GHEA Mariam" w:eastAsia="Times New Roman" w:hAnsi="GHEA Mariam" w:cs="Times New Roman"/>
          <w:sz w:val="24"/>
          <w:szCs w:val="24"/>
          <w:lang w:val="hy-AM"/>
        </w:rPr>
        <w:t>պարբերությունը</w:t>
      </w:r>
      <w:r w:rsidR="00A74470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664711EE" w14:textId="44C27F5E" w:rsidR="00B825AD" w:rsidRDefault="00685AC4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A74470" w:rsidRPr="00A74470">
        <w:rPr>
          <w:rFonts w:ascii="GHEA Mariam" w:eastAsia="Times New Roman" w:hAnsi="GHEA Mariam" w:cs="Times New Roman"/>
          <w:b/>
          <w:sz w:val="24"/>
          <w:szCs w:val="24"/>
          <w:lang w:val="hy-AM"/>
        </w:rPr>
        <w:t>անշարժ գույքի հասցե</w:t>
      </w:r>
      <w:r w:rsidR="00A74470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՝ վավերապայմանների որոշակիորեն համակարգված համախումբ, որով միանշանակորեն որոշվում է հասցեավորման օբյեկտի տեղը բնակավայրում և որը պարունակում է առնվազն հետևյալ վավերապայմանները` մարզ, համայնք, ներբնակավայրային աշխարհագրական օբյեկտ (թաղամաս, հրապարակ, փողոց, պողոտա, նրբանցք, անցում, փակուղի, զբոսայգի և այլն), անշարժ գույքի հերթական համար.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F06A21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749D0EB7" w14:textId="687AB6B5" w:rsidR="00971FE8" w:rsidRPr="0093638F" w:rsidRDefault="00971FE8" w:rsidP="0093638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Վերջին չհամարակալված պարբերությունում</w:t>
      </w:r>
      <w:r w:rsidR="0093638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«։» կետադրական նշանը փոխարինել «</w:t>
      </w:r>
      <w:r w:rsidR="0093638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3638F">
        <w:rPr>
          <w:rFonts w:ascii="GHEA Mariam" w:eastAsia="Times New Roman" w:hAnsi="GHEA Mariam" w:cs="Times New Roman"/>
          <w:sz w:val="24"/>
          <w:szCs w:val="24"/>
          <w:lang w:val="hy-AM"/>
        </w:rPr>
        <w:t>» կետադրական նշանով,</w:t>
      </w:r>
    </w:p>
    <w:p w14:paraId="0662EB22" w14:textId="53577A7C" w:rsidR="007336AF" w:rsidRPr="00A74470" w:rsidRDefault="00B93373" w:rsidP="00FB50D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լրացնել հետևյալ</w:t>
      </w:r>
      <w:r w:rsidR="00096FB8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բովանդակությամբ նոր </w:t>
      </w:r>
      <w:r w:rsidR="00A5032A">
        <w:rPr>
          <w:rFonts w:ascii="GHEA Mariam" w:eastAsia="Times New Roman" w:hAnsi="GHEA Mariam" w:cs="Times New Roman"/>
          <w:sz w:val="24"/>
          <w:szCs w:val="24"/>
          <w:lang w:val="hy-AM"/>
        </w:rPr>
        <w:t>չհամարակալվա</w:t>
      </w:r>
      <w:r w:rsidR="00FB50D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 </w:t>
      </w:r>
      <w:r w:rsidR="00096FB8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պարբերություն</w:t>
      </w:r>
      <w:r w:rsidR="007D6606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ներ</w:t>
      </w:r>
      <w:r w:rsidR="00096FB8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ով</w:t>
      </w:r>
      <w:r w:rsidR="00B865E0" w:rsidRPr="00A7447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6E9293C" w14:textId="22317E32" w:rsidR="00B67724" w:rsidRPr="00B67724" w:rsidRDefault="00AE388A" w:rsidP="001E39EB">
      <w:pPr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B67724" w:rsidRPr="00B67724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հասցեների ռեեստր</w:t>
      </w:r>
      <w:r w:rsidR="00B67724" w:rsidRPr="00B67724">
        <w:rPr>
          <w:rFonts w:ascii="GHEA Mariam" w:eastAsia="Times New Roman" w:hAnsi="GHEA Mariam" w:cs="Times New Roman"/>
          <w:sz w:val="24"/>
          <w:szCs w:val="24"/>
          <w:lang w:val="hy-AM"/>
        </w:rPr>
        <w:t>՝ հասցեների</w:t>
      </w:r>
      <w:r w:rsidR="00B6772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67724" w:rsidRPr="00B67724">
        <w:rPr>
          <w:rFonts w:ascii="GHEA Mariam" w:eastAsia="Times New Roman" w:hAnsi="GHEA Mariam" w:cs="Times New Roman"/>
          <w:sz w:val="24"/>
          <w:szCs w:val="24"/>
          <w:lang w:val="hy-AM"/>
        </w:rPr>
        <w:t>անշարժ գույքի պետական ռեգիստրի կողմից վարվող հասցեավորված օբյեկտների միասնական պաշտոնական էլեկտրոնային տեղեկատվական համակարգ.</w:t>
      </w:r>
    </w:p>
    <w:p w14:paraId="1BE33638" w14:textId="6661A4C3" w:rsidR="00AE388A" w:rsidRPr="005B0931" w:rsidRDefault="00B67724" w:rsidP="001E39EB">
      <w:pPr>
        <w:spacing w:after="0" w:line="360" w:lineRule="auto"/>
        <w:ind w:firstLine="450"/>
        <w:jc w:val="both"/>
        <w:rPr>
          <w:rFonts w:ascii="GHEA Mariam" w:hAnsi="GHEA Mariam"/>
          <w:sz w:val="24"/>
          <w:szCs w:val="24"/>
          <w:lang w:val="hy-AM"/>
        </w:rPr>
      </w:pPr>
      <w:r w:rsidRPr="00B67724">
        <w:rPr>
          <w:rFonts w:ascii="GHEA Mariam" w:eastAsia="Times New Roman" w:hAnsi="GHEA Mariam" w:cs="Times New Roman"/>
          <w:b/>
          <w:sz w:val="24"/>
          <w:szCs w:val="24"/>
          <w:lang w:val="hy-AM"/>
        </w:rPr>
        <w:lastRenderedPageBreak/>
        <w:t>հասցեների ռեեստրի տեղեկատվական բազա</w:t>
      </w:r>
      <w:r w:rsidRPr="00B67724">
        <w:rPr>
          <w:rFonts w:ascii="GHEA Mariam" w:eastAsia="Times New Roman" w:hAnsi="GHEA Mariam" w:cs="Times New Roman"/>
          <w:sz w:val="24"/>
          <w:szCs w:val="24"/>
          <w:lang w:val="hy-AM"/>
        </w:rPr>
        <w:t>` հասցեների ռեեստրում առկա հաստատված ստանդարտներին համապատասխան հասցեների վերաբերյալ տվյալների համախումբ</w:t>
      </w:r>
      <w:r w:rsidR="00565074">
        <w:rPr>
          <w:rFonts w:ascii="Cambria Math" w:eastAsia="Times New Roman" w:hAnsi="Cambria Math" w:cs="Cambria Math"/>
          <w:sz w:val="24"/>
          <w:szCs w:val="24"/>
          <w:lang w:val="hy-AM"/>
        </w:rPr>
        <w:t>։</w:t>
      </w:r>
      <w:r w:rsidR="00AE388A" w:rsidRPr="005B0931">
        <w:rPr>
          <w:rFonts w:ascii="GHEA Mariam" w:hAnsi="GHEA Mariam"/>
          <w:sz w:val="24"/>
          <w:szCs w:val="24"/>
          <w:lang w:val="hy-AM"/>
        </w:rPr>
        <w:t>»։</w:t>
      </w:r>
    </w:p>
    <w:p w14:paraId="76A3C507" w14:textId="77777777" w:rsidR="00B865E0" w:rsidRPr="005B0931" w:rsidRDefault="00B865E0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3CA90B6" w14:textId="2F56AFF9" w:rsidR="00D16606" w:rsidRPr="005B0931" w:rsidRDefault="00C43654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Calibri"/>
          <w:sz w:val="24"/>
          <w:szCs w:val="24"/>
          <w:lang w:val="hy-AM"/>
        </w:rPr>
      </w:pPr>
      <w:r w:rsidRPr="005B0931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="008404CE" w:rsidRPr="008404CE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2.</w:t>
      </w:r>
      <w:r w:rsidRPr="005B0931">
        <w:rPr>
          <w:rFonts w:ascii="GHEA Mariam" w:eastAsia="Times New Roman" w:hAnsi="GHEA Mariam" w:cs="Calibri"/>
          <w:sz w:val="24"/>
          <w:szCs w:val="24"/>
          <w:lang w:val="hy-AM"/>
        </w:rPr>
        <w:t xml:space="preserve"> </w:t>
      </w:r>
      <w:r w:rsidR="00E13FC4">
        <w:rPr>
          <w:rFonts w:ascii="GHEA Mariam" w:eastAsia="Times New Roman" w:hAnsi="GHEA Mariam" w:cs="Calibri"/>
          <w:sz w:val="24"/>
          <w:szCs w:val="24"/>
          <w:lang w:val="hy-AM"/>
        </w:rPr>
        <w:t>Օրենքի 25-րդ հոդվածի 3-րդ մասը շարադրել հետևյալ խմբագրությամբ</w:t>
      </w:r>
      <w:r w:rsidR="00AF0F3C" w:rsidRPr="005B0931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5D346EF0" w14:textId="4C073CAE" w:rsidR="00D16606" w:rsidRDefault="000B3D00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Pr="000B3D0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3. Գույքի, բացառությամբ գյուղատնտեսական նշանակության հողամասերի, սեփականության կամ հողամասի կառուցապատման իրավունքների պետական գրանցման համար պետք է ներկայացվի նաև անշարժ գույքի հասցե տրամադրելու մասին </w:t>
      </w:r>
      <w:r w:rsidR="00621D3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համայնքի ղեկավարի </w:t>
      </w:r>
      <w:r w:rsidRPr="000B3D00">
        <w:rPr>
          <w:rFonts w:ascii="GHEA Mariam" w:eastAsia="Times New Roman" w:hAnsi="GHEA Mariam" w:cs="Times New Roman"/>
          <w:sz w:val="24"/>
          <w:szCs w:val="24"/>
          <w:lang w:val="hy-AM"/>
        </w:rPr>
        <w:t>որոշումը, եթե՝</w:t>
      </w:r>
      <w:r w:rsidR="00620B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B3D00">
        <w:rPr>
          <w:rFonts w:ascii="GHEA Mariam" w:eastAsia="Times New Roman" w:hAnsi="GHEA Mariam" w:cs="Times New Roman"/>
          <w:sz w:val="24"/>
          <w:szCs w:val="24"/>
          <w:lang w:val="hy-AM"/>
        </w:rPr>
        <w:t>ներկայացվում է անշարժ գույքերի միավորման կամ անշարժ գույքի միավորների բաժանման գրանցման դիմում, բացառությամբ սույն օրենքի 46-րդ հոդվածով սահմանված դեպքերի: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»։</w:t>
      </w:r>
    </w:p>
    <w:p w14:paraId="6823E5E7" w14:textId="77777777" w:rsidR="007B36E5" w:rsidRDefault="007B36E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6A5C8B1C" w14:textId="2B757470" w:rsidR="00495FAE" w:rsidRDefault="00066AC2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066AC2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3</w:t>
      </w:r>
      <w:r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992D9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37-րդ հոդվածի 1-ին մասից հանել </w:t>
      </w:r>
      <w:r w:rsidR="008530D4">
        <w:rPr>
          <w:rFonts w:ascii="GHEA Mariam" w:eastAsia="Times New Roman" w:hAnsi="GHEA Mariam" w:cs="Times New Roman"/>
          <w:sz w:val="24"/>
          <w:szCs w:val="24"/>
          <w:lang w:val="hy-AM"/>
        </w:rPr>
        <w:t>«, հասցեների տրամադրման որոշումը» բառերը։</w:t>
      </w:r>
    </w:p>
    <w:p w14:paraId="5400B092" w14:textId="77777777" w:rsidR="007B36E5" w:rsidRDefault="007B36E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7B6E7862" w14:textId="3FCBBE1E" w:rsidR="008F649C" w:rsidRDefault="008F649C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F649C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4</w:t>
      </w:r>
      <w:r w:rsidRPr="00777539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. 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</w:t>
      </w:r>
      <w:r w:rsidR="00777539">
        <w:rPr>
          <w:rFonts w:ascii="GHEA Mariam" w:eastAsia="Times New Roman" w:hAnsi="GHEA Mariam" w:cs="Times New Roman"/>
          <w:sz w:val="24"/>
          <w:szCs w:val="24"/>
          <w:lang w:val="hy-AM"/>
        </w:rPr>
        <w:t>44-րդ հոդվածը շարադրել հետևյալ խմբագրությամբ․</w:t>
      </w:r>
    </w:p>
    <w:p w14:paraId="7CB408CE" w14:textId="73D14D65" w:rsidR="00D25F11" w:rsidRPr="008C220E" w:rsidRDefault="00944592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>«</w:t>
      </w:r>
      <w:r w:rsidR="00D25F11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44.</w:t>
      </w:r>
      <w:r w:rsidR="00D25F11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ab/>
        <w:t>Ան</w:t>
      </w:r>
      <w:r w:rsid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>շարժ գույքի հասցե</w:t>
      </w:r>
      <w:r w:rsidR="00D25F11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ավորման, հասցեի </w:t>
      </w:r>
      <w:r w:rsidR="008C220E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>փոփոխման առանձնահատկությունները</w:t>
      </w:r>
    </w:p>
    <w:p w14:paraId="21C2B50F" w14:textId="28EBF34E" w:rsidR="00D25F11" w:rsidRPr="00D25F11" w:rsidRDefault="00F60FA8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1.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  <w:t>Անշարժ գույքի հասցեավորումը</w:t>
      </w:r>
      <w:r w:rsidR="00D25F11"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, բացառությամբ անշարժ գույքի միավորի բաժանման կամ միավորման դեպքերի, իրականացվում է անշարժ գույքի պետական ռեգիստրի կողմից գույքի նկատմամբ իրավունքի պետական գրանցման ընթացքում, անշարժ գույքի նոր հասցեներ տրամադրվելու կամ անշարժ գույքի հասցեների փոփոխության դեպքում, հիմք ընդունելով հասցեների ռեեստրի տեղեկա</w:t>
      </w:r>
      <w:r w:rsidR="001F15A4">
        <w:rPr>
          <w:rFonts w:ascii="GHEA Mariam" w:eastAsia="Times New Roman" w:hAnsi="GHEA Mariam" w:cs="Times New Roman"/>
          <w:sz w:val="24"/>
          <w:szCs w:val="24"/>
          <w:lang w:val="hy-AM"/>
        </w:rPr>
        <w:t>տվական բազայում առկա տվյալները։</w:t>
      </w:r>
    </w:p>
    <w:p w14:paraId="45A8BB6B" w14:textId="7EE1BA51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2.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Գույքի նկատմամբ իրավունքի պետական գրանցման ընթացքում նոր հասցեի տրամադրման կամ հասցեի փոփոխության պարագայում, այն անմիջապես արտացոլվում է հասցեների ռեեստրում։</w:t>
      </w:r>
    </w:p>
    <w:p w14:paraId="752ACFD6" w14:textId="77777777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3.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Նոր հասցեի տրամադրում կամ հասցեի փոփոխություն անշարժ գույքի պետական ռեգիստրի կողմից կարող է իրականացվել նաև առանձին՝ առանց գույքի նկատմամբ իրավունքի պետական գրանցում իրականացնելու:</w:t>
      </w:r>
    </w:p>
    <w:p w14:paraId="06742807" w14:textId="34B5C477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4.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Անշարժ գույքի հասցեն համարվում է տրամադրված կամ փոփոխված` հասցեների ռեեստրում նոր կամ փոփոխված հասցեն մուտքագրելու պահից:</w:t>
      </w:r>
    </w:p>
    <w:p w14:paraId="31303B95" w14:textId="3C3ED9A1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5.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Անշարժ գույքի՝ ըստ դրա գտնվելու վայրի հասցեավորման, ինչպես նաև անշարժ գույքի հասցեների ռեեստրի ստեղծման և վարման կարգը սահմանում է Կառավարությունը:</w:t>
      </w:r>
    </w:p>
    <w:p w14:paraId="2C02E977" w14:textId="522FCB81" w:rsid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6.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Հասցեների ռեեստրում անշարժ գույքի նոր</w:t>
      </w:r>
      <w:r w:rsidR="002A44D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հասցեի կամ հասցեի փոփոխության 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հիմքով անշարժ գույքի միավորի նկատմամբ գրանցված իրավունք ունեցող անձանց ծանուցվում է անշարժ գույքի պետական ռեգիստրի պաշտոնական կայքէջի էլեկտրոնային համակարգի անձնական գրասենյակ</w:t>
      </w:r>
      <w:r w:rsidR="002A44D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միջոցով, իսկ վերջիններիս 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դիմումով նրանց տրամադրվում է նաև նոր գրանցման վկայական` հասցեի փոփոխության վերաբերյալ նշումով:</w:t>
      </w:r>
      <w:r w:rsidR="00944592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E0473C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2B2034CC" w14:textId="77777777" w:rsidR="007B36E5" w:rsidRDefault="007B36E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05E0955" w14:textId="2A19346A" w:rsidR="00244DFE" w:rsidRDefault="00244DFE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777539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="00777539" w:rsidRPr="00D265A4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5. </w:t>
      </w:r>
      <w:r w:rsidR="00D265A4">
        <w:rPr>
          <w:rFonts w:ascii="GHEA Mariam" w:eastAsia="Times New Roman" w:hAnsi="GHEA Mariam" w:cs="Times New Roman"/>
          <w:sz w:val="24"/>
          <w:szCs w:val="24"/>
          <w:lang w:val="hy-AM"/>
        </w:rPr>
        <w:t>Օ</w:t>
      </w:r>
      <w:r w:rsidR="00416573">
        <w:rPr>
          <w:rFonts w:ascii="GHEA Mariam" w:eastAsia="Times New Roman" w:hAnsi="GHEA Mariam" w:cs="Times New Roman"/>
          <w:sz w:val="24"/>
          <w:szCs w:val="24"/>
          <w:lang w:val="hy-AM"/>
        </w:rPr>
        <w:t>րենքի 74-րդ հոդվածի 4-րդ մասն ուժը կորցրած ճանաչել։</w:t>
      </w:r>
    </w:p>
    <w:p w14:paraId="23FC8F91" w14:textId="77777777" w:rsidR="00416573" w:rsidRPr="00D265A4" w:rsidRDefault="00416573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C9902E0" w14:textId="3C0990E8" w:rsidR="00AF0F3C" w:rsidRPr="005B0931" w:rsidRDefault="00416573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6</w:t>
      </w:r>
      <w:r w:rsidR="00F72035" w:rsidRPr="005B0931">
        <w:rPr>
          <w:rFonts w:ascii="GHEA Mariam" w:eastAsia="Times New Roman" w:hAnsi="GHEA Mariam" w:cs="Times New Roman"/>
          <w:b/>
          <w:sz w:val="24"/>
          <w:szCs w:val="24"/>
          <w:lang w:val="hy-AM"/>
        </w:rPr>
        <w:t>.</w:t>
      </w:r>
    </w:p>
    <w:p w14:paraId="3F90DEA1" w14:textId="430D63C2" w:rsidR="00F72035" w:rsidRDefault="00F72035" w:rsidP="00B6742E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90" w:firstLine="5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Սույն օրենքն ուժի մեջ </w:t>
      </w:r>
      <w:r w:rsidR="00951956">
        <w:rPr>
          <w:rFonts w:ascii="GHEA Mariam" w:eastAsia="Times New Roman" w:hAnsi="GHEA Mariam" w:cs="Times New Roman"/>
          <w:sz w:val="24"/>
          <w:szCs w:val="24"/>
          <w:lang w:val="hy-AM"/>
        </w:rPr>
        <w:t>է մտնում պաշտոնական հրապարակ</w:t>
      </w:r>
      <w:r w:rsidR="00C06293">
        <w:rPr>
          <w:rFonts w:ascii="GHEA Mariam" w:eastAsia="Times New Roman" w:hAnsi="GHEA Mariam" w:cs="Times New Roman"/>
          <w:sz w:val="24"/>
          <w:szCs w:val="24"/>
          <w:lang w:val="hy-AM"/>
        </w:rPr>
        <w:t>ման օրվանից</w:t>
      </w:r>
      <w:r w:rsidR="00BA491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6742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երեք </w:t>
      </w:r>
      <w:r w:rsidR="00387428">
        <w:rPr>
          <w:rFonts w:ascii="GHEA Mariam" w:eastAsia="Times New Roman" w:hAnsi="GHEA Mariam" w:cs="Times New Roman"/>
          <w:sz w:val="24"/>
          <w:szCs w:val="24"/>
          <w:lang w:val="hy-AM"/>
        </w:rPr>
        <w:t>ամիս հետո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242D5AD5" w14:textId="715E56E2" w:rsidR="00181B16" w:rsidRPr="00A324C1" w:rsidRDefault="00181B16" w:rsidP="00B6742E">
      <w:pPr>
        <w:pStyle w:val="ListParagraph"/>
        <w:numPr>
          <w:ilvl w:val="0"/>
          <w:numId w:val="2"/>
        </w:numPr>
        <w:tabs>
          <w:tab w:val="left" w:pos="900"/>
        </w:tabs>
        <w:spacing w:line="360" w:lineRule="auto"/>
        <w:ind w:left="90" w:firstLine="5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81B1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Սույն </w:t>
      </w:r>
      <w:r w:rsidR="00C51793">
        <w:rPr>
          <w:rFonts w:ascii="GHEA Mariam" w:eastAsia="Times New Roman" w:hAnsi="GHEA Mariam" w:cs="Times New Roman"/>
          <w:sz w:val="24"/>
          <w:szCs w:val="24"/>
          <w:lang w:val="hy-AM"/>
        </w:rPr>
        <w:t>օրենքի 4-րդ հոդվածում</w:t>
      </w:r>
      <w:r w:rsidRPr="00181B1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նշվ</w:t>
      </w:r>
      <w:r w:rsidR="00C06293">
        <w:rPr>
          <w:rFonts w:ascii="GHEA Mariam" w:eastAsia="Times New Roman" w:hAnsi="GHEA Mariam" w:cs="Times New Roman"/>
          <w:sz w:val="24"/>
          <w:szCs w:val="24"/>
          <w:lang w:val="hy-AM"/>
        </w:rPr>
        <w:t>ած ենթաօրենսդրական իրավական ակտն</w:t>
      </w:r>
      <w:r w:rsidRPr="00181B1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ընդուն</w:t>
      </w:r>
      <w:r w:rsidR="00C06293">
        <w:rPr>
          <w:rFonts w:ascii="GHEA Mariam" w:eastAsia="Times New Roman" w:hAnsi="GHEA Mariam" w:cs="Times New Roman"/>
          <w:sz w:val="24"/>
          <w:szCs w:val="24"/>
          <w:lang w:val="hy-AM"/>
        </w:rPr>
        <w:t>վում է մինչև սույն</w:t>
      </w:r>
      <w:r w:rsidR="00833E8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օրենքն ուժի մեջ</w:t>
      </w:r>
      <w:r w:rsidRPr="00181B1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մտնել</w:t>
      </w:r>
      <w:r w:rsidR="00C06293">
        <w:rPr>
          <w:rFonts w:ascii="GHEA Mariam" w:eastAsia="Times New Roman" w:hAnsi="GHEA Mariam" w:cs="Times New Roman"/>
          <w:sz w:val="24"/>
          <w:szCs w:val="24"/>
          <w:lang w:val="hy-AM"/>
        </w:rPr>
        <w:t>ը։</w:t>
      </w:r>
    </w:p>
    <w:p w14:paraId="33B9A07A" w14:textId="6BE181A0" w:rsidR="00F72035" w:rsidRDefault="00F7203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536D768" w14:textId="77777777" w:rsidR="00DA02ED" w:rsidRPr="005B0931" w:rsidRDefault="00DA02ED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8603B2F" w14:textId="0E47D75A" w:rsidR="0095725C" w:rsidRPr="005B0931" w:rsidRDefault="0095725C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Վ. Խաչատուրյան</w:t>
      </w:r>
    </w:p>
    <w:p w14:paraId="7DFC2828" w14:textId="2D4CAB80" w:rsidR="00F72035" w:rsidRPr="005B0931" w:rsidRDefault="00F7203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ՀՕ-  -Ն</w:t>
      </w:r>
    </w:p>
    <w:p w14:paraId="4D9D8589" w14:textId="6FA152CB" w:rsidR="00F72035" w:rsidRPr="008C745A" w:rsidRDefault="00F72035" w:rsidP="001E39EB">
      <w:pPr>
        <w:shd w:val="clear" w:color="auto" w:fill="FFFFFF"/>
        <w:spacing w:after="0" w:line="360" w:lineRule="auto"/>
        <w:ind w:left="720"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  <w:r w:rsidR="008C745A">
        <w:rPr>
          <w:rFonts w:ascii="GHEA Mariam" w:eastAsia="Times New Roman" w:hAnsi="GHEA Mariam" w:cs="Times New Roman"/>
          <w:sz w:val="24"/>
          <w:szCs w:val="24"/>
        </w:rPr>
        <w:t xml:space="preserve">, 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C01A03"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Pr="005B093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6F830799" w14:textId="77777777" w:rsidR="00780862" w:rsidRPr="005B0931" w:rsidRDefault="00780862" w:rsidP="001E39EB">
      <w:pPr>
        <w:shd w:val="clear" w:color="auto" w:fill="FFFFFF"/>
        <w:spacing w:after="0" w:line="360" w:lineRule="auto"/>
        <w:ind w:left="14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sectPr w:rsidR="00780862" w:rsidRPr="005B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4EF"/>
    <w:multiLevelType w:val="hybridMultilevel"/>
    <w:tmpl w:val="199A8988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46A61B0E"/>
    <w:multiLevelType w:val="hybridMultilevel"/>
    <w:tmpl w:val="2196E03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A8D41ED"/>
    <w:multiLevelType w:val="hybridMultilevel"/>
    <w:tmpl w:val="9A808B36"/>
    <w:lvl w:ilvl="0" w:tplc="109803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AE"/>
    <w:rsid w:val="000463A2"/>
    <w:rsid w:val="00066AC2"/>
    <w:rsid w:val="00067A29"/>
    <w:rsid w:val="00093431"/>
    <w:rsid w:val="00096D20"/>
    <w:rsid w:val="00096FB8"/>
    <w:rsid w:val="000A04B6"/>
    <w:rsid w:val="000A28D1"/>
    <w:rsid w:val="000A2FAE"/>
    <w:rsid w:val="000A5748"/>
    <w:rsid w:val="000B081E"/>
    <w:rsid w:val="000B3D00"/>
    <w:rsid w:val="000D2F4D"/>
    <w:rsid w:val="001511ED"/>
    <w:rsid w:val="00161737"/>
    <w:rsid w:val="00175FB0"/>
    <w:rsid w:val="00181B16"/>
    <w:rsid w:val="00196D52"/>
    <w:rsid w:val="001C38D9"/>
    <w:rsid w:val="001C6037"/>
    <w:rsid w:val="001E39EB"/>
    <w:rsid w:val="001E654B"/>
    <w:rsid w:val="001E7675"/>
    <w:rsid w:val="001F15A4"/>
    <w:rsid w:val="00221AC2"/>
    <w:rsid w:val="00236E92"/>
    <w:rsid w:val="00244DFE"/>
    <w:rsid w:val="00247FB9"/>
    <w:rsid w:val="002669DC"/>
    <w:rsid w:val="00270194"/>
    <w:rsid w:val="00290897"/>
    <w:rsid w:val="002A18F3"/>
    <w:rsid w:val="002A44D9"/>
    <w:rsid w:val="002B37FD"/>
    <w:rsid w:val="002D1F6F"/>
    <w:rsid w:val="002D3F11"/>
    <w:rsid w:val="002E1761"/>
    <w:rsid w:val="002E2244"/>
    <w:rsid w:val="002E472C"/>
    <w:rsid w:val="00351B41"/>
    <w:rsid w:val="0035331C"/>
    <w:rsid w:val="00354522"/>
    <w:rsid w:val="003555F5"/>
    <w:rsid w:val="00370D13"/>
    <w:rsid w:val="00376882"/>
    <w:rsid w:val="003847DC"/>
    <w:rsid w:val="00387428"/>
    <w:rsid w:val="003A6994"/>
    <w:rsid w:val="003A7852"/>
    <w:rsid w:val="003C1642"/>
    <w:rsid w:val="003C1B6B"/>
    <w:rsid w:val="003D6094"/>
    <w:rsid w:val="00407FC6"/>
    <w:rsid w:val="00411247"/>
    <w:rsid w:val="00416573"/>
    <w:rsid w:val="00417157"/>
    <w:rsid w:val="00450D94"/>
    <w:rsid w:val="00467FA2"/>
    <w:rsid w:val="00472DD1"/>
    <w:rsid w:val="00482C61"/>
    <w:rsid w:val="00483840"/>
    <w:rsid w:val="00495FAE"/>
    <w:rsid w:val="004B16AA"/>
    <w:rsid w:val="004D543A"/>
    <w:rsid w:val="004E639F"/>
    <w:rsid w:val="004F6FD3"/>
    <w:rsid w:val="004F7241"/>
    <w:rsid w:val="0050095C"/>
    <w:rsid w:val="00500F87"/>
    <w:rsid w:val="005369F8"/>
    <w:rsid w:val="0055153E"/>
    <w:rsid w:val="00552E2B"/>
    <w:rsid w:val="005575F0"/>
    <w:rsid w:val="00565074"/>
    <w:rsid w:val="005668BD"/>
    <w:rsid w:val="005877A1"/>
    <w:rsid w:val="005A16B7"/>
    <w:rsid w:val="005A2D29"/>
    <w:rsid w:val="005B0931"/>
    <w:rsid w:val="005F4EC2"/>
    <w:rsid w:val="005F7241"/>
    <w:rsid w:val="00614E67"/>
    <w:rsid w:val="00620B58"/>
    <w:rsid w:val="00621D3F"/>
    <w:rsid w:val="00631933"/>
    <w:rsid w:val="00641715"/>
    <w:rsid w:val="006731E1"/>
    <w:rsid w:val="006741D1"/>
    <w:rsid w:val="00685AC4"/>
    <w:rsid w:val="006911BF"/>
    <w:rsid w:val="006C728F"/>
    <w:rsid w:val="006D1B1B"/>
    <w:rsid w:val="006E3DFF"/>
    <w:rsid w:val="00723DAE"/>
    <w:rsid w:val="00727E55"/>
    <w:rsid w:val="007336AF"/>
    <w:rsid w:val="00747D4B"/>
    <w:rsid w:val="007504DD"/>
    <w:rsid w:val="00750867"/>
    <w:rsid w:val="00777539"/>
    <w:rsid w:val="00780862"/>
    <w:rsid w:val="007A157B"/>
    <w:rsid w:val="007B07F0"/>
    <w:rsid w:val="007B36E5"/>
    <w:rsid w:val="007B39B3"/>
    <w:rsid w:val="007C267A"/>
    <w:rsid w:val="007D6606"/>
    <w:rsid w:val="007E3C2A"/>
    <w:rsid w:val="007E4BD9"/>
    <w:rsid w:val="007E719D"/>
    <w:rsid w:val="0081411E"/>
    <w:rsid w:val="00814286"/>
    <w:rsid w:val="00833E8F"/>
    <w:rsid w:val="008404CE"/>
    <w:rsid w:val="008431F0"/>
    <w:rsid w:val="00853042"/>
    <w:rsid w:val="008530D4"/>
    <w:rsid w:val="00882337"/>
    <w:rsid w:val="008A78E2"/>
    <w:rsid w:val="008B1E27"/>
    <w:rsid w:val="008C220E"/>
    <w:rsid w:val="008C745A"/>
    <w:rsid w:val="008E3F14"/>
    <w:rsid w:val="008F649C"/>
    <w:rsid w:val="009304D9"/>
    <w:rsid w:val="009331B9"/>
    <w:rsid w:val="009334F1"/>
    <w:rsid w:val="0093638F"/>
    <w:rsid w:val="009412D8"/>
    <w:rsid w:val="00944592"/>
    <w:rsid w:val="00951956"/>
    <w:rsid w:val="0095725C"/>
    <w:rsid w:val="00971FE8"/>
    <w:rsid w:val="00976FA8"/>
    <w:rsid w:val="00992D9E"/>
    <w:rsid w:val="009A581C"/>
    <w:rsid w:val="009C0AF2"/>
    <w:rsid w:val="009E2B83"/>
    <w:rsid w:val="00A01116"/>
    <w:rsid w:val="00A24D7A"/>
    <w:rsid w:val="00A324C1"/>
    <w:rsid w:val="00A5032A"/>
    <w:rsid w:val="00A603DB"/>
    <w:rsid w:val="00A64542"/>
    <w:rsid w:val="00A74470"/>
    <w:rsid w:val="00A95EEC"/>
    <w:rsid w:val="00AC4275"/>
    <w:rsid w:val="00AD425E"/>
    <w:rsid w:val="00AE388A"/>
    <w:rsid w:val="00AF0F3C"/>
    <w:rsid w:val="00B02C82"/>
    <w:rsid w:val="00B276E6"/>
    <w:rsid w:val="00B648F4"/>
    <w:rsid w:val="00B6742E"/>
    <w:rsid w:val="00B67724"/>
    <w:rsid w:val="00B76428"/>
    <w:rsid w:val="00B81A55"/>
    <w:rsid w:val="00B825AD"/>
    <w:rsid w:val="00B865E0"/>
    <w:rsid w:val="00B90FA8"/>
    <w:rsid w:val="00B93373"/>
    <w:rsid w:val="00BA4914"/>
    <w:rsid w:val="00BA5FD6"/>
    <w:rsid w:val="00BC1CB8"/>
    <w:rsid w:val="00BD2F18"/>
    <w:rsid w:val="00BE1D73"/>
    <w:rsid w:val="00C01A03"/>
    <w:rsid w:val="00C06293"/>
    <w:rsid w:val="00C1458E"/>
    <w:rsid w:val="00C16E2E"/>
    <w:rsid w:val="00C400F9"/>
    <w:rsid w:val="00C43654"/>
    <w:rsid w:val="00C51793"/>
    <w:rsid w:val="00CC6309"/>
    <w:rsid w:val="00CE4397"/>
    <w:rsid w:val="00CE5FD5"/>
    <w:rsid w:val="00CF651D"/>
    <w:rsid w:val="00D03114"/>
    <w:rsid w:val="00D16606"/>
    <w:rsid w:val="00D25F11"/>
    <w:rsid w:val="00D265A4"/>
    <w:rsid w:val="00D32BB5"/>
    <w:rsid w:val="00D60CB8"/>
    <w:rsid w:val="00D7245A"/>
    <w:rsid w:val="00D73C53"/>
    <w:rsid w:val="00D75F7C"/>
    <w:rsid w:val="00D90352"/>
    <w:rsid w:val="00D908AE"/>
    <w:rsid w:val="00D93CDA"/>
    <w:rsid w:val="00D94687"/>
    <w:rsid w:val="00D97C2B"/>
    <w:rsid w:val="00DA02ED"/>
    <w:rsid w:val="00DB372A"/>
    <w:rsid w:val="00DC6F67"/>
    <w:rsid w:val="00E0473C"/>
    <w:rsid w:val="00E13FC4"/>
    <w:rsid w:val="00E17497"/>
    <w:rsid w:val="00E226E3"/>
    <w:rsid w:val="00E336C5"/>
    <w:rsid w:val="00E51342"/>
    <w:rsid w:val="00E70230"/>
    <w:rsid w:val="00E853F4"/>
    <w:rsid w:val="00EA53A2"/>
    <w:rsid w:val="00EF6748"/>
    <w:rsid w:val="00F06A21"/>
    <w:rsid w:val="00F1267A"/>
    <w:rsid w:val="00F25C15"/>
    <w:rsid w:val="00F31D98"/>
    <w:rsid w:val="00F402B4"/>
    <w:rsid w:val="00F417D1"/>
    <w:rsid w:val="00F60EE5"/>
    <w:rsid w:val="00F60FA8"/>
    <w:rsid w:val="00F64585"/>
    <w:rsid w:val="00F67745"/>
    <w:rsid w:val="00F72035"/>
    <w:rsid w:val="00F83A4F"/>
    <w:rsid w:val="00FA1C42"/>
    <w:rsid w:val="00FB50D2"/>
    <w:rsid w:val="00FB7F67"/>
    <w:rsid w:val="00FC26BA"/>
    <w:rsid w:val="00FE50A3"/>
    <w:rsid w:val="00FF33DF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CC7B"/>
  <w15:chartTrackingRefBased/>
  <w15:docId w15:val="{BE4B2949-DC90-4752-9BE2-9925ED9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B41"/>
    <w:rPr>
      <w:b/>
      <w:bCs/>
    </w:rPr>
  </w:style>
  <w:style w:type="character" w:styleId="Emphasis">
    <w:name w:val="Emphasis"/>
    <w:basedOn w:val="DefaultParagraphFont"/>
    <w:uiPriority w:val="20"/>
    <w:qFormat/>
    <w:rsid w:val="00351B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04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3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0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32DB-2E81-43B4-80BE-8E479EB7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66</cp:revision>
  <cp:lastPrinted>2025-06-13T13:48:00Z</cp:lastPrinted>
  <dcterms:created xsi:type="dcterms:W3CDTF">2024-07-12T09:12:00Z</dcterms:created>
  <dcterms:modified xsi:type="dcterms:W3CDTF">2025-06-16T05:05:00Z</dcterms:modified>
</cp:coreProperties>
</file>