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D2AD4" w14:textId="77777777" w:rsidR="00577EED" w:rsidRDefault="00577EED" w:rsidP="00E47331">
      <w:pPr>
        <w:shd w:val="clear" w:color="auto" w:fill="FFFFFF"/>
        <w:spacing w:after="0" w:line="240" w:lineRule="auto"/>
        <w:jc w:val="right"/>
        <w:rPr>
          <w:rFonts w:ascii="GHEA Grapalat" w:eastAsia="Times New Roman" w:hAnsi="GHEA Grapalat" w:cs="Times New Roman"/>
          <w:bCs/>
          <w:color w:val="000000"/>
          <w:sz w:val="24"/>
          <w:szCs w:val="24"/>
          <w:lang w:val="hy-AM"/>
        </w:rPr>
      </w:pPr>
    </w:p>
    <w:p w14:paraId="017F7B5D" w14:textId="77777777" w:rsidR="00577EED" w:rsidRDefault="00577EED" w:rsidP="00E47331">
      <w:pPr>
        <w:shd w:val="clear" w:color="auto" w:fill="FFFFFF"/>
        <w:spacing w:after="0" w:line="240" w:lineRule="auto"/>
        <w:jc w:val="right"/>
        <w:rPr>
          <w:rFonts w:ascii="GHEA Grapalat" w:eastAsia="Times New Roman" w:hAnsi="GHEA Grapalat" w:cs="Times New Roman"/>
          <w:bCs/>
          <w:color w:val="000000"/>
          <w:sz w:val="24"/>
          <w:szCs w:val="24"/>
          <w:lang w:val="hy-AM"/>
        </w:rPr>
      </w:pPr>
    </w:p>
    <w:p w14:paraId="57FA4A18" w14:textId="1620C057" w:rsidR="00E47331" w:rsidRPr="00E960E6" w:rsidRDefault="00B55AF2" w:rsidP="00E960E6">
      <w:pPr>
        <w:shd w:val="clear" w:color="auto" w:fill="FFFFFF"/>
        <w:spacing w:after="0" w:line="240" w:lineRule="auto"/>
        <w:ind w:right="78"/>
        <w:jc w:val="right"/>
        <w:rPr>
          <w:rFonts w:ascii="GHEA Grapalat" w:eastAsia="Times New Roman" w:hAnsi="GHEA Grapalat" w:cs="Times New Roman"/>
          <w:b/>
          <w:color w:val="000000"/>
          <w:sz w:val="24"/>
          <w:szCs w:val="24"/>
          <w:lang w:val="hy-AM"/>
        </w:rPr>
      </w:pPr>
      <w:r w:rsidRPr="00E960E6">
        <w:rPr>
          <w:rFonts w:ascii="GHEA Grapalat" w:eastAsia="Times New Roman" w:hAnsi="GHEA Grapalat" w:cs="Times New Roman"/>
          <w:b/>
          <w:color w:val="000000"/>
          <w:sz w:val="24"/>
          <w:szCs w:val="24"/>
          <w:lang w:val="hy-AM"/>
        </w:rPr>
        <w:t>ՆԱԽԱԳԻԾ</w:t>
      </w:r>
    </w:p>
    <w:p w14:paraId="37F956CE" w14:textId="77777777" w:rsidR="00E47331" w:rsidRPr="00E960E6" w:rsidRDefault="00E47331" w:rsidP="00E960E6">
      <w:pPr>
        <w:shd w:val="clear" w:color="auto" w:fill="FFFFFF"/>
        <w:spacing w:after="0" w:line="240" w:lineRule="auto"/>
        <w:ind w:right="78"/>
        <w:jc w:val="right"/>
        <w:rPr>
          <w:rFonts w:ascii="GHEA Grapalat" w:eastAsia="Times New Roman" w:hAnsi="GHEA Grapalat" w:cs="Times New Roman"/>
          <w:b/>
          <w:color w:val="000000"/>
          <w:sz w:val="24"/>
          <w:szCs w:val="24"/>
          <w:lang w:val="hy-AM"/>
        </w:rPr>
      </w:pPr>
    </w:p>
    <w:p w14:paraId="7383FFBD" w14:textId="77777777" w:rsidR="002028B1" w:rsidRPr="00BD0C7E" w:rsidRDefault="002028B1" w:rsidP="00E960E6">
      <w:pPr>
        <w:shd w:val="clear" w:color="auto" w:fill="FFFFFF"/>
        <w:spacing w:after="0" w:line="240" w:lineRule="auto"/>
        <w:ind w:right="78"/>
        <w:jc w:val="center"/>
        <w:rPr>
          <w:rFonts w:ascii="GHEA Grapalat" w:eastAsia="Times New Roman" w:hAnsi="GHEA Grapalat" w:cs="Times New Roman"/>
          <w:color w:val="000000"/>
          <w:sz w:val="24"/>
          <w:szCs w:val="24"/>
          <w:lang w:val="hy-AM"/>
        </w:rPr>
      </w:pPr>
      <w:r w:rsidRPr="00BD0C7E">
        <w:rPr>
          <w:rFonts w:ascii="GHEA Grapalat" w:eastAsia="Times New Roman" w:hAnsi="GHEA Grapalat" w:cs="Times New Roman"/>
          <w:b/>
          <w:bCs/>
          <w:color w:val="000000"/>
          <w:sz w:val="24"/>
          <w:szCs w:val="24"/>
          <w:lang w:val="hy-AM"/>
        </w:rPr>
        <w:t>ՀԱՅԱՍՏԱՆԻ</w:t>
      </w:r>
      <w:r w:rsidR="00BD0C7E">
        <w:rPr>
          <w:rFonts w:ascii="Courier New" w:eastAsia="Times New Roman" w:hAnsi="Courier New" w:cs="Courier New"/>
          <w:b/>
          <w:bCs/>
          <w:color w:val="000000"/>
          <w:sz w:val="24"/>
          <w:szCs w:val="24"/>
          <w:lang w:val="hy-AM"/>
        </w:rPr>
        <w:t xml:space="preserve"> </w:t>
      </w:r>
      <w:r w:rsidRPr="00BD0C7E">
        <w:rPr>
          <w:rFonts w:ascii="GHEA Grapalat" w:eastAsia="Times New Roman" w:hAnsi="GHEA Grapalat" w:cs="GHEA Grapalat"/>
          <w:b/>
          <w:bCs/>
          <w:color w:val="000000"/>
          <w:sz w:val="24"/>
          <w:szCs w:val="24"/>
          <w:lang w:val="hy-AM"/>
        </w:rPr>
        <w:t>ՀԱՆՐԱՊԵՏՈՒԹՅԱՆ</w:t>
      </w:r>
      <w:r w:rsidR="00BD0C7E">
        <w:rPr>
          <w:rFonts w:ascii="GHEA Grapalat" w:eastAsia="Times New Roman" w:hAnsi="GHEA Grapalat" w:cs="Times New Roman"/>
          <w:b/>
          <w:bCs/>
          <w:color w:val="000000"/>
          <w:sz w:val="24"/>
          <w:szCs w:val="24"/>
          <w:lang w:val="hy-AM"/>
        </w:rPr>
        <w:t xml:space="preserve"> </w:t>
      </w:r>
      <w:r w:rsidRPr="00BD0C7E">
        <w:rPr>
          <w:rFonts w:ascii="GHEA Grapalat" w:eastAsia="Times New Roman" w:hAnsi="GHEA Grapalat" w:cs="GHEA Grapalat"/>
          <w:b/>
          <w:bCs/>
          <w:color w:val="000000"/>
          <w:sz w:val="24"/>
          <w:szCs w:val="24"/>
          <w:lang w:val="hy-AM"/>
        </w:rPr>
        <w:t>ԿԱՌԱՎԱՐՈՒԹՅՈՒՆ</w:t>
      </w:r>
    </w:p>
    <w:p w14:paraId="00EA008E" w14:textId="77777777" w:rsidR="002028B1" w:rsidRDefault="002028B1" w:rsidP="00E960E6">
      <w:pPr>
        <w:shd w:val="clear" w:color="auto" w:fill="FFFFFF"/>
        <w:spacing w:after="0" w:line="240" w:lineRule="auto"/>
        <w:ind w:right="78"/>
        <w:jc w:val="center"/>
        <w:rPr>
          <w:rFonts w:ascii="GHEA Grapalat" w:eastAsia="Times New Roman" w:hAnsi="GHEA Grapalat" w:cs="Times New Roman"/>
          <w:b/>
          <w:bCs/>
          <w:color w:val="000000"/>
          <w:sz w:val="24"/>
          <w:szCs w:val="24"/>
          <w:lang w:val="hy-AM"/>
        </w:rPr>
      </w:pPr>
      <w:r w:rsidRPr="00BD0C7E">
        <w:rPr>
          <w:rFonts w:ascii="GHEA Grapalat" w:eastAsia="Times New Roman" w:hAnsi="GHEA Grapalat" w:cs="Times New Roman"/>
          <w:b/>
          <w:bCs/>
          <w:color w:val="000000"/>
          <w:sz w:val="24"/>
          <w:szCs w:val="24"/>
          <w:lang w:val="hy-AM"/>
        </w:rPr>
        <w:t>Ո Ր Ո Շ ՈՒ Մ</w:t>
      </w:r>
    </w:p>
    <w:p w14:paraId="759DBFE0" w14:textId="77777777" w:rsidR="00577EED" w:rsidRPr="00BD0C7E" w:rsidRDefault="00577EED" w:rsidP="00E960E6">
      <w:pPr>
        <w:shd w:val="clear" w:color="auto" w:fill="FFFFFF"/>
        <w:spacing w:after="0" w:line="240" w:lineRule="auto"/>
        <w:ind w:right="78"/>
        <w:jc w:val="center"/>
        <w:rPr>
          <w:rFonts w:ascii="GHEA Grapalat" w:eastAsia="Times New Roman" w:hAnsi="GHEA Grapalat" w:cs="Times New Roman"/>
          <w:color w:val="000000"/>
          <w:sz w:val="24"/>
          <w:szCs w:val="24"/>
          <w:lang w:val="hy-AM"/>
        </w:rPr>
      </w:pPr>
    </w:p>
    <w:p w14:paraId="2C23FD63" w14:textId="77777777" w:rsidR="002028B1" w:rsidRPr="00BD0C7E" w:rsidRDefault="002028B1" w:rsidP="00E960E6">
      <w:pPr>
        <w:shd w:val="clear" w:color="auto" w:fill="FFFFFF"/>
        <w:spacing w:after="0" w:line="240" w:lineRule="auto"/>
        <w:ind w:right="78"/>
        <w:jc w:val="center"/>
        <w:rPr>
          <w:rFonts w:ascii="GHEA Grapalat" w:eastAsia="Times New Roman" w:hAnsi="GHEA Grapalat" w:cs="Times New Roman"/>
          <w:color w:val="000000"/>
          <w:sz w:val="24"/>
          <w:szCs w:val="24"/>
          <w:lang w:val="hy-AM"/>
        </w:rPr>
      </w:pPr>
    </w:p>
    <w:p w14:paraId="7BBC8279" w14:textId="0EB4D2EF" w:rsidR="002028B1" w:rsidRDefault="00B55AF2" w:rsidP="00E960E6">
      <w:pPr>
        <w:spacing w:after="0" w:line="240" w:lineRule="auto"/>
        <w:ind w:right="78"/>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     » «    »                                        </w:t>
      </w:r>
      <w:r w:rsidR="002028B1" w:rsidRPr="006171D5">
        <w:rPr>
          <w:rFonts w:ascii="GHEA Grapalat" w:eastAsia="Times New Roman" w:hAnsi="GHEA Grapalat" w:cs="Times New Roman"/>
          <w:color w:val="000000"/>
          <w:sz w:val="24"/>
          <w:szCs w:val="24"/>
          <w:lang w:val="hy-AM"/>
        </w:rPr>
        <w:t>20</w:t>
      </w:r>
      <w:r w:rsidR="002028B1" w:rsidRPr="00E47331">
        <w:rPr>
          <w:rFonts w:ascii="GHEA Grapalat" w:eastAsia="Times New Roman" w:hAnsi="GHEA Grapalat" w:cs="Times New Roman"/>
          <w:color w:val="000000"/>
          <w:sz w:val="24"/>
          <w:szCs w:val="24"/>
          <w:lang w:val="hy-AM"/>
        </w:rPr>
        <w:t>25</w:t>
      </w:r>
      <w:r w:rsidR="002028B1" w:rsidRPr="006171D5">
        <w:rPr>
          <w:rFonts w:ascii="GHEA Grapalat" w:eastAsia="Times New Roman" w:hAnsi="GHEA Grapalat" w:cs="Times New Roman"/>
          <w:color w:val="000000"/>
          <w:sz w:val="24"/>
          <w:szCs w:val="24"/>
          <w:lang w:val="hy-AM"/>
        </w:rPr>
        <w:t xml:space="preserve"> թվականի </w:t>
      </w:r>
      <w:r>
        <w:rPr>
          <w:rFonts w:ascii="GHEA Grapalat" w:eastAsia="Times New Roman" w:hAnsi="GHEA Grapalat" w:cs="Times New Roman"/>
          <w:color w:val="000000"/>
          <w:sz w:val="24"/>
          <w:szCs w:val="24"/>
          <w:lang w:val="hy-AM"/>
        </w:rPr>
        <w:t xml:space="preserve">   </w:t>
      </w:r>
      <w:r w:rsidR="002028B1" w:rsidRPr="006171D5">
        <w:rPr>
          <w:rFonts w:ascii="GHEA Grapalat" w:eastAsia="Times New Roman" w:hAnsi="GHEA Grapalat" w:cs="Times New Roman"/>
          <w:color w:val="000000"/>
          <w:sz w:val="24"/>
          <w:szCs w:val="24"/>
          <w:lang w:val="hy-AM"/>
        </w:rPr>
        <w:t>N</w:t>
      </w:r>
      <w:r>
        <w:rPr>
          <w:rFonts w:ascii="GHEA Grapalat" w:eastAsia="Times New Roman" w:hAnsi="GHEA Grapalat" w:cs="Times New Roman"/>
          <w:color w:val="000000"/>
          <w:sz w:val="24"/>
          <w:szCs w:val="24"/>
          <w:lang w:val="hy-AM"/>
        </w:rPr>
        <w:t xml:space="preserve"> </w:t>
      </w:r>
      <w:r w:rsidRPr="00B55AF2">
        <w:rPr>
          <w:rFonts w:ascii="GHEA Grapalat" w:eastAsia="Times New Roman" w:hAnsi="GHEA Grapalat" w:cs="Times New Roman"/>
          <w:color w:val="000000"/>
          <w:sz w:val="24"/>
          <w:szCs w:val="24"/>
          <w:u w:val="single"/>
          <w:lang w:val="hy-AM"/>
        </w:rPr>
        <w:t xml:space="preserve"> </w:t>
      </w:r>
      <w:r>
        <w:rPr>
          <w:rFonts w:ascii="GHEA Grapalat" w:eastAsia="Times New Roman" w:hAnsi="GHEA Grapalat" w:cs="Times New Roman"/>
          <w:color w:val="000000"/>
          <w:sz w:val="24"/>
          <w:szCs w:val="24"/>
          <w:u w:val="single"/>
          <w:lang w:val="hy-AM"/>
        </w:rPr>
        <w:t xml:space="preserve">  </w:t>
      </w:r>
      <w:r w:rsidRPr="00B55AF2">
        <w:rPr>
          <w:rFonts w:ascii="GHEA Grapalat" w:eastAsia="Times New Roman" w:hAnsi="GHEA Grapalat" w:cs="Times New Roman"/>
          <w:color w:val="000000"/>
          <w:sz w:val="24"/>
          <w:szCs w:val="24"/>
          <w:u w:val="single"/>
          <w:lang w:val="hy-AM"/>
        </w:rPr>
        <w:t xml:space="preserve">   </w:t>
      </w:r>
      <w:r>
        <w:rPr>
          <w:rFonts w:ascii="GHEA Grapalat" w:eastAsia="Times New Roman" w:hAnsi="GHEA Grapalat" w:cs="Times New Roman"/>
          <w:color w:val="000000"/>
          <w:sz w:val="24"/>
          <w:szCs w:val="24"/>
          <w:lang w:val="hy-AM"/>
        </w:rPr>
        <w:t xml:space="preserve"> </w:t>
      </w:r>
      <w:r w:rsidR="00872CB3">
        <w:rPr>
          <w:rFonts w:ascii="GHEA Grapalat" w:eastAsia="Times New Roman" w:hAnsi="GHEA Grapalat" w:cs="Times New Roman"/>
          <w:color w:val="000000"/>
          <w:sz w:val="24"/>
          <w:szCs w:val="24"/>
          <w:lang w:val="hy-AM"/>
        </w:rPr>
        <w:t>Ն</w:t>
      </w:r>
    </w:p>
    <w:p w14:paraId="3322C29E" w14:textId="77777777" w:rsidR="00577EED" w:rsidRPr="006171D5" w:rsidRDefault="00577EED" w:rsidP="00E960E6">
      <w:pPr>
        <w:spacing w:after="0" w:line="240" w:lineRule="auto"/>
        <w:ind w:right="78"/>
        <w:jc w:val="center"/>
        <w:rPr>
          <w:rFonts w:ascii="GHEA Grapalat" w:eastAsia="Times New Roman" w:hAnsi="GHEA Grapalat" w:cs="Times New Roman"/>
          <w:color w:val="000000"/>
          <w:sz w:val="24"/>
          <w:szCs w:val="24"/>
          <w:lang w:val="hy-AM"/>
        </w:rPr>
      </w:pPr>
    </w:p>
    <w:p w14:paraId="09E65A8D" w14:textId="77777777" w:rsidR="002028B1" w:rsidRPr="00BD0C7E" w:rsidRDefault="002028B1" w:rsidP="00E960E6">
      <w:pPr>
        <w:shd w:val="clear" w:color="auto" w:fill="FFFFFF"/>
        <w:spacing w:after="0" w:line="240" w:lineRule="auto"/>
        <w:ind w:right="78"/>
        <w:jc w:val="center"/>
        <w:rPr>
          <w:rFonts w:ascii="GHEA Grapalat" w:eastAsia="Times New Roman" w:hAnsi="GHEA Grapalat" w:cs="Times New Roman"/>
          <w:color w:val="000000"/>
          <w:sz w:val="24"/>
          <w:szCs w:val="24"/>
          <w:lang w:val="hy-AM"/>
        </w:rPr>
      </w:pPr>
    </w:p>
    <w:p w14:paraId="652C9562" w14:textId="300FA24D" w:rsidR="002028B1" w:rsidRPr="00BD0C7E" w:rsidRDefault="006171D5" w:rsidP="00E960E6">
      <w:pPr>
        <w:shd w:val="clear" w:color="auto" w:fill="FFFFFF"/>
        <w:spacing w:after="0" w:line="240" w:lineRule="auto"/>
        <w:ind w:right="78"/>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 xml:space="preserve">ՀԱՅԱՍՏԱՆԻ ՀԱՆՐԱՊԵՏՈՒԹՅԱՆ ԿԱՌԱՎԱՐՈՒԹՅԱՆ 2023 ԹՎԱԿԱՆԻ ՍԵՊՏԵՄԲԵՐԻ 28-Ի </w:t>
      </w:r>
      <w:r w:rsidRPr="006171D5">
        <w:rPr>
          <w:rFonts w:ascii="GHEA Grapalat" w:eastAsia="Times New Roman" w:hAnsi="GHEA Grapalat" w:cs="Times New Roman"/>
          <w:b/>
          <w:bCs/>
          <w:color w:val="000000"/>
          <w:sz w:val="24"/>
          <w:szCs w:val="24"/>
          <w:lang w:val="hy-AM"/>
        </w:rPr>
        <w:t xml:space="preserve">N </w:t>
      </w:r>
      <w:r w:rsidR="004812FB">
        <w:rPr>
          <w:rFonts w:ascii="GHEA Grapalat" w:eastAsia="Times New Roman" w:hAnsi="GHEA Grapalat" w:cs="Times New Roman"/>
          <w:b/>
          <w:bCs/>
          <w:color w:val="000000"/>
          <w:sz w:val="24"/>
          <w:szCs w:val="24"/>
          <w:lang w:val="hy-AM"/>
        </w:rPr>
        <w:t>1666-Ն</w:t>
      </w:r>
      <w:r w:rsidR="00E960E6">
        <w:rPr>
          <w:rFonts w:ascii="GHEA Grapalat" w:eastAsia="Times New Roman" w:hAnsi="GHEA Grapalat" w:cs="Times New Roman"/>
          <w:b/>
          <w:bCs/>
          <w:color w:val="000000"/>
          <w:sz w:val="24"/>
          <w:szCs w:val="24"/>
          <w:lang w:val="hy-AM"/>
        </w:rPr>
        <w:t xml:space="preserve"> </w:t>
      </w:r>
      <w:r w:rsidR="004812FB">
        <w:rPr>
          <w:rFonts w:ascii="GHEA Grapalat" w:eastAsia="Times New Roman" w:hAnsi="GHEA Grapalat" w:cs="Times New Roman"/>
          <w:b/>
          <w:bCs/>
          <w:color w:val="000000"/>
          <w:sz w:val="24"/>
          <w:szCs w:val="24"/>
          <w:lang w:val="hy-AM"/>
        </w:rPr>
        <w:t xml:space="preserve">ՈՐՈՇՄԱՆ ՄԵՋ </w:t>
      </w:r>
      <w:r w:rsidR="009E6F49">
        <w:rPr>
          <w:rFonts w:ascii="GHEA Grapalat" w:eastAsia="Times New Roman" w:hAnsi="GHEA Grapalat" w:cs="Times New Roman"/>
          <w:b/>
          <w:bCs/>
          <w:color w:val="000000"/>
          <w:sz w:val="24"/>
          <w:szCs w:val="24"/>
          <w:lang w:val="hy-AM"/>
        </w:rPr>
        <w:t xml:space="preserve">ԼՐԱՑՈՒՄ </w:t>
      </w:r>
      <w:r w:rsidR="004812FB">
        <w:rPr>
          <w:rFonts w:ascii="GHEA Grapalat" w:eastAsia="Times New Roman" w:hAnsi="GHEA Grapalat" w:cs="Times New Roman"/>
          <w:b/>
          <w:bCs/>
          <w:color w:val="000000"/>
          <w:sz w:val="24"/>
          <w:szCs w:val="24"/>
          <w:lang w:val="hy-AM"/>
        </w:rPr>
        <w:t xml:space="preserve">ԿԱՏԱՐԵԼՈՒ </w:t>
      </w:r>
      <w:r w:rsidR="002028B1" w:rsidRPr="00BD0C7E">
        <w:rPr>
          <w:rFonts w:ascii="GHEA Grapalat" w:eastAsia="Times New Roman" w:hAnsi="GHEA Grapalat" w:cs="Times New Roman"/>
          <w:b/>
          <w:bCs/>
          <w:color w:val="000000"/>
          <w:sz w:val="24"/>
          <w:szCs w:val="24"/>
          <w:lang w:val="hy-AM"/>
        </w:rPr>
        <w:t>ՄԱՍԻՆ</w:t>
      </w:r>
    </w:p>
    <w:p w14:paraId="7A6BB959" w14:textId="77777777" w:rsidR="002028B1" w:rsidRPr="00BD0C7E" w:rsidRDefault="002028B1" w:rsidP="00E960E6">
      <w:pPr>
        <w:shd w:val="clear" w:color="auto" w:fill="FFFFFF"/>
        <w:spacing w:after="0" w:line="240" w:lineRule="auto"/>
        <w:ind w:right="78" w:firstLine="375"/>
        <w:rPr>
          <w:rFonts w:ascii="GHEA Grapalat" w:eastAsia="Times New Roman" w:hAnsi="GHEA Grapalat" w:cs="Times New Roman"/>
          <w:color w:val="000000"/>
          <w:sz w:val="24"/>
          <w:szCs w:val="24"/>
          <w:lang w:val="hy-AM"/>
        </w:rPr>
      </w:pPr>
    </w:p>
    <w:p w14:paraId="11B288FD" w14:textId="1C3B6C6A" w:rsidR="008E3628" w:rsidRPr="008E3628" w:rsidRDefault="00785BA0" w:rsidP="00E960E6">
      <w:pPr>
        <w:shd w:val="clear" w:color="auto" w:fill="FFFFFF"/>
        <w:spacing w:after="0" w:line="240" w:lineRule="auto"/>
        <w:ind w:right="78" w:firstLine="375"/>
        <w:jc w:val="both"/>
        <w:rPr>
          <w:rStyle w:val="Emphasis"/>
          <w:rFonts w:ascii="GHEA Grapalat" w:hAnsi="GHEA Grapalat"/>
          <w:b/>
          <w:bCs/>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Համաձայն </w:t>
      </w:r>
      <w:r w:rsidR="008E3628" w:rsidRPr="008E3628">
        <w:rPr>
          <w:rFonts w:ascii="GHEA Grapalat" w:hAnsi="GHEA Grapalat"/>
          <w:color w:val="000000"/>
          <w:sz w:val="24"/>
          <w:szCs w:val="24"/>
          <w:shd w:val="clear" w:color="auto" w:fill="FFFFFF"/>
          <w:lang w:val="hy-AM"/>
        </w:rPr>
        <w:t>«Նորմատիվ իրավական ակտերի մասին» օրենքի 33-րդ և 34-րդ հոդվածների և «Հայաստանի Հանրապետության բյուջետային համակարգի մասին» օրենքի 21-րդ հոդվածի 1.1-ին մասի` Հայաստանի Հանրապետության կառավարությունը</w:t>
      </w:r>
      <w:r w:rsidR="008E3628" w:rsidRPr="008E3628">
        <w:rPr>
          <w:rFonts w:ascii="Courier New" w:hAnsi="Courier New" w:cs="Courier New"/>
          <w:color w:val="000000"/>
          <w:sz w:val="24"/>
          <w:szCs w:val="24"/>
          <w:shd w:val="clear" w:color="auto" w:fill="FFFFFF"/>
          <w:lang w:val="hy-AM"/>
        </w:rPr>
        <w:t> </w:t>
      </w:r>
      <w:r w:rsidR="008E3628" w:rsidRPr="008E3628">
        <w:rPr>
          <w:rStyle w:val="Emphasis"/>
          <w:rFonts w:ascii="GHEA Grapalat" w:hAnsi="GHEA Grapalat"/>
          <w:b/>
          <w:bCs/>
          <w:color w:val="000000"/>
          <w:sz w:val="24"/>
          <w:szCs w:val="24"/>
          <w:shd w:val="clear" w:color="auto" w:fill="FFFFFF"/>
          <w:lang w:val="hy-AM"/>
        </w:rPr>
        <w:t>որոշում է.</w:t>
      </w:r>
    </w:p>
    <w:p w14:paraId="18CC0E35" w14:textId="036E1572" w:rsidR="002028B1" w:rsidRDefault="008E3628" w:rsidP="00E960E6">
      <w:pPr>
        <w:pStyle w:val="NormalWeb"/>
        <w:shd w:val="clear" w:color="auto" w:fill="FFFFFF"/>
        <w:spacing w:before="0" w:beforeAutospacing="0" w:after="0" w:afterAutospacing="0"/>
        <w:ind w:right="78"/>
        <w:jc w:val="both"/>
        <w:rPr>
          <w:rFonts w:ascii="GHEA Grapalat" w:hAnsi="GHEA Grapalat"/>
          <w:color w:val="000000"/>
          <w:shd w:val="clear" w:color="auto" w:fill="FFFFFF"/>
          <w:lang w:val="hy-AM"/>
        </w:rPr>
      </w:pPr>
      <w:r w:rsidRPr="008E3628">
        <w:rPr>
          <w:rFonts w:ascii="GHEA Grapalat" w:hAnsi="GHEA Grapalat"/>
          <w:color w:val="000000"/>
          <w:shd w:val="clear" w:color="auto" w:fill="FFFFFF"/>
          <w:lang w:val="hy-AM"/>
        </w:rPr>
        <w:t>1. Հայաստանի Հանրապետության կառավարության 2023 թվականի սեպտեմբերի 28-ի «</w:t>
      </w:r>
      <w:r w:rsidR="008A0796">
        <w:rPr>
          <w:rFonts w:ascii="GHEA Grapalat" w:hAnsi="GHEA Grapalat"/>
          <w:color w:val="000000"/>
          <w:shd w:val="clear" w:color="auto" w:fill="FFFFFF"/>
          <w:lang w:val="hy-AM"/>
        </w:rPr>
        <w:t>Հ</w:t>
      </w:r>
      <w:r w:rsidR="008A0796" w:rsidRPr="008A0796">
        <w:rPr>
          <w:rFonts w:ascii="GHEA Grapalat" w:hAnsi="GHEA Grapalat"/>
          <w:bCs/>
          <w:color w:val="000000"/>
          <w:lang w:val="hy-AM"/>
        </w:rPr>
        <w:t xml:space="preserve">անրային իշխանության մարմինների </w:t>
      </w:r>
      <w:bookmarkStart w:id="0" w:name="_Hlk199255970"/>
      <w:r w:rsidR="008A0796" w:rsidRPr="008A0796">
        <w:rPr>
          <w:rFonts w:ascii="GHEA Grapalat" w:hAnsi="GHEA Grapalat"/>
          <w:bCs/>
          <w:color w:val="000000"/>
          <w:lang w:val="hy-AM"/>
        </w:rPr>
        <w:t>(</w:t>
      </w:r>
      <w:bookmarkEnd w:id="0"/>
      <w:r w:rsidR="008A0796" w:rsidRPr="008A0796">
        <w:rPr>
          <w:rFonts w:ascii="GHEA Grapalat" w:hAnsi="GHEA Grapalat"/>
          <w:bCs/>
          <w:color w:val="000000"/>
          <w:lang w:val="hy-AM"/>
        </w:rPr>
        <w:t>բացառությամբ տեղակա</w:t>
      </w:r>
      <w:r w:rsidR="008A0796">
        <w:rPr>
          <w:rFonts w:ascii="GHEA Grapalat" w:hAnsi="GHEA Grapalat"/>
          <w:bCs/>
          <w:color w:val="000000"/>
          <w:lang w:val="hy-AM"/>
        </w:rPr>
        <w:t>ն ինքնակառավարման մարմինների</w:t>
      </w:r>
      <w:bookmarkStart w:id="1" w:name="_Hlk199255983"/>
      <w:r w:rsidR="008A0796">
        <w:rPr>
          <w:rFonts w:ascii="GHEA Grapalat" w:hAnsi="GHEA Grapalat"/>
          <w:bCs/>
          <w:color w:val="000000"/>
          <w:lang w:val="hy-AM"/>
        </w:rPr>
        <w:t>)</w:t>
      </w:r>
      <w:bookmarkEnd w:id="1"/>
      <w:r w:rsidR="008A0796">
        <w:rPr>
          <w:rFonts w:ascii="GHEA Grapalat" w:hAnsi="GHEA Grapalat"/>
          <w:bCs/>
          <w:color w:val="000000"/>
          <w:lang w:val="hy-AM"/>
        </w:rPr>
        <w:t xml:space="preserve"> և</w:t>
      </w:r>
      <w:r w:rsidR="008A0796" w:rsidRPr="008A0796">
        <w:rPr>
          <w:rFonts w:ascii="GHEA Grapalat" w:hAnsi="GHEA Grapalat"/>
          <w:bCs/>
          <w:color w:val="000000"/>
          <w:lang w:val="hy-AM"/>
        </w:rPr>
        <w:t xml:space="preserve"> պետական ոչ առ</w:t>
      </w:r>
      <w:r w:rsidR="00066A0D">
        <w:rPr>
          <w:rFonts w:ascii="GHEA Grapalat" w:hAnsi="GHEA Grapalat"/>
          <w:bCs/>
          <w:color w:val="000000"/>
          <w:lang w:val="hy-AM"/>
        </w:rPr>
        <w:t>և</w:t>
      </w:r>
      <w:r w:rsidR="008A0796" w:rsidRPr="008A0796">
        <w:rPr>
          <w:rFonts w:ascii="GHEA Grapalat" w:hAnsi="GHEA Grapalat"/>
          <w:bCs/>
          <w:color w:val="000000"/>
          <w:lang w:val="hy-AM"/>
        </w:rPr>
        <w:t xml:space="preserve">տրային կազմակերպությունների </w:t>
      </w:r>
      <w:r w:rsidR="008A0796">
        <w:rPr>
          <w:rFonts w:ascii="GHEA Grapalat" w:hAnsi="GHEA Grapalat"/>
          <w:bCs/>
          <w:color w:val="000000"/>
          <w:lang w:val="hy-AM"/>
        </w:rPr>
        <w:t>պաշտոնատար անձանց ծառայողական և</w:t>
      </w:r>
      <w:r w:rsidR="008A0796" w:rsidRPr="008A0796">
        <w:rPr>
          <w:rFonts w:ascii="GHEA Grapalat" w:hAnsi="GHEA Grapalat"/>
          <w:bCs/>
          <w:color w:val="000000"/>
          <w:lang w:val="hy-AM"/>
        </w:rPr>
        <w:t xml:space="preserve"> այդ մարմիններին սպասարկող ավտոմեքենաների հատկացման ու շահագործման կարգը, պետական պաշտոն կամ պետական ծառայության պաշտոն զբաղեցնող անձանց տրանսպորտային ծախսերի փոխհատուցման կարգը, առանձին մարմիններին հատկացվող ծառայողական եվ սպասարկող ավտոմեքենաների սահմանաքանակները, ավտոմեքենաների վառելիքի, յուղերի ու քսուքների ծախսի, ավտոդողերի վազքի, կուտակչային մարտկոցների ծառայության ժամկետների նորմաները, </w:t>
      </w:r>
      <w:r w:rsidR="008A0796">
        <w:rPr>
          <w:rFonts w:ascii="GHEA Grapalat" w:hAnsi="GHEA Grapalat"/>
          <w:bCs/>
          <w:color w:val="000000"/>
          <w:lang w:val="hy-AM"/>
        </w:rPr>
        <w:t>պաշտոնատար անձանց ծառայողական և</w:t>
      </w:r>
      <w:r w:rsidR="008A0796" w:rsidRPr="008A0796">
        <w:rPr>
          <w:rFonts w:ascii="GHEA Grapalat" w:hAnsi="GHEA Grapalat"/>
          <w:bCs/>
          <w:color w:val="000000"/>
          <w:lang w:val="hy-AM"/>
        </w:rPr>
        <w:t xml:space="preserve"> այդ մարմիններին սպասարկելու նպատակով ձեռք բերվող ավտոմեքենաների առանձին չափորոշիչները, հանրային իշխանության մարմինների (բացառությամբ տեղական ինքնակառավարման մարմինների) պաշտոնատ</w:t>
      </w:r>
      <w:r w:rsidR="008A0796">
        <w:rPr>
          <w:rFonts w:ascii="GHEA Grapalat" w:hAnsi="GHEA Grapalat"/>
          <w:bCs/>
          <w:color w:val="000000"/>
          <w:lang w:val="hy-AM"/>
        </w:rPr>
        <w:t>ար անձանց ծառայողական և</w:t>
      </w:r>
      <w:r w:rsidR="008A0796" w:rsidRPr="008A0796">
        <w:rPr>
          <w:rFonts w:ascii="GHEA Grapalat" w:hAnsi="GHEA Grapalat"/>
          <w:bCs/>
          <w:color w:val="000000"/>
          <w:lang w:val="hy-AM"/>
        </w:rPr>
        <w:t xml:space="preserve"> այդ մարմիններին սպասարկող ավտոմեքենաների տարեկան պահպանման ծախսերի նախատեսման նորմաները, ավտոմեքենա հատկացնելու փոխարեն փոխհատուցման</w:t>
      </w:r>
      <w:r w:rsidR="008A0796">
        <w:rPr>
          <w:rFonts w:ascii="GHEA Grapalat" w:hAnsi="GHEA Grapalat"/>
          <w:bCs/>
          <w:color w:val="000000"/>
          <w:lang w:val="hy-AM"/>
        </w:rPr>
        <w:t xml:space="preserve"> ծախսերի նախատեսման նորմաները և</w:t>
      </w:r>
      <w:r w:rsidR="008A0796" w:rsidRPr="008A0796">
        <w:rPr>
          <w:rFonts w:ascii="GHEA Grapalat" w:hAnsi="GHEA Grapalat"/>
          <w:bCs/>
          <w:color w:val="000000"/>
          <w:lang w:val="hy-AM"/>
        </w:rPr>
        <w:t xml:space="preserve"> փոխհատուցման կարգը, այլընտրանքային եղանակով իրականացվող տրանսպորտային ծախսերի փոխհ</w:t>
      </w:r>
      <w:r w:rsidR="008A0796">
        <w:rPr>
          <w:rFonts w:ascii="GHEA Grapalat" w:hAnsi="GHEA Grapalat"/>
          <w:bCs/>
          <w:color w:val="000000"/>
          <w:lang w:val="hy-AM"/>
        </w:rPr>
        <w:t>ատուցման նախատեսման նորմաները և</w:t>
      </w:r>
      <w:r w:rsidR="008A0796" w:rsidRPr="008A0796">
        <w:rPr>
          <w:rFonts w:ascii="GHEA Grapalat" w:hAnsi="GHEA Grapalat"/>
          <w:bCs/>
          <w:color w:val="000000"/>
          <w:lang w:val="hy-AM"/>
        </w:rPr>
        <w:t xml:space="preserve"> փոխհատուցման կարգը, </w:t>
      </w:r>
      <w:r w:rsidR="008A0796">
        <w:rPr>
          <w:rFonts w:ascii="GHEA Grapalat" w:hAnsi="GHEA Grapalat"/>
          <w:bCs/>
          <w:color w:val="000000"/>
          <w:lang w:val="hy-AM"/>
        </w:rPr>
        <w:t>ՀՀ</w:t>
      </w:r>
      <w:r w:rsidR="008A0796" w:rsidRPr="008A0796">
        <w:rPr>
          <w:rFonts w:ascii="GHEA Grapalat" w:hAnsi="GHEA Grapalat"/>
          <w:bCs/>
          <w:color w:val="000000"/>
          <w:lang w:val="hy-AM"/>
        </w:rPr>
        <w:t xml:space="preserve"> պետական բյուջեում համապատասխան միջոցների նախատեսման կարգը հաստատելու մասին</w:t>
      </w:r>
      <w:r w:rsidRPr="008E3628">
        <w:rPr>
          <w:rFonts w:ascii="GHEA Grapalat" w:hAnsi="GHEA Grapalat"/>
          <w:color w:val="000000"/>
          <w:shd w:val="clear" w:color="auto" w:fill="FFFFFF"/>
          <w:lang w:val="hy-AM"/>
        </w:rPr>
        <w:t>» N 1666-Ն որոշման</w:t>
      </w:r>
      <w:r w:rsidR="00566549">
        <w:rPr>
          <w:rFonts w:ascii="GHEA Grapalat" w:hAnsi="GHEA Grapalat"/>
          <w:color w:val="000000"/>
          <w:shd w:val="clear" w:color="auto" w:fill="FFFFFF"/>
          <w:lang w:val="hy-AM"/>
        </w:rPr>
        <w:t xml:space="preserve"> </w:t>
      </w:r>
      <w:r w:rsidR="00DD2A2D">
        <w:rPr>
          <w:rFonts w:ascii="GHEA Grapalat" w:hAnsi="GHEA Grapalat"/>
          <w:color w:val="000000"/>
          <w:shd w:val="clear" w:color="auto" w:fill="FFFFFF"/>
          <w:lang w:val="hy-AM"/>
        </w:rPr>
        <w:t>6</w:t>
      </w:r>
      <w:r w:rsidR="00A50DCB">
        <w:rPr>
          <w:rFonts w:ascii="GHEA Grapalat" w:hAnsi="GHEA Grapalat"/>
          <w:color w:val="000000"/>
          <w:shd w:val="clear" w:color="auto" w:fill="FFFFFF"/>
          <w:lang w:val="hy-AM"/>
        </w:rPr>
        <w:t>-րդ</w:t>
      </w:r>
      <w:r w:rsidR="009E6F49">
        <w:rPr>
          <w:rFonts w:ascii="GHEA Grapalat" w:hAnsi="GHEA Grapalat"/>
          <w:color w:val="000000"/>
          <w:shd w:val="clear" w:color="auto" w:fill="FFFFFF"/>
          <w:lang w:val="hy-AM"/>
        </w:rPr>
        <w:t xml:space="preserve"> հ</w:t>
      </w:r>
      <w:r w:rsidR="003C2BD8">
        <w:rPr>
          <w:rFonts w:ascii="GHEA Grapalat" w:hAnsi="GHEA Grapalat"/>
          <w:color w:val="000000"/>
          <w:shd w:val="clear" w:color="auto" w:fill="FFFFFF"/>
          <w:lang w:val="hy-AM"/>
        </w:rPr>
        <w:t xml:space="preserve">ավելվածի </w:t>
      </w:r>
      <w:r w:rsidR="0023259D">
        <w:rPr>
          <w:rFonts w:ascii="GHEA Grapalat" w:hAnsi="GHEA Grapalat"/>
          <w:color w:val="000000"/>
          <w:shd w:val="clear" w:color="auto" w:fill="FFFFFF"/>
          <w:lang w:val="hy-AM"/>
        </w:rPr>
        <w:t>1</w:t>
      </w:r>
      <w:r w:rsidR="003C2BD8">
        <w:rPr>
          <w:rFonts w:ascii="GHEA Grapalat" w:hAnsi="GHEA Grapalat"/>
          <w:color w:val="000000"/>
          <w:shd w:val="clear" w:color="auto" w:fill="FFFFFF"/>
          <w:lang w:val="hy-AM"/>
        </w:rPr>
        <w:t>-</w:t>
      </w:r>
      <w:r w:rsidR="0023259D">
        <w:rPr>
          <w:rFonts w:ascii="GHEA Grapalat" w:hAnsi="GHEA Grapalat"/>
          <w:color w:val="000000"/>
          <w:shd w:val="clear" w:color="auto" w:fill="FFFFFF"/>
          <w:lang w:val="hy-AM"/>
        </w:rPr>
        <w:t>ին</w:t>
      </w:r>
      <w:r w:rsidR="003C2BD8">
        <w:rPr>
          <w:rFonts w:ascii="GHEA Grapalat" w:hAnsi="GHEA Grapalat"/>
          <w:color w:val="000000"/>
          <w:shd w:val="clear" w:color="auto" w:fill="FFFFFF"/>
          <w:lang w:val="hy-AM"/>
        </w:rPr>
        <w:t xml:space="preserve"> </w:t>
      </w:r>
      <w:proofErr w:type="spellStart"/>
      <w:r w:rsidR="003C2BD8">
        <w:rPr>
          <w:rFonts w:ascii="GHEA Grapalat" w:hAnsi="GHEA Grapalat"/>
          <w:color w:val="000000"/>
          <w:shd w:val="clear" w:color="auto" w:fill="FFFFFF"/>
          <w:lang w:val="hy-AM"/>
        </w:rPr>
        <w:t>կետ</w:t>
      </w:r>
      <w:r w:rsidR="00E960E6">
        <w:rPr>
          <w:rFonts w:ascii="GHEA Grapalat" w:hAnsi="GHEA Grapalat"/>
          <w:color w:val="000000"/>
          <w:shd w:val="clear" w:color="auto" w:fill="FFFFFF"/>
          <w:lang w:val="hy-AM"/>
        </w:rPr>
        <w:t>ում</w:t>
      </w:r>
      <w:proofErr w:type="spellEnd"/>
      <w:r w:rsidR="0023259D">
        <w:rPr>
          <w:rFonts w:ascii="GHEA Grapalat" w:hAnsi="GHEA Grapalat"/>
          <w:color w:val="000000"/>
          <w:shd w:val="clear" w:color="auto" w:fill="FFFFFF"/>
          <w:lang w:val="hy-AM"/>
        </w:rPr>
        <w:t xml:space="preserve"> «մարմիններում» բառից հետո լրացնել «</w:t>
      </w:r>
      <w:r w:rsidR="00E960E6" w:rsidRPr="008A0796">
        <w:rPr>
          <w:rFonts w:ascii="GHEA Grapalat" w:hAnsi="GHEA Grapalat"/>
          <w:bCs/>
          <w:color w:val="000000"/>
          <w:lang w:val="hy-AM"/>
        </w:rPr>
        <w:t>(</w:t>
      </w:r>
      <w:r w:rsidR="0023259D">
        <w:rPr>
          <w:rFonts w:ascii="GHEA Grapalat" w:hAnsi="GHEA Grapalat"/>
          <w:color w:val="000000"/>
          <w:shd w:val="clear" w:color="auto" w:fill="FFFFFF"/>
          <w:lang w:val="hy-AM"/>
        </w:rPr>
        <w:t>բացառությամբ՝ Հայաստանի Հանրապետության ներքին գործերի նախարարությ</w:t>
      </w:r>
      <w:r w:rsidR="00E960E6">
        <w:rPr>
          <w:rFonts w:ascii="GHEA Grapalat" w:hAnsi="GHEA Grapalat"/>
          <w:color w:val="000000"/>
          <w:shd w:val="clear" w:color="auto" w:fill="FFFFFF"/>
          <w:lang w:val="hy-AM"/>
        </w:rPr>
        <w:t>ան</w:t>
      </w:r>
      <w:r w:rsidR="00E960E6">
        <w:rPr>
          <w:rFonts w:ascii="GHEA Grapalat" w:hAnsi="GHEA Grapalat"/>
          <w:bCs/>
          <w:color w:val="000000"/>
          <w:lang w:val="hy-AM"/>
        </w:rPr>
        <w:t>)</w:t>
      </w:r>
      <w:r w:rsidR="003C2BD8">
        <w:rPr>
          <w:rFonts w:ascii="GHEA Grapalat" w:hAnsi="GHEA Grapalat"/>
          <w:color w:val="000000"/>
          <w:shd w:val="clear" w:color="auto" w:fill="FFFFFF"/>
          <w:lang w:val="hy-AM"/>
        </w:rPr>
        <w:t xml:space="preserve">» </w:t>
      </w:r>
      <w:r w:rsidR="006D3067">
        <w:rPr>
          <w:rFonts w:ascii="GHEA Grapalat" w:hAnsi="GHEA Grapalat"/>
          <w:color w:val="000000"/>
          <w:shd w:val="clear" w:color="auto" w:fill="FFFFFF"/>
          <w:lang w:val="hy-AM"/>
        </w:rPr>
        <w:t xml:space="preserve"> բառերը։</w:t>
      </w:r>
    </w:p>
    <w:p w14:paraId="31395B21" w14:textId="3B6B609F" w:rsidR="00E960E6" w:rsidRDefault="00E960E6" w:rsidP="00E960E6">
      <w:pPr>
        <w:pStyle w:val="NormalWeb"/>
        <w:shd w:val="clear" w:color="auto" w:fill="FFFFFF"/>
        <w:spacing w:before="0" w:beforeAutospacing="0" w:after="0" w:afterAutospacing="0"/>
        <w:ind w:right="78"/>
        <w:jc w:val="both"/>
        <w:rPr>
          <w:rFonts w:ascii="GHEA Grapalat" w:hAnsi="GHEA Grapalat"/>
          <w:color w:val="000000"/>
          <w:shd w:val="clear" w:color="auto" w:fill="FFFFFF"/>
          <w:lang w:val="hy-AM"/>
        </w:rPr>
      </w:pPr>
    </w:p>
    <w:p w14:paraId="216688A8" w14:textId="77777777" w:rsidR="00E960E6" w:rsidRPr="00566549" w:rsidRDefault="00E960E6" w:rsidP="00E960E6">
      <w:pPr>
        <w:pStyle w:val="NormalWeb"/>
        <w:shd w:val="clear" w:color="auto" w:fill="FFFFFF"/>
        <w:spacing w:before="0" w:beforeAutospacing="0" w:after="0" w:afterAutospacing="0"/>
        <w:ind w:right="78"/>
        <w:jc w:val="both"/>
        <w:rPr>
          <w:rFonts w:ascii="GHEA Grapalat" w:hAnsi="GHEA Grapalat"/>
          <w:color w:val="000000"/>
          <w:shd w:val="clear" w:color="auto" w:fill="FFFFFF"/>
          <w:lang w:val="hy-AM"/>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6247"/>
      </w:tblGrid>
      <w:tr w:rsidR="00566549" w:rsidRPr="00E47331" w14:paraId="7EC766E4" w14:textId="77777777" w:rsidTr="00D27135">
        <w:trPr>
          <w:tblCellSpacing w:w="7" w:type="dxa"/>
        </w:trPr>
        <w:tc>
          <w:tcPr>
            <w:tcW w:w="4500" w:type="dxa"/>
            <w:shd w:val="clear" w:color="auto" w:fill="auto"/>
            <w:vAlign w:val="center"/>
            <w:hideMark/>
          </w:tcPr>
          <w:p w14:paraId="7155DCE4" w14:textId="77777777" w:rsidR="00566549" w:rsidRPr="00E47331" w:rsidRDefault="00566549" w:rsidP="00E960E6">
            <w:pPr>
              <w:spacing w:before="100" w:beforeAutospacing="1" w:after="100" w:afterAutospacing="1" w:line="240" w:lineRule="auto"/>
              <w:ind w:right="78"/>
              <w:jc w:val="center"/>
              <w:rPr>
                <w:rFonts w:ascii="GHEA Grapalat" w:eastAsia="Times New Roman" w:hAnsi="GHEA Grapalat" w:cs="Times New Roman"/>
                <w:color w:val="000000"/>
                <w:sz w:val="24"/>
                <w:szCs w:val="24"/>
              </w:rPr>
            </w:pPr>
            <w:proofErr w:type="spellStart"/>
            <w:r w:rsidRPr="00E47331">
              <w:rPr>
                <w:rFonts w:ascii="GHEA Grapalat" w:eastAsia="Times New Roman" w:hAnsi="GHEA Grapalat" w:cs="Times New Roman"/>
                <w:b/>
                <w:bCs/>
                <w:color w:val="000000"/>
                <w:sz w:val="24"/>
                <w:szCs w:val="24"/>
              </w:rPr>
              <w:t>Հայաստանի</w:t>
            </w:r>
            <w:proofErr w:type="spellEnd"/>
            <w:r w:rsidRPr="00E47331">
              <w:rPr>
                <w:rFonts w:ascii="GHEA Grapalat" w:eastAsia="Times New Roman" w:hAnsi="GHEA Grapalat" w:cs="Times New Roman"/>
                <w:b/>
                <w:bCs/>
                <w:color w:val="000000"/>
                <w:sz w:val="24"/>
                <w:szCs w:val="24"/>
              </w:rPr>
              <w:t xml:space="preserve"> </w:t>
            </w:r>
            <w:proofErr w:type="spellStart"/>
            <w:r w:rsidRPr="00E47331">
              <w:rPr>
                <w:rFonts w:ascii="GHEA Grapalat" w:eastAsia="Times New Roman" w:hAnsi="GHEA Grapalat" w:cs="Times New Roman"/>
                <w:b/>
                <w:bCs/>
                <w:color w:val="000000"/>
                <w:sz w:val="24"/>
                <w:szCs w:val="24"/>
              </w:rPr>
              <w:t>Հանրապետության</w:t>
            </w:r>
            <w:proofErr w:type="spellEnd"/>
            <w:r w:rsidRPr="00E47331">
              <w:rPr>
                <w:rFonts w:ascii="GHEA Grapalat" w:eastAsia="Times New Roman" w:hAnsi="GHEA Grapalat" w:cs="Times New Roman"/>
                <w:b/>
                <w:bCs/>
                <w:color w:val="000000"/>
                <w:sz w:val="24"/>
                <w:szCs w:val="24"/>
              </w:rPr>
              <w:br/>
            </w:r>
            <w:proofErr w:type="spellStart"/>
            <w:r w:rsidRPr="00E47331">
              <w:rPr>
                <w:rFonts w:ascii="GHEA Grapalat" w:eastAsia="Times New Roman" w:hAnsi="GHEA Grapalat" w:cs="Times New Roman"/>
                <w:b/>
                <w:bCs/>
                <w:color w:val="000000"/>
                <w:sz w:val="24"/>
                <w:szCs w:val="24"/>
              </w:rPr>
              <w:t>վարչապետ</w:t>
            </w:r>
            <w:proofErr w:type="spellEnd"/>
          </w:p>
        </w:tc>
        <w:tc>
          <w:tcPr>
            <w:tcW w:w="0" w:type="auto"/>
            <w:shd w:val="clear" w:color="auto" w:fill="auto"/>
            <w:vAlign w:val="bottom"/>
            <w:hideMark/>
          </w:tcPr>
          <w:p w14:paraId="060812D7" w14:textId="77777777" w:rsidR="00566549" w:rsidRPr="00E47331" w:rsidRDefault="00566549" w:rsidP="00E960E6">
            <w:pPr>
              <w:spacing w:after="0" w:line="240" w:lineRule="auto"/>
              <w:ind w:right="78"/>
              <w:jc w:val="right"/>
              <w:rPr>
                <w:rFonts w:ascii="GHEA Grapalat" w:eastAsia="Times New Roman" w:hAnsi="GHEA Grapalat" w:cs="Times New Roman"/>
                <w:color w:val="000000"/>
                <w:sz w:val="24"/>
                <w:szCs w:val="24"/>
              </w:rPr>
            </w:pPr>
            <w:r w:rsidRPr="00E47331">
              <w:rPr>
                <w:rFonts w:ascii="GHEA Grapalat" w:eastAsia="Times New Roman" w:hAnsi="GHEA Grapalat" w:cs="Times New Roman"/>
                <w:b/>
                <w:bCs/>
                <w:color w:val="000000"/>
                <w:sz w:val="24"/>
                <w:szCs w:val="24"/>
              </w:rPr>
              <w:t xml:space="preserve">Ն. </w:t>
            </w:r>
            <w:proofErr w:type="spellStart"/>
            <w:r w:rsidRPr="00E47331">
              <w:rPr>
                <w:rFonts w:ascii="GHEA Grapalat" w:eastAsia="Times New Roman" w:hAnsi="GHEA Grapalat" w:cs="Times New Roman"/>
                <w:b/>
                <w:bCs/>
                <w:color w:val="000000"/>
                <w:sz w:val="24"/>
                <w:szCs w:val="24"/>
              </w:rPr>
              <w:t>Փաշինյան</w:t>
            </w:r>
            <w:proofErr w:type="spellEnd"/>
          </w:p>
        </w:tc>
      </w:tr>
    </w:tbl>
    <w:p w14:paraId="2593FD25" w14:textId="77777777" w:rsidR="0090350E" w:rsidRDefault="0090350E" w:rsidP="00E960E6">
      <w:pPr>
        <w:shd w:val="clear" w:color="auto" w:fill="FFFFFF"/>
        <w:spacing w:after="0" w:line="240" w:lineRule="auto"/>
        <w:ind w:right="78"/>
        <w:rPr>
          <w:rFonts w:ascii="GHEA Grapalat" w:eastAsia="Times New Roman" w:hAnsi="GHEA Grapalat" w:cs="Times New Roman"/>
          <w:color w:val="000000"/>
          <w:sz w:val="24"/>
          <w:szCs w:val="24"/>
          <w:lang w:val="hy-AM"/>
        </w:rPr>
      </w:pPr>
    </w:p>
    <w:p w14:paraId="409E2443" w14:textId="77777777" w:rsidR="00566549" w:rsidRPr="00E47331" w:rsidRDefault="00566549" w:rsidP="00E960E6">
      <w:pPr>
        <w:spacing w:after="0" w:line="240" w:lineRule="auto"/>
        <w:ind w:right="78"/>
        <w:jc w:val="right"/>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lang w:val="hy-AM"/>
        </w:rPr>
        <w:t xml:space="preserve">              «</w:t>
      </w:r>
      <w:r w:rsidRPr="00566549">
        <w:rPr>
          <w:rFonts w:ascii="GHEA Grapalat" w:eastAsia="Times New Roman" w:hAnsi="GHEA Grapalat" w:cs="Times New Roman"/>
          <w:color w:val="000000"/>
          <w:sz w:val="24"/>
          <w:szCs w:val="24"/>
          <w:u w:val="single"/>
          <w:lang w:val="hy-AM"/>
        </w:rPr>
        <w:t xml:space="preserve">          </w:t>
      </w:r>
      <w:r>
        <w:rPr>
          <w:rFonts w:ascii="GHEA Grapalat" w:eastAsia="Times New Roman" w:hAnsi="GHEA Grapalat" w:cs="Times New Roman"/>
          <w:color w:val="000000"/>
          <w:sz w:val="24"/>
          <w:szCs w:val="24"/>
          <w:lang w:val="hy-AM"/>
        </w:rPr>
        <w:t xml:space="preserve">» </w:t>
      </w:r>
      <w:r w:rsidRPr="00E47331">
        <w:rPr>
          <w:rFonts w:ascii="GHEA Grapalat" w:eastAsia="Times New Roman" w:hAnsi="GHEA Grapalat" w:cs="Times New Roman"/>
          <w:color w:val="000000"/>
          <w:sz w:val="24"/>
          <w:szCs w:val="24"/>
        </w:rPr>
        <w:t xml:space="preserve">2025թ. </w:t>
      </w:r>
    </w:p>
    <w:p w14:paraId="396346F0" w14:textId="0294BF7A" w:rsidR="0090350E" w:rsidRDefault="00E960E6" w:rsidP="00E960E6">
      <w:pPr>
        <w:shd w:val="clear" w:color="auto" w:fill="FFFFFF"/>
        <w:spacing w:after="0" w:line="240" w:lineRule="auto"/>
        <w:ind w:right="78" w:firstLine="375"/>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                                                                                                         </w:t>
      </w:r>
      <w:r w:rsidR="00566549">
        <w:rPr>
          <w:rFonts w:ascii="GHEA Grapalat" w:eastAsia="Times New Roman" w:hAnsi="GHEA Grapalat" w:cs="Times New Roman"/>
          <w:color w:val="000000"/>
          <w:sz w:val="24"/>
          <w:szCs w:val="24"/>
          <w:lang w:val="hy-AM"/>
        </w:rPr>
        <w:t xml:space="preserve"> ք</w:t>
      </w:r>
      <w:r w:rsidR="00566549">
        <w:rPr>
          <w:rFonts w:ascii="Microsoft JhengHei" w:eastAsia="Microsoft JhengHei" w:hAnsi="Microsoft JhengHei" w:cs="Microsoft JhengHei"/>
          <w:color w:val="000000"/>
          <w:sz w:val="24"/>
          <w:szCs w:val="24"/>
          <w:lang w:val="hy-AM"/>
        </w:rPr>
        <w:t>․</w:t>
      </w:r>
      <w:r w:rsidR="00566549">
        <w:rPr>
          <w:rFonts w:ascii="GHEA Grapalat" w:eastAsia="Times New Roman" w:hAnsi="GHEA Grapalat" w:cs="Times New Roman"/>
          <w:color w:val="000000"/>
          <w:sz w:val="24"/>
          <w:szCs w:val="24"/>
          <w:lang w:val="hy-AM"/>
        </w:rPr>
        <w:t xml:space="preserve"> </w:t>
      </w:r>
      <w:proofErr w:type="spellStart"/>
      <w:r w:rsidR="00566549" w:rsidRPr="00E47331">
        <w:rPr>
          <w:rFonts w:ascii="GHEA Grapalat" w:eastAsia="Times New Roman" w:hAnsi="GHEA Grapalat" w:cs="Times New Roman"/>
          <w:color w:val="000000"/>
          <w:sz w:val="24"/>
          <w:szCs w:val="24"/>
        </w:rPr>
        <w:t>Երևան</w:t>
      </w:r>
      <w:proofErr w:type="spellEnd"/>
    </w:p>
    <w:p w14:paraId="3AF0B0EA" w14:textId="1B9D20FC" w:rsidR="00E80AF8" w:rsidRPr="00E80AF8" w:rsidRDefault="00E80AF8" w:rsidP="00E960E6">
      <w:pPr>
        <w:shd w:val="clear" w:color="auto" w:fill="FFFFFF"/>
        <w:spacing w:after="0" w:line="240" w:lineRule="auto"/>
        <w:ind w:right="78"/>
        <w:rPr>
          <w:lang w:val="hy-AM"/>
        </w:rPr>
      </w:pPr>
    </w:p>
    <w:sectPr w:rsidR="00E80AF8" w:rsidRPr="00E80AF8" w:rsidSect="00577EED">
      <w:pgSz w:w="12240" w:h="15840"/>
      <w:pgMar w:top="0" w:right="720" w:bottom="0" w:left="81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2D94"/>
    <w:rsid w:val="00027E2C"/>
    <w:rsid w:val="00066A0D"/>
    <w:rsid w:val="0007371E"/>
    <w:rsid w:val="001321FA"/>
    <w:rsid w:val="00191A27"/>
    <w:rsid w:val="001D64FB"/>
    <w:rsid w:val="002028B1"/>
    <w:rsid w:val="00213FF7"/>
    <w:rsid w:val="0023259D"/>
    <w:rsid w:val="002A7DA9"/>
    <w:rsid w:val="00336B7E"/>
    <w:rsid w:val="003C2BD8"/>
    <w:rsid w:val="00420309"/>
    <w:rsid w:val="004628F4"/>
    <w:rsid w:val="00477611"/>
    <w:rsid w:val="004812FB"/>
    <w:rsid w:val="004D7072"/>
    <w:rsid w:val="004F30EB"/>
    <w:rsid w:val="00542AC6"/>
    <w:rsid w:val="00554F25"/>
    <w:rsid w:val="00566549"/>
    <w:rsid w:val="00577EED"/>
    <w:rsid w:val="005A0F1F"/>
    <w:rsid w:val="006171D5"/>
    <w:rsid w:val="006C5A1C"/>
    <w:rsid w:val="006C6C04"/>
    <w:rsid w:val="006D3067"/>
    <w:rsid w:val="00785BA0"/>
    <w:rsid w:val="007B347A"/>
    <w:rsid w:val="00872CB3"/>
    <w:rsid w:val="00895099"/>
    <w:rsid w:val="008A0796"/>
    <w:rsid w:val="008E3628"/>
    <w:rsid w:val="0090350E"/>
    <w:rsid w:val="009E6F49"/>
    <w:rsid w:val="00A02248"/>
    <w:rsid w:val="00A50C05"/>
    <w:rsid w:val="00A50DCB"/>
    <w:rsid w:val="00A57448"/>
    <w:rsid w:val="00B250B8"/>
    <w:rsid w:val="00B31F0E"/>
    <w:rsid w:val="00B55AF2"/>
    <w:rsid w:val="00B57E39"/>
    <w:rsid w:val="00BD0C7E"/>
    <w:rsid w:val="00C0493A"/>
    <w:rsid w:val="00CD688C"/>
    <w:rsid w:val="00CF4CCF"/>
    <w:rsid w:val="00DD2A2D"/>
    <w:rsid w:val="00E361D5"/>
    <w:rsid w:val="00E47331"/>
    <w:rsid w:val="00E80AF8"/>
    <w:rsid w:val="00E960E6"/>
    <w:rsid w:val="00F52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FD645"/>
  <w15:docId w15:val="{96F8BE14-D355-4941-BB4D-5B4CD27E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28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28B1"/>
    <w:rPr>
      <w:b/>
      <w:bCs/>
    </w:rPr>
  </w:style>
  <w:style w:type="character" w:styleId="Emphasis">
    <w:name w:val="Emphasis"/>
    <w:basedOn w:val="DefaultParagraphFont"/>
    <w:uiPriority w:val="20"/>
    <w:qFormat/>
    <w:rsid w:val="002028B1"/>
    <w:rPr>
      <w:i/>
      <w:iCs/>
    </w:rPr>
  </w:style>
  <w:style w:type="paragraph" w:styleId="ListParagraph">
    <w:name w:val="List Paragraph"/>
    <w:basedOn w:val="Normal"/>
    <w:uiPriority w:val="34"/>
    <w:qFormat/>
    <w:rsid w:val="008E3628"/>
    <w:pPr>
      <w:ind w:left="720"/>
      <w:contextualSpacing/>
    </w:pPr>
  </w:style>
  <w:style w:type="paragraph" w:styleId="BalloonText">
    <w:name w:val="Balloon Text"/>
    <w:basedOn w:val="Normal"/>
    <w:link w:val="BalloonTextChar"/>
    <w:uiPriority w:val="99"/>
    <w:semiHidden/>
    <w:unhideWhenUsed/>
    <w:rsid w:val="005A0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F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42709">
      <w:bodyDiv w:val="1"/>
      <w:marLeft w:val="0"/>
      <w:marRight w:val="0"/>
      <w:marTop w:val="0"/>
      <w:marBottom w:val="0"/>
      <w:divBdr>
        <w:top w:val="none" w:sz="0" w:space="0" w:color="auto"/>
        <w:left w:val="none" w:sz="0" w:space="0" w:color="auto"/>
        <w:bottom w:val="none" w:sz="0" w:space="0" w:color="auto"/>
        <w:right w:val="none" w:sz="0" w:space="0" w:color="auto"/>
      </w:divBdr>
    </w:div>
    <w:div w:id="1498229067">
      <w:bodyDiv w:val="1"/>
      <w:marLeft w:val="0"/>
      <w:marRight w:val="0"/>
      <w:marTop w:val="0"/>
      <w:marBottom w:val="0"/>
      <w:divBdr>
        <w:top w:val="none" w:sz="0" w:space="0" w:color="auto"/>
        <w:left w:val="none" w:sz="0" w:space="0" w:color="auto"/>
        <w:bottom w:val="none" w:sz="0" w:space="0" w:color="auto"/>
        <w:right w:val="none" w:sz="0" w:space="0" w:color="auto"/>
      </w:divBdr>
    </w:div>
    <w:div w:id="1601524800">
      <w:bodyDiv w:val="1"/>
      <w:marLeft w:val="0"/>
      <w:marRight w:val="0"/>
      <w:marTop w:val="0"/>
      <w:marBottom w:val="0"/>
      <w:divBdr>
        <w:top w:val="none" w:sz="0" w:space="0" w:color="auto"/>
        <w:left w:val="none" w:sz="0" w:space="0" w:color="auto"/>
        <w:bottom w:val="none" w:sz="0" w:space="0" w:color="auto"/>
        <w:right w:val="none" w:sz="0" w:space="0" w:color="auto"/>
      </w:divBdr>
    </w:div>
    <w:div w:id="199683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1</Pages>
  <Words>214</Words>
  <Characters>1661</Characters>
  <Application>Microsoft Office Word</Application>
  <DocSecurity>0</DocSecurity>
  <Lines>45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https://mul2-mia.gov.am/tasks/4328584/oneclick?token=b2d12ea776a81b3f851453fa1f87c4e2</cp:keywords>
  <dc:description/>
  <cp:lastModifiedBy>Gohar Harutyunyan</cp:lastModifiedBy>
  <cp:revision>54</cp:revision>
  <cp:lastPrinted>2025-05-22T07:44:00Z</cp:lastPrinted>
  <dcterms:created xsi:type="dcterms:W3CDTF">2025-02-06T10:25:00Z</dcterms:created>
  <dcterms:modified xsi:type="dcterms:W3CDTF">2025-05-27T12:35:00Z</dcterms:modified>
</cp:coreProperties>
</file>