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F6" w:rsidRDefault="008F12F6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0" w:name="_GoBack"/>
      <w:bookmarkEnd w:id="0"/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6"/>
        <w:gridCol w:w="4521"/>
      </w:tblGrid>
      <w:tr w:rsidR="00D04D07" w:rsidRPr="000C1B94" w:rsidTr="00D04D0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04D07" w:rsidRPr="00481F31" w:rsidRDefault="00884D38" w:rsidP="00D04D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81F3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 w:type="page"/>
            </w:r>
          </w:p>
          <w:p w:rsidR="00D04D07" w:rsidRPr="00481F31" w:rsidRDefault="00D04D07" w:rsidP="00D04D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81F31">
              <w:rPr>
                <w:rFonts w:ascii="Calibri" w:eastAsia="Times New Roman" w:hAnsi="Calibri" w:cs="Calibri"/>
                <w:sz w:val="24"/>
                <w:szCs w:val="24"/>
                <w:lang w:val="hy-AM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D04D07" w:rsidRPr="00481F31" w:rsidRDefault="00D04D07" w:rsidP="00D04D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81F3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Հավելված</w:t>
            </w:r>
          </w:p>
          <w:p w:rsidR="00D04D07" w:rsidRPr="00481F31" w:rsidRDefault="00D04D07" w:rsidP="00D04D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81F31">
              <w:rPr>
                <w:rFonts w:ascii="Calibri" w:eastAsia="Times New Roman" w:hAnsi="Calibri" w:cs="Calibri"/>
                <w:sz w:val="24"/>
                <w:szCs w:val="24"/>
                <w:lang w:val="hy-AM"/>
              </w:rPr>
              <w:t> </w:t>
            </w:r>
            <w:r w:rsidRPr="00481F3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կառավարության</w:t>
            </w:r>
          </w:p>
          <w:p w:rsidR="00D04D07" w:rsidRPr="00481F31" w:rsidRDefault="00D04D07" w:rsidP="00D04D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81F3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202</w:t>
            </w:r>
            <w:r w:rsidR="003E746B" w:rsidRPr="00481F3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</w:t>
            </w:r>
            <w:r w:rsidRPr="00481F3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թվականի                           -ի</w:t>
            </w:r>
          </w:p>
          <w:p w:rsidR="00D04D07" w:rsidRPr="00481F31" w:rsidRDefault="00D04D07" w:rsidP="00145BE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81F3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N        -</w:t>
            </w:r>
            <w:r w:rsidR="00145BEB" w:rsidRPr="00481F3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</w:t>
            </w:r>
            <w:r w:rsidRPr="00481F3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որոշման</w:t>
            </w:r>
          </w:p>
        </w:tc>
      </w:tr>
    </w:tbl>
    <w:p w:rsidR="00D04D07" w:rsidRPr="00481F31" w:rsidRDefault="00D04D07" w:rsidP="00D04D0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1F31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D04D07" w:rsidRPr="00481F31" w:rsidRDefault="00D04D07" w:rsidP="00AD05F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lang w:val="hy-AM"/>
        </w:rPr>
      </w:pPr>
      <w:r w:rsidRPr="00481F31">
        <w:rPr>
          <w:rFonts w:ascii="GHEA Grapalat" w:hAnsi="GHEA Grapalat"/>
          <w:lang w:val="hy-AM"/>
        </w:rPr>
        <w:t>ԾՐԱԳԻՐ</w:t>
      </w:r>
    </w:p>
    <w:p w:rsidR="00D04D07" w:rsidRPr="00481F31" w:rsidRDefault="00D04D07" w:rsidP="00AD05F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lang w:val="hy-AM"/>
        </w:rPr>
      </w:pPr>
      <w:r w:rsidRPr="00481F31">
        <w:rPr>
          <w:rFonts w:ascii="GHEA Grapalat" w:hAnsi="GHEA Grapalat"/>
          <w:lang w:val="hy-AM"/>
        </w:rPr>
        <w:t xml:space="preserve">ՀԱՅԱՍՏԱՆԻ ՀԱՆՐԱՊԵՏՈՒԹՅԱՆ ԱՐԱՐԱՏ, ԵՂԵԳՆԱՁՈՐ ԵՎ ՄԱՐՏՈՒՆԻ ՀԱՄԱՅՆՔՆԵՐՈՒՄ ՍԻՐՈՂԱԿԱՆ ՍՊՈՐՏԻ ԶԱՐԳԱՑՄԱՆ </w:t>
      </w:r>
    </w:p>
    <w:p w:rsidR="00884D38" w:rsidRPr="00481F31" w:rsidRDefault="00884D38" w:rsidP="00AD05F7">
      <w:pPr>
        <w:spacing w:after="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E59D3" w:rsidRPr="00481F31" w:rsidRDefault="004E59D3" w:rsidP="00AD05F7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center"/>
        <w:rPr>
          <w:rFonts w:ascii="GHEA Grapalat" w:hAnsi="GHEA Grapalat"/>
          <w:lang w:val="hy-AM"/>
        </w:rPr>
      </w:pPr>
      <w:r w:rsidRPr="00B65732">
        <w:rPr>
          <w:rFonts w:ascii="GHEA Grapalat" w:hAnsi="GHEA Grapalat"/>
          <w:lang w:val="hy-AM"/>
        </w:rPr>
        <w:t>1. ՆԵՐԱԾՈՒԹՅՈՒՆ</w:t>
      </w:r>
    </w:p>
    <w:p w:rsidR="004E59D3" w:rsidRPr="00481F31" w:rsidRDefault="004E59D3" w:rsidP="00AD05F7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center"/>
        <w:rPr>
          <w:rFonts w:ascii="GHEA Grapalat" w:hAnsi="GHEA Grapalat"/>
          <w:lang w:val="hy-AM"/>
        </w:rPr>
      </w:pPr>
      <w:r w:rsidRPr="00B65732">
        <w:rPr>
          <w:rFonts w:ascii="Calibri" w:hAnsi="Calibri" w:cs="Calibri"/>
          <w:lang w:val="hy-AM"/>
        </w:rPr>
        <w:t> </w:t>
      </w:r>
    </w:p>
    <w:p w:rsidR="004E59D3" w:rsidRPr="00481F31" w:rsidRDefault="004E59D3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481F31">
        <w:rPr>
          <w:rFonts w:ascii="GHEA Grapalat" w:hAnsi="GHEA Grapalat"/>
          <w:lang w:val="hy-AM"/>
        </w:rPr>
        <w:t>1</w:t>
      </w:r>
      <w:r w:rsidR="00481F31">
        <w:rPr>
          <w:rFonts w:ascii="GHEA Grapalat" w:hAnsi="GHEA Grapalat"/>
          <w:lang w:val="hy-AM"/>
        </w:rPr>
        <w:t>.</w:t>
      </w:r>
      <w:r w:rsidR="003E746B" w:rsidRPr="00481F31">
        <w:rPr>
          <w:rFonts w:ascii="GHEA Grapalat" w:hAnsi="GHEA Grapalat"/>
          <w:lang w:val="hy-AM"/>
        </w:rPr>
        <w:t xml:space="preserve"> Սպորտը կարևոր դեր ունի հասարակության ֆիզիկական, մտավոր և սոցիալական բարեկեցության ապահովման գործում: Սիրողական սպորտը, որը հասանելի է բոլոր տարիքային խմբերին և չի հետապնդում մասնագիտական կամ ֆինանսական շահ, զգալի ազդեցություն ունի առողջ ապրելակերպի խթանման, համայնքների համախմբման և երիտասարդների դաստիարակության վրա</w:t>
      </w:r>
      <w:r w:rsidRPr="00481F31">
        <w:rPr>
          <w:rFonts w:ascii="GHEA Grapalat" w:hAnsi="GHEA Grapalat"/>
          <w:lang w:val="hy-AM"/>
        </w:rPr>
        <w:t>:</w:t>
      </w:r>
    </w:p>
    <w:p w:rsidR="004E59D3" w:rsidRPr="00481F31" w:rsidRDefault="004E59D3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481F31">
        <w:rPr>
          <w:rFonts w:ascii="GHEA Grapalat" w:hAnsi="GHEA Grapalat"/>
          <w:lang w:val="hy-AM"/>
        </w:rPr>
        <w:t xml:space="preserve">2. </w:t>
      </w:r>
      <w:r w:rsidR="003E746B" w:rsidRPr="00481F31">
        <w:rPr>
          <w:rFonts w:ascii="GHEA Grapalat" w:hAnsi="GHEA Grapalat"/>
          <w:lang w:val="hy-AM"/>
        </w:rPr>
        <w:t xml:space="preserve">սիրողական սպորտի կայուն զարգացումը պահանջում է ոչ միայն պետական աջակցություն, այլև մասնավոր հատվածի ներգրավում։ </w:t>
      </w:r>
      <w:r w:rsidR="00A23361">
        <w:rPr>
          <w:rFonts w:ascii="GHEA Grapalat" w:hAnsi="GHEA Grapalat"/>
          <w:lang w:val="hy-AM"/>
        </w:rPr>
        <w:t>Այն</w:t>
      </w:r>
      <w:r w:rsidR="003E746B" w:rsidRPr="00481F31">
        <w:rPr>
          <w:rFonts w:ascii="GHEA Grapalat" w:hAnsi="GHEA Grapalat"/>
          <w:lang w:val="hy-AM"/>
        </w:rPr>
        <w:t xml:space="preserve"> արդյունավետ մեխանիզմ է, որը թույլ է տալիս համատեղել պետական կառույցների ռեսուրսները և մասնավոր բիզնեսի ֆինանսական ու կառավարչական հնարավորությունները՝ ստեղծելու պայմաններ սիրողական սպորտի առաջմղման համար</w:t>
      </w:r>
      <w:r w:rsidRPr="00481F31">
        <w:rPr>
          <w:rFonts w:ascii="GHEA Grapalat" w:hAnsi="GHEA Grapalat"/>
          <w:lang w:val="hy-AM"/>
        </w:rPr>
        <w:t>:</w:t>
      </w:r>
    </w:p>
    <w:p w:rsidR="004E59D3" w:rsidRPr="00481F31" w:rsidRDefault="004E59D3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481F31">
        <w:rPr>
          <w:rFonts w:ascii="GHEA Grapalat" w:hAnsi="GHEA Grapalat"/>
          <w:lang w:val="hy-AM"/>
        </w:rPr>
        <w:t xml:space="preserve">3. </w:t>
      </w:r>
      <w:r w:rsidR="00CD0405" w:rsidRPr="00481F31">
        <w:rPr>
          <w:rFonts w:ascii="GHEA Grapalat" w:hAnsi="GHEA Grapalat"/>
          <w:lang w:val="hy-AM"/>
        </w:rPr>
        <w:t>Մասնավոր գործընկերության արդյունավետ իրականացումը կարող է զգալիորեն խթանել սիրողական սպորտի զարգացումը՝ ապահովելով ֆինանսավորում, տեխնոլոգիական նորարարություններ և լայնածավալ ներգրավվածություն։ Այն խթանում է ոչ միայն սպորտի զարգացումը, այլև առողջ հասարակության և համայնքների ձևավորումը։</w:t>
      </w:r>
    </w:p>
    <w:p w:rsidR="004E59D3" w:rsidRPr="00481F31" w:rsidRDefault="004E59D3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481F31">
        <w:rPr>
          <w:rFonts w:ascii="Calibri" w:hAnsi="Calibri" w:cs="Calibri"/>
          <w:lang w:val="hy-AM"/>
        </w:rPr>
        <w:t> </w:t>
      </w:r>
    </w:p>
    <w:p w:rsidR="000E5EFE" w:rsidRPr="00481F31" w:rsidRDefault="00A02161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center"/>
        <w:rPr>
          <w:rFonts w:ascii="GHEA Grapalat" w:hAnsi="GHEA Grapalat"/>
          <w:lang w:val="hy-AM"/>
        </w:rPr>
      </w:pPr>
      <w:r w:rsidRPr="00B65732">
        <w:rPr>
          <w:rFonts w:ascii="GHEA Grapalat" w:hAnsi="GHEA Grapalat"/>
          <w:lang w:val="hy-AM"/>
        </w:rPr>
        <w:t xml:space="preserve"> </w:t>
      </w:r>
      <w:r w:rsidR="000E5EFE" w:rsidRPr="00B65732">
        <w:rPr>
          <w:rFonts w:ascii="GHEA Grapalat" w:hAnsi="GHEA Grapalat"/>
          <w:lang w:val="hy-AM"/>
        </w:rPr>
        <w:t>2. ՆՊԱՏԱԿԸ ԵՎ ԽՆԴԻՐՆԵՐԸ</w:t>
      </w:r>
    </w:p>
    <w:p w:rsidR="000E5EFE" w:rsidRPr="00481F31" w:rsidRDefault="000E5EFE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481F31">
        <w:rPr>
          <w:rFonts w:ascii="Calibri" w:hAnsi="Calibri" w:cs="Calibri"/>
          <w:lang w:val="hy-AM"/>
        </w:rPr>
        <w:t> </w:t>
      </w:r>
    </w:p>
    <w:p w:rsidR="00AA6A54" w:rsidRPr="00AA6A54" w:rsidRDefault="00145BEB" w:rsidP="002A24FB">
      <w:pPr>
        <w:pStyle w:val="NormalWeb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481F31">
        <w:rPr>
          <w:rFonts w:ascii="GHEA Grapalat" w:hAnsi="GHEA Grapalat"/>
          <w:lang w:val="hy-AM"/>
        </w:rPr>
        <w:t>4</w:t>
      </w:r>
      <w:r w:rsidR="000E5EFE" w:rsidRPr="00481F31">
        <w:rPr>
          <w:rFonts w:ascii="GHEA Grapalat" w:hAnsi="GHEA Grapalat"/>
          <w:lang w:val="hy-AM"/>
        </w:rPr>
        <w:t xml:space="preserve">. </w:t>
      </w:r>
      <w:r w:rsidR="000E5EFE" w:rsidRPr="00481F31">
        <w:rPr>
          <w:rFonts w:ascii="GHEA Grapalat" w:hAnsi="GHEA Grapalat"/>
          <w:i/>
          <w:iCs/>
          <w:lang w:val="hy-AM"/>
        </w:rPr>
        <w:t>Ծրագրի նպատակ</w:t>
      </w:r>
      <w:r w:rsidRPr="00481F31">
        <w:rPr>
          <w:rFonts w:ascii="GHEA Grapalat" w:hAnsi="GHEA Grapalat"/>
          <w:i/>
          <w:iCs/>
          <w:lang w:val="hy-AM"/>
        </w:rPr>
        <w:t>ն է</w:t>
      </w:r>
      <w:r w:rsidR="000E5EFE" w:rsidRPr="00481F31">
        <w:rPr>
          <w:rFonts w:ascii="GHEA Grapalat" w:hAnsi="GHEA Grapalat"/>
          <w:i/>
          <w:iCs/>
          <w:lang w:val="hy-AM"/>
        </w:rPr>
        <w:t>՝</w:t>
      </w:r>
      <w:r w:rsidR="000E5EFE" w:rsidRPr="00481F31">
        <w:rPr>
          <w:rFonts w:ascii="GHEA Grapalat" w:hAnsi="GHEA Grapalat"/>
          <w:lang w:val="hy-AM"/>
        </w:rPr>
        <w:t xml:space="preserve"> </w:t>
      </w:r>
      <w:r w:rsidR="00AA6A54" w:rsidRPr="00AA6A54">
        <w:rPr>
          <w:rFonts w:ascii="GHEA Grapalat" w:hAnsi="GHEA Grapalat"/>
          <w:lang w:val="hy-AM"/>
        </w:rPr>
        <w:t>սիրողական սպորտ</w:t>
      </w:r>
      <w:r w:rsidR="00AA6A54">
        <w:rPr>
          <w:rFonts w:ascii="GHEA Grapalat" w:hAnsi="GHEA Grapalat"/>
          <w:lang w:val="hy-AM"/>
        </w:rPr>
        <w:t xml:space="preserve">ում </w:t>
      </w:r>
      <w:r w:rsidR="00AA6A54" w:rsidRPr="00AA6A54">
        <w:rPr>
          <w:rFonts w:ascii="GHEA Grapalat" w:hAnsi="GHEA Grapalat"/>
          <w:lang w:val="hy-AM"/>
        </w:rPr>
        <w:t>ստեղծել կայուն և արդյունավետ համագործակցություն պետական և մասնավոր հատվածների միջև՝ նպաստելով զանգվածային սպորտի զարգացմանը, ֆիզիկական ակտիվության խթանմանը և առողջ ապրելակերպի տարածմանը։</w:t>
      </w:r>
    </w:p>
    <w:p w:rsidR="00AA6A54" w:rsidRPr="00AA6A54" w:rsidRDefault="00AA6A54" w:rsidP="002A24FB">
      <w:pPr>
        <w:spacing w:after="0"/>
        <w:ind w:firstLine="31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A6A54">
        <w:rPr>
          <w:rFonts w:ascii="GHEA Grapalat" w:eastAsia="Times New Roman" w:hAnsi="GHEA Grapalat" w:cs="Times New Roman"/>
          <w:sz w:val="24"/>
          <w:szCs w:val="24"/>
          <w:lang w:val="hy-AM"/>
        </w:rPr>
        <w:t>Այս գործընթացի հիմնական նպատակներն են՝</w:t>
      </w:r>
    </w:p>
    <w:p w:rsidR="00AA6A54" w:rsidRPr="00AA6A54" w:rsidRDefault="00AA6A54" w:rsidP="002A24FB">
      <w:pPr>
        <w:spacing w:after="0"/>
        <w:ind w:firstLine="31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A6A5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</w:t>
      </w:r>
      <w:r w:rsidR="002A24FB" w:rsidRPr="002A24FB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AA6A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A24FB">
        <w:rPr>
          <w:rFonts w:ascii="GHEA Grapalat" w:eastAsia="Times New Roman" w:hAnsi="GHEA Grapalat" w:cs="Times New Roman"/>
          <w:sz w:val="24"/>
          <w:szCs w:val="24"/>
          <w:lang w:val="hy-AM"/>
        </w:rPr>
        <w:t>ֆ</w:t>
      </w:r>
      <w:r w:rsidRPr="00AA6A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ինանսավորման ավելացում –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Pr="00AA6A54">
        <w:rPr>
          <w:rFonts w:ascii="GHEA Grapalat" w:eastAsia="Times New Roman" w:hAnsi="GHEA Grapalat" w:cs="Times New Roman"/>
          <w:sz w:val="24"/>
          <w:szCs w:val="24"/>
          <w:lang w:val="hy-AM"/>
        </w:rPr>
        <w:t>ասնավոր ներդրումների ներգրավում՝ սպորտային ենթակառուցվածքների կառուցման, վերանորոգման և պահպանման համար</w:t>
      </w:r>
      <w:r w:rsidR="002A24FB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AA6A54" w:rsidRPr="00AA6A54" w:rsidRDefault="00AA6A54" w:rsidP="002A24FB">
      <w:pPr>
        <w:spacing w:after="0"/>
        <w:ind w:firstLine="31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A6A54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2A24FB" w:rsidRPr="002A24FB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AA6A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A24FB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Pr="00AA6A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ատչելիության բարձրացում –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ս</w:t>
      </w:r>
      <w:r w:rsidRPr="00AA6A54">
        <w:rPr>
          <w:rFonts w:ascii="GHEA Grapalat" w:eastAsia="Times New Roman" w:hAnsi="GHEA Grapalat" w:cs="Times New Roman"/>
          <w:sz w:val="24"/>
          <w:szCs w:val="24"/>
          <w:lang w:val="hy-AM"/>
        </w:rPr>
        <w:t>պորտային ակումբների, դպրոցների և միջոցառումների հասանելիության ապահովում ավելի լայն հանրության համար</w:t>
      </w:r>
      <w:r w:rsidR="002A24FB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AA6A54" w:rsidRPr="00AA6A54" w:rsidRDefault="00AA6A54" w:rsidP="002A24FB">
      <w:pPr>
        <w:spacing w:after="0"/>
        <w:ind w:firstLine="31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A6A54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2A24FB" w:rsidRPr="002A24FB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AA6A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A24FB">
        <w:rPr>
          <w:rFonts w:ascii="GHEA Grapalat" w:eastAsia="Times New Roman" w:hAnsi="GHEA Grapalat" w:cs="Times New Roman"/>
          <w:sz w:val="24"/>
          <w:szCs w:val="24"/>
          <w:lang w:val="hy-AM"/>
        </w:rPr>
        <w:t>տ</w:t>
      </w:r>
      <w:r w:rsidRPr="00AA6A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եխնիկական և կառավարչական փորձի ներգրավում –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Pr="00AA6A54">
        <w:rPr>
          <w:rFonts w:ascii="GHEA Grapalat" w:eastAsia="Times New Roman" w:hAnsi="GHEA Grapalat" w:cs="Times New Roman"/>
          <w:sz w:val="24"/>
          <w:szCs w:val="24"/>
          <w:lang w:val="hy-AM"/>
        </w:rPr>
        <w:t>ասնավոր հատվածի կառավարման հմտությունների և նորարարական մոտեցումների օգտագործում սպորտային ծրագրերի արդյունավետության բարձրացման համար</w:t>
      </w:r>
      <w:r w:rsidR="002A24FB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AA6A54" w:rsidRPr="000B6A92" w:rsidRDefault="00AA6A54" w:rsidP="002A24FB">
      <w:pPr>
        <w:spacing w:after="0"/>
        <w:ind w:firstLine="31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A6A54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2A24FB" w:rsidRPr="002A24FB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AA6A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A24FB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Pr="00AA6A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րցունակ միջավայրի ստեղծում –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ս</w:t>
      </w:r>
      <w:r w:rsidRPr="00AA6A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պորտային ակումբների և սիրողական </w:t>
      </w:r>
      <w:r w:rsidRPr="000B6A92">
        <w:rPr>
          <w:rFonts w:ascii="GHEA Grapalat" w:eastAsia="Times New Roman" w:hAnsi="GHEA Grapalat" w:cs="Times New Roman"/>
          <w:sz w:val="24"/>
          <w:szCs w:val="24"/>
          <w:lang w:val="hy-AM"/>
        </w:rPr>
        <w:t>մրցաշարերի կազմակերպման խթանում՝ մասնակցության մակարդակը և որակը բարձրացնելու նպատակով</w:t>
      </w:r>
      <w:r w:rsidR="002A24FB" w:rsidRPr="000B6A92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AA6A54" w:rsidRPr="000B6A92" w:rsidRDefault="00AA6A54" w:rsidP="002A24FB">
      <w:pPr>
        <w:spacing w:after="0"/>
        <w:ind w:firstLine="31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B6A92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2A24FB" w:rsidRPr="000B6A92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0B6A9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A24FB" w:rsidRPr="000B6A92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0B6A92">
        <w:rPr>
          <w:rFonts w:ascii="GHEA Grapalat" w:eastAsia="Times New Roman" w:hAnsi="GHEA Grapalat" w:cs="Times New Roman"/>
          <w:sz w:val="24"/>
          <w:szCs w:val="24"/>
          <w:lang w:val="hy-AM"/>
        </w:rPr>
        <w:t>անրային առողջության բարելավում – ֆիզիկական ակտիվության խթանում, որը կնպաստի հիվանդությունների կանխարգելմանը և առողջ ապրելակերպի մշակույթի</w:t>
      </w:r>
      <w:r w:rsidR="000B6A92" w:rsidRPr="000B6A9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զարգացմանը</w:t>
      </w:r>
      <w:r w:rsidR="002A24FB" w:rsidRPr="000B6A92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0E5EFE" w:rsidRPr="00AA6A54" w:rsidRDefault="00AA6A54" w:rsidP="002A24FB">
      <w:pPr>
        <w:spacing w:after="0"/>
        <w:ind w:firstLine="31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B6A92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2A24FB" w:rsidRPr="000B6A92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0B6A9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A24FB" w:rsidRPr="000B6A92">
        <w:rPr>
          <w:rFonts w:ascii="GHEA Grapalat" w:eastAsia="Times New Roman" w:hAnsi="GHEA Grapalat" w:cs="Times New Roman"/>
          <w:sz w:val="24"/>
          <w:szCs w:val="24"/>
          <w:lang w:val="hy-AM"/>
        </w:rPr>
        <w:t>տ</w:t>
      </w:r>
      <w:r w:rsidRPr="000B6A92">
        <w:rPr>
          <w:rFonts w:ascii="GHEA Grapalat" w:eastAsia="Times New Roman" w:hAnsi="GHEA Grapalat" w:cs="Times New Roman"/>
          <w:sz w:val="24"/>
          <w:szCs w:val="24"/>
          <w:lang w:val="hy-AM"/>
        </w:rPr>
        <w:t>եղական համայնքների զարգացում – սպորտի միջոցով սոցիալական ինտեգրացիայի խթանում, երիտասարդների զբաղվածության ապահովում և համայնքային զարգացում</w:t>
      </w:r>
      <w:r w:rsidRPr="00AA6A54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0E5EFE" w:rsidRPr="00481F31" w:rsidRDefault="00145BEB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481F31">
        <w:rPr>
          <w:rFonts w:ascii="GHEA Grapalat" w:hAnsi="GHEA Grapalat"/>
          <w:lang w:val="hy-AM"/>
        </w:rPr>
        <w:t>5</w:t>
      </w:r>
      <w:r w:rsidR="000E5EFE" w:rsidRPr="00481F31">
        <w:rPr>
          <w:rFonts w:ascii="GHEA Grapalat" w:hAnsi="GHEA Grapalat"/>
          <w:lang w:val="hy-AM"/>
        </w:rPr>
        <w:t>. Ծրագրի խնդիրներն են`</w:t>
      </w:r>
      <w:r w:rsidR="009A47EA" w:rsidRPr="00481F31">
        <w:rPr>
          <w:rFonts w:ascii="GHEA Grapalat" w:hAnsi="GHEA Grapalat"/>
          <w:lang w:val="hy-AM"/>
        </w:rPr>
        <w:t xml:space="preserve"> սիրողական սպորտի զարգացման ծրագրերը բախվում է մի շարք խնդիրների, որոնք կարող են խոչընդոտել դրանց արդյունավետությանը։ Ահա դրանցից մի քանիսը</w:t>
      </w:r>
      <w:r w:rsidR="009A47EA" w:rsidRPr="00481F31">
        <w:rPr>
          <w:rFonts w:ascii="Cambria Math" w:hAnsi="Cambria Math" w:cs="Cambria Math"/>
          <w:lang w:val="hy-AM"/>
        </w:rPr>
        <w:t>․</w:t>
      </w:r>
    </w:p>
    <w:p w:rsidR="009A47EA" w:rsidRPr="002A24FB" w:rsidRDefault="009A47EA" w:rsidP="002A24FB">
      <w:pPr>
        <w:shd w:val="clear" w:color="auto" w:fill="FFFFFF"/>
        <w:spacing w:after="0"/>
        <w:ind w:firstLine="313"/>
        <w:rPr>
          <w:rFonts w:ascii="Cambria Math" w:eastAsia="Times New Roman" w:hAnsi="Cambria Math" w:cs="Times New Roman"/>
          <w:sz w:val="24"/>
          <w:szCs w:val="24"/>
          <w:lang w:val="hy-AM"/>
        </w:rPr>
      </w:pPr>
      <w:r w:rsidRPr="009A47EA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2A24FB" w:rsidRPr="002A24F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9A47EA">
        <w:rPr>
          <w:rFonts w:ascii="GHEA Grapalat" w:eastAsia="Times New Roman" w:hAnsi="GHEA Grapalat" w:cs="Times New Roman"/>
          <w:sz w:val="24"/>
          <w:szCs w:val="24"/>
          <w:lang w:val="hy-AM"/>
        </w:rPr>
        <w:t>Ֆինանսական սահմանափակումներ</w:t>
      </w:r>
      <w:r w:rsidR="00DB65E2">
        <w:rPr>
          <w:rFonts w:ascii="Cambria Math" w:eastAsia="Times New Roman" w:hAnsi="Cambria Math" w:cs="Times New Roman"/>
          <w:sz w:val="24"/>
          <w:szCs w:val="24"/>
          <w:lang w:val="hy-AM"/>
        </w:rPr>
        <w:t>՝</w:t>
      </w:r>
    </w:p>
    <w:p w:rsidR="009A47EA" w:rsidRPr="009A47EA" w:rsidRDefault="002A24FB" w:rsidP="002A24FB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A23361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 w:rsidR="009A47EA" w:rsidRPr="009A47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="009A47EA" w:rsidRPr="009A47EA">
        <w:rPr>
          <w:rFonts w:ascii="GHEA Grapalat" w:eastAsia="Times New Roman" w:hAnsi="GHEA Grapalat" w:cs="Times New Roman"/>
          <w:sz w:val="24"/>
          <w:szCs w:val="24"/>
          <w:lang w:val="hy-AM"/>
        </w:rPr>
        <w:t>ետական բյուջեի սահմանափակվածությունը կարող է դժվարացնել ծրագրերի երկարաժամկետ ֆինանսավորումը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9A47EA" w:rsidRPr="00481F31" w:rsidRDefault="002A24FB" w:rsidP="002A24FB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="00A23361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 w:rsidR="009A47EA" w:rsidRPr="009A47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="009A47EA" w:rsidRPr="009A47EA">
        <w:rPr>
          <w:rFonts w:ascii="GHEA Grapalat" w:eastAsia="Times New Roman" w:hAnsi="GHEA Grapalat" w:cs="Times New Roman"/>
          <w:sz w:val="24"/>
          <w:szCs w:val="24"/>
          <w:lang w:val="hy-AM"/>
        </w:rPr>
        <w:t>ասնավոր հատվածի ներգրավվածությունը երբեմն կարող է պայմանավորված լինել միայն կարճաժամկետ շահույթով, ինչը նվազեցնում է ծրագրերի կայունությունը։</w:t>
      </w:r>
    </w:p>
    <w:p w:rsidR="009A47EA" w:rsidRPr="009A47EA" w:rsidRDefault="00A23361" w:rsidP="002A24FB">
      <w:pPr>
        <w:shd w:val="clear" w:color="auto" w:fill="FFFFFF"/>
        <w:spacing w:after="0"/>
        <w:ind w:firstLine="313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2A24FB" w:rsidRPr="002A24FB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9A47EA" w:rsidRPr="009A47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Հասարակության ներգրավվածության պակաս</w:t>
      </w:r>
      <w:r w:rsidR="002A24FB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:rsidR="009A47EA" w:rsidRPr="009A47EA" w:rsidRDefault="002A24FB" w:rsidP="002A24FB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A23361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 w:rsidR="009A47EA" w:rsidRPr="009A47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9A47EA" w:rsidRPr="009A47EA">
        <w:rPr>
          <w:rFonts w:ascii="GHEA Grapalat" w:eastAsia="Times New Roman" w:hAnsi="GHEA Grapalat" w:cs="Times New Roman"/>
          <w:sz w:val="24"/>
          <w:szCs w:val="24"/>
          <w:lang w:val="hy-AM"/>
        </w:rPr>
        <w:t>թե ծրագրերը բավարար չափով չեն ընդգրկում բնակչության բոլոր շերտերին, ապա դրանք կարող են չարդարացնել իրենց նպատակները։</w:t>
      </w:r>
    </w:p>
    <w:p w:rsidR="009A47EA" w:rsidRPr="009A47EA" w:rsidRDefault="002A24FB" w:rsidP="002A24FB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="00A23361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 w:rsidR="009A47EA" w:rsidRPr="009A47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ս</w:t>
      </w:r>
      <w:r w:rsidR="009A47EA" w:rsidRPr="009A47EA">
        <w:rPr>
          <w:rFonts w:ascii="GHEA Grapalat" w:eastAsia="Times New Roman" w:hAnsi="GHEA Grapalat" w:cs="Times New Roman"/>
          <w:sz w:val="24"/>
          <w:szCs w:val="24"/>
          <w:lang w:val="hy-AM"/>
        </w:rPr>
        <w:t>իրողական սպորտի զարգացման համար անհրաժեշտ է լայն հանրային աջակցություն, ինչը երբեմն անտեսվում է։</w:t>
      </w:r>
    </w:p>
    <w:p w:rsidR="009A47EA" w:rsidRPr="009A47EA" w:rsidRDefault="00A23361" w:rsidP="002A24FB">
      <w:pPr>
        <w:shd w:val="clear" w:color="auto" w:fill="FFFFFF"/>
        <w:spacing w:after="0"/>
        <w:ind w:firstLine="313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2A24FB" w:rsidRPr="002A24FB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9A47EA" w:rsidRPr="009A47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Մարդկային ռեսուրսների խնդիրներ</w:t>
      </w:r>
      <w:r w:rsidR="002A24FB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:rsidR="009A47EA" w:rsidRPr="009A47EA" w:rsidRDefault="002A24FB" w:rsidP="002A24FB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A23361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 w:rsidR="009A47EA" w:rsidRPr="009A47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="009A47EA" w:rsidRPr="00481F3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արզական </w:t>
      </w:r>
      <w:r w:rsidR="009A47EA" w:rsidRPr="009A47EA">
        <w:rPr>
          <w:rFonts w:ascii="GHEA Grapalat" w:eastAsia="Times New Roman" w:hAnsi="GHEA Grapalat" w:cs="Times New Roman"/>
          <w:sz w:val="24"/>
          <w:szCs w:val="24"/>
          <w:lang w:val="hy-AM"/>
        </w:rPr>
        <w:t>հաստատություններում երբեմն կարող է չլինել համապատասխան հմտություններով և փորձառությամբ մասնագետների բավարար քանակ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9A47EA" w:rsidRPr="009A47EA" w:rsidRDefault="002A24FB" w:rsidP="002A24FB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="00A23361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 w:rsidR="009A47EA" w:rsidRPr="009A47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="009A47EA" w:rsidRPr="009A47EA">
        <w:rPr>
          <w:rFonts w:ascii="GHEA Grapalat" w:eastAsia="Times New Roman" w:hAnsi="GHEA Grapalat" w:cs="Times New Roman"/>
          <w:sz w:val="24"/>
          <w:szCs w:val="24"/>
          <w:lang w:val="hy-AM"/>
        </w:rPr>
        <w:t>ասնավոր հատվածը կարող է կենտրոնանալ միայն առևտրային առումով շահավետ մարզաձևերի վրա՝ անտեսելով զանգվածային սպորտի կարևորությունը։</w:t>
      </w:r>
    </w:p>
    <w:p w:rsidR="009A47EA" w:rsidRPr="009A47EA" w:rsidRDefault="00A23361" w:rsidP="002A24FB">
      <w:pPr>
        <w:shd w:val="clear" w:color="auto" w:fill="FFFFFF"/>
        <w:spacing w:after="0"/>
        <w:ind w:firstLine="313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2A24FB" w:rsidRPr="002A24FB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9A47EA" w:rsidRPr="009A47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A47EA" w:rsidRPr="00481F31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9A47EA" w:rsidRPr="009A47EA">
        <w:rPr>
          <w:rFonts w:ascii="GHEA Grapalat" w:eastAsia="Times New Roman" w:hAnsi="GHEA Grapalat" w:cs="Times New Roman"/>
          <w:sz w:val="24"/>
          <w:szCs w:val="24"/>
          <w:lang w:val="hy-AM"/>
        </w:rPr>
        <w:t>առուցվածքային խնդիրներ</w:t>
      </w:r>
      <w:r w:rsidR="002A24FB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:rsidR="009A47EA" w:rsidRPr="009A47EA" w:rsidRDefault="002A24FB" w:rsidP="002A24FB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ա</w:t>
      </w:r>
      <w:r w:rsidR="00A23361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 w:rsidR="009A47EA" w:rsidRPr="009A47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9A47EA" w:rsidRPr="009A47EA">
        <w:rPr>
          <w:rFonts w:ascii="GHEA Grapalat" w:eastAsia="Times New Roman" w:hAnsi="GHEA Grapalat" w:cs="Times New Roman"/>
          <w:sz w:val="24"/>
          <w:szCs w:val="24"/>
          <w:lang w:val="hy-AM"/>
        </w:rPr>
        <w:t>ասանելի մարզական կառույցների պակասը կամ դրանց վատ վիճակը կարող է խոչընդոտել ծրագրերի հաջողությանը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9A47EA" w:rsidRPr="009A47EA" w:rsidRDefault="002A24FB" w:rsidP="002A24FB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="00A23361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 w:rsidR="009A47EA" w:rsidRPr="009A47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կառուցված մարզահրապարակները երբեմն դառնում են ավելի հասանելի վճարունակ խմբերի համար, ինչը հակասում է սիրողական սպորտի համընդհանուր հասանելիության սկզբունքին։</w:t>
      </w:r>
    </w:p>
    <w:p w:rsidR="009A47EA" w:rsidRPr="009A47EA" w:rsidRDefault="00A23361" w:rsidP="002A24FB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2A24FB" w:rsidRPr="002A24FB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)</w:t>
      </w:r>
      <w:r w:rsidR="009A47EA" w:rsidRPr="009A47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Կայունության խնդիր</w:t>
      </w:r>
      <w:r w:rsidR="002A24FB">
        <w:rPr>
          <w:rFonts w:ascii="GHEA Grapalat" w:eastAsia="Times New Roman" w:hAnsi="GHEA Grapalat" w:cs="Times New Roman"/>
          <w:sz w:val="24"/>
          <w:szCs w:val="24"/>
          <w:lang w:val="hy-AM"/>
        </w:rPr>
        <w:t>՝ ս</w:t>
      </w:r>
      <w:r w:rsidR="009A47EA" w:rsidRPr="009A47EA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իրողական սպորտի զարգացման համար անհրաժեշտ է երկարաժամկետ պլանավորում, մինչդեռ որոշ ծրագրեր կարող են ունենալ ժամանակավոր բնույթ՝ կախված տնտեսական կամ քաղաքական գործոններից։</w:t>
      </w:r>
    </w:p>
    <w:p w:rsidR="004E59D3" w:rsidRPr="00197B00" w:rsidRDefault="004E59D3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center"/>
        <w:rPr>
          <w:rStyle w:val="Strong"/>
          <w:rFonts w:ascii="GHEA Grapalat" w:hAnsi="GHEA Grapalat"/>
          <w:lang w:val="hy-AM"/>
        </w:rPr>
      </w:pPr>
    </w:p>
    <w:p w:rsidR="008A0579" w:rsidRPr="00197B00" w:rsidRDefault="00481A87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center"/>
        <w:rPr>
          <w:rStyle w:val="Strong"/>
          <w:rFonts w:ascii="GHEA Grapalat" w:hAnsi="GHEA Grapalat"/>
          <w:b w:val="0"/>
          <w:bCs w:val="0"/>
          <w:lang w:val="hy-AM"/>
        </w:rPr>
      </w:pPr>
      <w:r w:rsidRPr="00197B00">
        <w:rPr>
          <w:rStyle w:val="Strong"/>
          <w:rFonts w:ascii="GHEA Grapalat" w:hAnsi="GHEA Grapalat"/>
          <w:b w:val="0"/>
          <w:bCs w:val="0"/>
          <w:lang w:val="hy-AM"/>
        </w:rPr>
        <w:t>3</w:t>
      </w:r>
      <w:r w:rsidRPr="00197B00">
        <w:rPr>
          <w:rStyle w:val="Strong"/>
          <w:rFonts w:ascii="Cambria Math" w:hAnsi="Cambria Math"/>
          <w:b w:val="0"/>
          <w:bCs w:val="0"/>
          <w:lang w:val="hy-AM"/>
        </w:rPr>
        <w:t>․</w:t>
      </w:r>
      <w:r w:rsidRPr="00197B00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="008A0579" w:rsidRPr="00197B00">
        <w:rPr>
          <w:rStyle w:val="Strong"/>
          <w:rFonts w:ascii="GHEA Grapalat" w:hAnsi="GHEA Grapalat"/>
          <w:b w:val="0"/>
          <w:bCs w:val="0"/>
          <w:lang w:val="hy-AM"/>
        </w:rPr>
        <w:t>ԾՐԱԳՐԻ ՆԿԱՐԱԳԻՐԸ</w:t>
      </w:r>
    </w:p>
    <w:p w:rsidR="000E7DC0" w:rsidRPr="00197B00" w:rsidRDefault="000E7DC0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center"/>
        <w:rPr>
          <w:rStyle w:val="Strong"/>
          <w:rFonts w:ascii="GHEA Grapalat" w:hAnsi="GHEA Grapalat"/>
          <w:b w:val="0"/>
          <w:bCs w:val="0"/>
          <w:lang w:val="hy-AM"/>
        </w:rPr>
      </w:pPr>
    </w:p>
    <w:p w:rsidR="00145BEB" w:rsidRPr="00197B00" w:rsidRDefault="00145BEB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197B00">
        <w:rPr>
          <w:rFonts w:ascii="GHEA Grapalat" w:hAnsi="GHEA Grapalat"/>
          <w:lang w:val="hy-AM"/>
        </w:rPr>
        <w:t xml:space="preserve">6. </w:t>
      </w:r>
      <w:r w:rsidR="00481A87" w:rsidRPr="00197B00">
        <w:rPr>
          <w:rFonts w:ascii="GHEA Grapalat" w:hAnsi="GHEA Grapalat"/>
          <w:lang w:val="hy-AM"/>
        </w:rPr>
        <w:t>Ծրագիրը նախատեսվում է իրականացնել երեք հիմնական փուլերով։</w:t>
      </w:r>
    </w:p>
    <w:p w:rsidR="000E7DC0" w:rsidRPr="00197B00" w:rsidRDefault="00CC03A3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197B00">
        <w:rPr>
          <w:rFonts w:ascii="GHEA Grapalat" w:hAnsi="GHEA Grapalat"/>
          <w:lang w:val="hy-AM"/>
        </w:rPr>
        <w:t>7</w:t>
      </w:r>
      <w:r w:rsidRPr="00197B00">
        <w:rPr>
          <w:rFonts w:ascii="Cambria Math" w:hAnsi="Cambria Math"/>
          <w:lang w:val="hy-AM"/>
        </w:rPr>
        <w:t>․</w:t>
      </w:r>
      <w:r w:rsidRPr="00197B00">
        <w:rPr>
          <w:rFonts w:ascii="GHEA Grapalat" w:hAnsi="GHEA Grapalat"/>
          <w:lang w:val="hy-AM"/>
        </w:rPr>
        <w:t xml:space="preserve"> Ծրագրի իրականացման </w:t>
      </w:r>
      <w:r w:rsidRPr="00197B00">
        <w:rPr>
          <w:rFonts w:ascii="GHEA Grapalat" w:hAnsi="GHEA Grapalat"/>
          <w:u w:val="single"/>
          <w:lang w:val="hy-AM"/>
        </w:rPr>
        <w:t>առաջին փուլում</w:t>
      </w:r>
      <w:r w:rsidRPr="00197B00">
        <w:rPr>
          <w:rFonts w:ascii="GHEA Grapalat" w:hAnsi="GHEA Grapalat"/>
          <w:lang w:val="hy-AM"/>
        </w:rPr>
        <w:t xml:space="preserve"> նախատեսվում է </w:t>
      </w:r>
      <w:r w:rsidR="00591697">
        <w:rPr>
          <w:rFonts w:ascii="GHEA Grapalat" w:hAnsi="GHEA Grapalat"/>
          <w:bCs/>
          <w:color w:val="000000"/>
          <w:lang w:val="hy-AM"/>
        </w:rPr>
        <w:t>Արարատ</w:t>
      </w:r>
      <w:r w:rsidR="00DB65E2">
        <w:rPr>
          <w:rFonts w:ascii="GHEA Grapalat" w:hAnsi="GHEA Grapalat"/>
          <w:bCs/>
          <w:color w:val="000000"/>
          <w:lang w:val="hy-AM"/>
        </w:rPr>
        <w:t xml:space="preserve">, </w:t>
      </w:r>
      <w:r w:rsidR="00591697">
        <w:rPr>
          <w:rFonts w:ascii="GHEA Grapalat" w:hAnsi="GHEA Grapalat"/>
          <w:bCs/>
          <w:color w:val="000000"/>
          <w:lang w:val="hy-AM"/>
        </w:rPr>
        <w:t xml:space="preserve"> </w:t>
      </w:r>
      <w:r w:rsidR="00DB65E2" w:rsidRPr="00197B00">
        <w:rPr>
          <w:rFonts w:ascii="GHEA Grapalat" w:hAnsi="GHEA Grapalat"/>
          <w:lang w:val="hy-AM"/>
        </w:rPr>
        <w:t xml:space="preserve">Եղեգնաձոր </w:t>
      </w:r>
      <w:r w:rsidR="00DB65E2">
        <w:rPr>
          <w:rFonts w:ascii="GHEA Grapalat" w:hAnsi="GHEA Grapalat"/>
          <w:bCs/>
          <w:color w:val="000000"/>
          <w:lang w:val="hy-AM"/>
        </w:rPr>
        <w:t xml:space="preserve"> և </w:t>
      </w:r>
      <w:r w:rsidRPr="00197B00">
        <w:rPr>
          <w:rFonts w:ascii="GHEA Grapalat" w:hAnsi="GHEA Grapalat"/>
          <w:lang w:val="hy-AM"/>
        </w:rPr>
        <w:t xml:space="preserve">Մարտունի </w:t>
      </w:r>
      <w:r w:rsidR="00DB65E2">
        <w:rPr>
          <w:rFonts w:ascii="GHEA Grapalat" w:hAnsi="GHEA Grapalat"/>
          <w:lang w:val="hy-AM"/>
        </w:rPr>
        <w:t>համայնքներում</w:t>
      </w:r>
      <w:r w:rsidRPr="00197B00">
        <w:rPr>
          <w:rFonts w:ascii="GHEA Grapalat" w:hAnsi="GHEA Grapalat"/>
          <w:lang w:val="hy-AM"/>
        </w:rPr>
        <w:t xml:space="preserve"> ՀՀ պետական բյուջեով նախատեսված միջոցներով </w:t>
      </w:r>
      <w:r w:rsidR="000E7DC0" w:rsidRPr="00197B00">
        <w:rPr>
          <w:rFonts w:ascii="GHEA Grapalat" w:hAnsi="GHEA Grapalat"/>
          <w:lang w:val="hy-AM"/>
        </w:rPr>
        <w:t>կառուցել «Զորախաչ» ՍՊԸ-ի (այսուհետև՝ Ընկերություն) պատվիրակմամբ նախագծված թվով երեք</w:t>
      </w:r>
      <w:r w:rsidRPr="00197B00">
        <w:rPr>
          <w:rFonts w:ascii="GHEA Grapalat" w:hAnsi="GHEA Grapalat"/>
          <w:lang w:val="hy-AM"/>
        </w:rPr>
        <w:t xml:space="preserve"> սպորտային համալիր</w:t>
      </w:r>
      <w:r w:rsidR="000E7DC0" w:rsidRPr="00197B00">
        <w:rPr>
          <w:rFonts w:ascii="GHEA Grapalat" w:hAnsi="GHEA Grapalat"/>
          <w:lang w:val="hy-AM"/>
        </w:rPr>
        <w:t xml:space="preserve">։ Նշված փուլի իրականացման նպատակով Ընկերությունը մինչև 2025 թվականի ավարտը </w:t>
      </w:r>
      <w:r w:rsidR="00AE685A" w:rsidRPr="00AE685A">
        <w:rPr>
          <w:rFonts w:ascii="GHEA Grapalat" w:hAnsi="GHEA Grapalat"/>
          <w:lang w:val="hy-AM"/>
        </w:rPr>
        <w:t>Հ</w:t>
      </w:r>
      <w:r w:rsidR="00AE685A" w:rsidRPr="00CE7CCC">
        <w:rPr>
          <w:rFonts w:ascii="GHEA Grapalat" w:hAnsi="GHEA Grapalat"/>
          <w:lang w:val="hy-AM"/>
        </w:rPr>
        <w:t xml:space="preserve">այաստանի </w:t>
      </w:r>
      <w:r w:rsidR="00AE685A" w:rsidRPr="00AE685A">
        <w:rPr>
          <w:rFonts w:ascii="GHEA Grapalat" w:hAnsi="GHEA Grapalat"/>
          <w:lang w:val="hy-AM"/>
        </w:rPr>
        <w:t>Հ</w:t>
      </w:r>
      <w:r w:rsidR="00AE685A" w:rsidRPr="00CE7CCC">
        <w:rPr>
          <w:rFonts w:ascii="GHEA Grapalat" w:hAnsi="GHEA Grapalat"/>
          <w:lang w:val="hy-AM"/>
        </w:rPr>
        <w:t>անրապետության</w:t>
      </w:r>
      <w:r w:rsidR="00AE685A" w:rsidRPr="00AE685A">
        <w:rPr>
          <w:rFonts w:ascii="GHEA Grapalat" w:hAnsi="GHEA Grapalat"/>
          <w:lang w:val="hy-AM"/>
        </w:rPr>
        <w:t xml:space="preserve"> կրթության, գիտության, մշակույթի և սպորտի ն</w:t>
      </w:r>
      <w:r w:rsidR="000E7DC0" w:rsidRPr="00AE685A">
        <w:rPr>
          <w:rFonts w:ascii="GHEA Grapalat" w:hAnsi="GHEA Grapalat"/>
          <w:lang w:val="hy-AM"/>
        </w:rPr>
        <w:t xml:space="preserve">ախարարությանը </w:t>
      </w:r>
      <w:r w:rsidR="00AE685A" w:rsidRPr="00197B00">
        <w:rPr>
          <w:rFonts w:ascii="GHEA Grapalat" w:hAnsi="GHEA Grapalat"/>
          <w:lang w:val="hy-AM"/>
        </w:rPr>
        <w:t xml:space="preserve"> (այսուհետև՝ </w:t>
      </w:r>
      <w:r w:rsidR="00AE685A" w:rsidRPr="00AE685A">
        <w:rPr>
          <w:rFonts w:ascii="GHEA Grapalat" w:hAnsi="GHEA Grapalat"/>
          <w:lang w:val="hy-AM"/>
        </w:rPr>
        <w:t>Նախարարություն</w:t>
      </w:r>
      <w:r w:rsidR="00AE685A" w:rsidRPr="00197B00">
        <w:rPr>
          <w:rFonts w:ascii="GHEA Grapalat" w:hAnsi="GHEA Grapalat"/>
          <w:lang w:val="hy-AM"/>
        </w:rPr>
        <w:t xml:space="preserve">) </w:t>
      </w:r>
      <w:r w:rsidR="000E7DC0" w:rsidRPr="00197B00">
        <w:rPr>
          <w:rFonts w:ascii="GHEA Grapalat" w:hAnsi="GHEA Grapalat"/>
          <w:lang w:val="hy-AM"/>
        </w:rPr>
        <w:t>կտրամադրի նշված հա</w:t>
      </w:r>
      <w:r w:rsidR="00D109D0">
        <w:rPr>
          <w:rFonts w:ascii="GHEA Grapalat" w:hAnsi="GHEA Grapalat"/>
          <w:lang w:val="hy-AM"/>
        </w:rPr>
        <w:t>ս</w:t>
      </w:r>
      <w:r w:rsidR="000E7DC0" w:rsidRPr="00197B00">
        <w:rPr>
          <w:rFonts w:ascii="GHEA Grapalat" w:hAnsi="GHEA Grapalat"/>
          <w:lang w:val="hy-AM"/>
        </w:rPr>
        <w:t xml:space="preserve">ցեներում սպորտային համալիրներ կառուցելու նախագծանախահաշվային փաստաթղթերը՝ ներառյալ համապատասխան փորձաքննությունները։ </w:t>
      </w:r>
      <w:r w:rsidR="00070A09">
        <w:rPr>
          <w:rFonts w:ascii="GHEA Grapalat" w:hAnsi="GHEA Grapalat"/>
          <w:lang w:val="hy-AM"/>
        </w:rPr>
        <w:t xml:space="preserve">Ձեռք կբերվի մեկ տիպային նախագիծ </w:t>
      </w:r>
      <w:r w:rsidR="00070A09" w:rsidRPr="00070A09">
        <w:rPr>
          <w:rFonts w:ascii="GHEA Grapalat" w:hAnsi="GHEA Grapalat"/>
          <w:lang w:val="hy-AM"/>
        </w:rPr>
        <w:t>(</w:t>
      </w:r>
      <w:r w:rsidR="00070A09">
        <w:rPr>
          <w:rFonts w:ascii="GHEA Grapalat" w:hAnsi="GHEA Grapalat"/>
          <w:bCs/>
          <w:color w:val="000000"/>
          <w:lang w:val="hy-AM"/>
        </w:rPr>
        <w:t xml:space="preserve">Արարատ </w:t>
      </w:r>
      <w:r w:rsidR="00070A09">
        <w:rPr>
          <w:rFonts w:ascii="GHEA Grapalat" w:hAnsi="GHEA Grapalat"/>
          <w:lang w:val="hy-AM"/>
        </w:rPr>
        <w:t>համայնքում կառուցվող սպորտային համալիր</w:t>
      </w:r>
      <w:r w:rsidR="00070A09" w:rsidRPr="00070A09">
        <w:rPr>
          <w:rFonts w:ascii="GHEA Grapalat" w:hAnsi="GHEA Grapalat"/>
          <w:lang w:val="hy-AM"/>
        </w:rPr>
        <w:t>)</w:t>
      </w:r>
      <w:r w:rsidR="00070A09">
        <w:rPr>
          <w:rFonts w:ascii="GHEA Grapalat" w:hAnsi="GHEA Grapalat"/>
          <w:lang w:val="hy-AM"/>
        </w:rPr>
        <w:t xml:space="preserve">, որը կտեղակապվի մյուս երկու վայրերում։ </w:t>
      </w:r>
      <w:r w:rsidR="009271A4" w:rsidRPr="00197B00">
        <w:rPr>
          <w:rFonts w:ascii="GHEA Grapalat" w:hAnsi="GHEA Grapalat"/>
          <w:lang w:val="hy-AM"/>
        </w:rPr>
        <w:t>Սույն կետի կատարումն ապահովվող գործառույթների ծախսերն իրականացվում են Ընկերության միջոցներով։</w:t>
      </w:r>
      <w:r w:rsidR="00AE685A">
        <w:rPr>
          <w:rFonts w:ascii="GHEA Grapalat" w:hAnsi="GHEA Grapalat"/>
          <w:lang w:val="hy-AM"/>
        </w:rPr>
        <w:t xml:space="preserve"> </w:t>
      </w:r>
      <w:r w:rsidR="00AE685A" w:rsidRPr="00AE685A">
        <w:rPr>
          <w:rFonts w:ascii="GHEA Grapalat" w:hAnsi="GHEA Grapalat"/>
          <w:lang w:val="hy-AM"/>
        </w:rPr>
        <w:t>Նախարարություն</w:t>
      </w:r>
      <w:r w:rsidR="00AE685A">
        <w:rPr>
          <w:rFonts w:ascii="GHEA Grapalat" w:hAnsi="GHEA Grapalat"/>
          <w:lang w:val="hy-AM"/>
        </w:rPr>
        <w:t xml:space="preserve">ը կօժանդակի Ընկերությանը </w:t>
      </w:r>
      <w:r w:rsidR="00AE685A" w:rsidRPr="00AE685A">
        <w:rPr>
          <w:rFonts w:ascii="GHEA Grapalat" w:hAnsi="GHEA Grapalat"/>
          <w:lang w:val="hy-AM"/>
        </w:rPr>
        <w:t xml:space="preserve"> շինարարության թուլտվությունների </w:t>
      </w:r>
      <w:r w:rsidR="00AE685A">
        <w:rPr>
          <w:rFonts w:ascii="GHEA Grapalat" w:hAnsi="GHEA Grapalat"/>
          <w:lang w:val="hy-AM"/>
        </w:rPr>
        <w:t>ձեռքբերման գործընթացում։</w:t>
      </w:r>
    </w:p>
    <w:p w:rsidR="00F07B9E" w:rsidRPr="00197B00" w:rsidRDefault="000E7DC0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197B00">
        <w:rPr>
          <w:rFonts w:ascii="GHEA Grapalat" w:hAnsi="GHEA Grapalat"/>
          <w:lang w:val="hy-AM"/>
        </w:rPr>
        <w:t>8</w:t>
      </w:r>
      <w:r w:rsidRPr="00197B00">
        <w:rPr>
          <w:rFonts w:ascii="Cambria Math" w:hAnsi="Cambria Math"/>
          <w:lang w:val="hy-AM"/>
        </w:rPr>
        <w:t>․</w:t>
      </w:r>
      <w:r w:rsidRPr="00197B00">
        <w:rPr>
          <w:rFonts w:ascii="GHEA Grapalat" w:hAnsi="GHEA Grapalat"/>
          <w:lang w:val="hy-AM"/>
        </w:rPr>
        <w:t xml:space="preserve"> Ծրագրի իրականացման այս փուլում նախատեսվում է</w:t>
      </w:r>
      <w:r w:rsidR="009271A4" w:rsidRPr="00197B00">
        <w:rPr>
          <w:rFonts w:ascii="GHEA Grapalat" w:hAnsi="GHEA Grapalat"/>
          <w:lang w:val="hy-AM"/>
        </w:rPr>
        <w:t xml:space="preserve"> </w:t>
      </w:r>
      <w:r w:rsidR="00DB0125" w:rsidRPr="00197B00">
        <w:rPr>
          <w:rFonts w:ascii="GHEA Grapalat" w:hAnsi="GHEA Grapalat"/>
          <w:lang w:val="hy-AM"/>
        </w:rPr>
        <w:t xml:space="preserve">ՀՀ պետական բյուջով նախատեսված միջոցներով </w:t>
      </w:r>
      <w:r w:rsidR="009271A4" w:rsidRPr="00197B00">
        <w:rPr>
          <w:rFonts w:ascii="GHEA Grapalat" w:hAnsi="GHEA Grapalat"/>
          <w:lang w:val="hy-AM"/>
        </w:rPr>
        <w:t>Նախարարության կողմից շինարարական աշխատանքների, տեխնիկական հսկողության և հեղինակային հսկողության գնումների գործընթացի կազմակերպում և իրականացում</w:t>
      </w:r>
      <w:r w:rsidR="00A23361">
        <w:rPr>
          <w:rFonts w:ascii="GHEA Grapalat" w:hAnsi="GHEA Grapalat"/>
          <w:lang w:val="hy-AM"/>
        </w:rPr>
        <w:t xml:space="preserve"> </w:t>
      </w:r>
      <w:r w:rsidR="00A23361" w:rsidRPr="00A23361">
        <w:rPr>
          <w:rFonts w:ascii="GHEA Grapalat" w:hAnsi="GHEA Grapalat"/>
          <w:lang w:val="hy-AM"/>
        </w:rPr>
        <w:t>(</w:t>
      </w:r>
      <w:r w:rsidR="00A23361">
        <w:rPr>
          <w:rFonts w:ascii="GHEA Grapalat" w:hAnsi="GHEA Grapalat"/>
          <w:lang w:val="hy-AM"/>
        </w:rPr>
        <w:t>հեղինակային հսկողությունը կիրականացվի նախագծողի կողմից</w:t>
      </w:r>
      <w:r w:rsidR="00A23361" w:rsidRPr="00A23361">
        <w:rPr>
          <w:rFonts w:ascii="GHEA Grapalat" w:hAnsi="GHEA Grapalat"/>
          <w:lang w:val="hy-AM"/>
        </w:rPr>
        <w:t>)</w:t>
      </w:r>
      <w:r w:rsidR="009271A4" w:rsidRPr="00197B00">
        <w:rPr>
          <w:rFonts w:ascii="GHEA Grapalat" w:hAnsi="GHEA Grapalat"/>
          <w:lang w:val="hy-AM"/>
        </w:rPr>
        <w:t xml:space="preserve">, ինչի արդյունքում ՀՀ Արարատ, Եղեգնաձոր և Մարտունի համայնքներում կկառուցվեն </w:t>
      </w:r>
      <w:r w:rsidR="00F07B9E" w:rsidRPr="00197B00">
        <w:rPr>
          <w:rFonts w:ascii="GHEA Grapalat" w:hAnsi="GHEA Grapalat"/>
          <w:lang w:val="hy-AM"/>
        </w:rPr>
        <w:t>սպորտային համալիրներ։ Այս փուլը կիրականացվի 2026 և 2027 թվականներին և կառուցված գույքի նկատմամբ կգրանցվի ՀՀ սեփականության իրավունքը։</w:t>
      </w:r>
    </w:p>
    <w:p w:rsidR="000E7DC0" w:rsidRPr="00197B00" w:rsidRDefault="00F07B9E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197B00">
        <w:rPr>
          <w:rFonts w:ascii="GHEA Grapalat" w:hAnsi="GHEA Grapalat"/>
          <w:lang w:val="hy-AM"/>
        </w:rPr>
        <w:t>9</w:t>
      </w:r>
      <w:r w:rsidRPr="00197B00">
        <w:rPr>
          <w:rFonts w:ascii="Cambria Math" w:hAnsi="Cambria Math"/>
          <w:lang w:val="hy-AM"/>
        </w:rPr>
        <w:t>․</w:t>
      </w:r>
      <w:r w:rsidRPr="00197B00">
        <w:rPr>
          <w:rFonts w:ascii="GHEA Grapalat" w:hAnsi="GHEA Grapalat"/>
          <w:lang w:val="hy-AM"/>
        </w:rPr>
        <w:t xml:space="preserve">  Ծրագրի իրականացման </w:t>
      </w:r>
      <w:r w:rsidRPr="00197B00">
        <w:rPr>
          <w:rFonts w:ascii="GHEA Grapalat" w:hAnsi="GHEA Grapalat"/>
          <w:u w:val="single"/>
          <w:lang w:val="hy-AM"/>
        </w:rPr>
        <w:t>երկրորդ փուլում</w:t>
      </w:r>
      <w:r w:rsidRPr="00197B00">
        <w:rPr>
          <w:rFonts w:ascii="GHEA Grapalat" w:hAnsi="GHEA Grapalat"/>
          <w:lang w:val="hy-AM"/>
        </w:rPr>
        <w:t xml:space="preserve"> նախատեսվում է Ընկերության կողմից միջազգային չափանիշներին համապատասխան սպորտային և անհրաժեշտ այլ գույքի և սարքավորումների գնում և կառուցված սպորտային համալիների ամբողջովին </w:t>
      </w:r>
      <w:r w:rsidRPr="00197B00">
        <w:rPr>
          <w:rFonts w:ascii="GHEA Grapalat" w:hAnsi="GHEA Grapalat"/>
          <w:lang w:val="hy-AM"/>
        </w:rPr>
        <w:lastRenderedPageBreak/>
        <w:t xml:space="preserve">կահավորում։ Այս փուլը կիրականացվի մինչև 2027 թվականի </w:t>
      </w:r>
      <w:r w:rsidR="00341DCF">
        <w:rPr>
          <w:rFonts w:ascii="GHEA Grapalat" w:hAnsi="GHEA Grapalat"/>
          <w:lang w:val="hy-AM"/>
        </w:rPr>
        <w:t>ավարտը</w:t>
      </w:r>
      <w:r w:rsidRPr="00197B00">
        <w:rPr>
          <w:rFonts w:ascii="GHEA Grapalat" w:hAnsi="GHEA Grapalat"/>
          <w:lang w:val="hy-AM"/>
        </w:rPr>
        <w:t xml:space="preserve">։ Նշված շարժական գույքը ձեռք է բերվելու Ընկերության </w:t>
      </w:r>
      <w:r w:rsidR="00341DCF">
        <w:rPr>
          <w:rFonts w:ascii="GHEA Grapalat" w:hAnsi="GHEA Grapalat"/>
          <w:lang w:val="hy-AM"/>
        </w:rPr>
        <w:t>կողմից, որի փաստացի արժեքի 70 տոկոսը կփոխհատուցվի ՀՀ պետական բյուջեով</w:t>
      </w:r>
      <w:r w:rsidRPr="00197B00">
        <w:rPr>
          <w:rFonts w:ascii="GHEA Grapalat" w:hAnsi="GHEA Grapalat"/>
          <w:lang w:val="hy-AM"/>
        </w:rPr>
        <w:t xml:space="preserve"> </w:t>
      </w:r>
      <w:r w:rsidR="009D75D4" w:rsidRPr="009D75D4">
        <w:rPr>
          <w:rFonts w:ascii="GHEA Grapalat" w:hAnsi="GHEA Grapalat"/>
          <w:lang w:val="hy-AM"/>
        </w:rPr>
        <w:t>(</w:t>
      </w:r>
      <w:r w:rsidR="009D75D4">
        <w:rPr>
          <w:rFonts w:ascii="GHEA Grapalat" w:hAnsi="GHEA Grapalat"/>
          <w:lang w:val="hy-AM"/>
        </w:rPr>
        <w:t>ձեռք բերված գույքի 70 տոկոսը կհանդիսանա պետական սեփականություն, 30 տոկոսը՝ ընկերության սեփականություն</w:t>
      </w:r>
      <w:r w:rsidR="009D75D4" w:rsidRPr="009D75D4">
        <w:rPr>
          <w:rFonts w:ascii="GHEA Grapalat" w:hAnsi="GHEA Grapalat"/>
          <w:lang w:val="hy-AM"/>
        </w:rPr>
        <w:t>)</w:t>
      </w:r>
      <w:r w:rsidRPr="00197B00">
        <w:rPr>
          <w:rFonts w:ascii="GHEA Grapalat" w:hAnsi="GHEA Grapalat"/>
          <w:lang w:val="hy-AM"/>
        </w:rPr>
        <w:t>։</w:t>
      </w:r>
      <w:r w:rsidR="00D109D0">
        <w:rPr>
          <w:rFonts w:ascii="GHEA Grapalat" w:hAnsi="GHEA Grapalat"/>
          <w:lang w:val="hy-AM"/>
        </w:rPr>
        <w:t xml:space="preserve"> Գույքի թար</w:t>
      </w:r>
      <w:r w:rsidR="001953F5">
        <w:rPr>
          <w:rFonts w:ascii="GHEA Grapalat" w:hAnsi="GHEA Grapalat"/>
          <w:lang w:val="hy-AM"/>
        </w:rPr>
        <w:t>մացումը կիրականացվի միջինում 10 տարին մեկ անգամ՝ ծախսերն իրականացնելով նույն սկզբունքով։</w:t>
      </w:r>
    </w:p>
    <w:p w:rsidR="00F07B9E" w:rsidRPr="00197B00" w:rsidRDefault="00F07B9E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197B00">
        <w:rPr>
          <w:rFonts w:ascii="GHEA Grapalat" w:hAnsi="GHEA Grapalat"/>
          <w:lang w:val="hy-AM"/>
        </w:rPr>
        <w:t>10</w:t>
      </w:r>
      <w:r w:rsidRPr="00197B00">
        <w:rPr>
          <w:rFonts w:ascii="Cambria Math" w:hAnsi="Cambria Math"/>
          <w:lang w:val="hy-AM"/>
        </w:rPr>
        <w:t>․</w:t>
      </w:r>
      <w:r w:rsidRPr="00197B00">
        <w:rPr>
          <w:rFonts w:ascii="GHEA Grapalat" w:hAnsi="GHEA Grapalat"/>
          <w:lang w:val="hy-AM"/>
        </w:rPr>
        <w:t xml:space="preserve"> Ծրագրի իրականացման </w:t>
      </w:r>
      <w:r w:rsidRPr="00197B00">
        <w:rPr>
          <w:rFonts w:ascii="GHEA Grapalat" w:hAnsi="GHEA Grapalat"/>
          <w:u w:val="single"/>
          <w:lang w:val="hy-AM"/>
        </w:rPr>
        <w:t>երրորդ փուլում</w:t>
      </w:r>
      <w:r w:rsidRPr="00197B00">
        <w:rPr>
          <w:rFonts w:ascii="GHEA Grapalat" w:hAnsi="GHEA Grapalat"/>
          <w:lang w:val="hy-AM"/>
        </w:rPr>
        <w:t xml:space="preserve"> նախատեսվում է ՀՀ Արարատ, Եղեգնաձոր և Մարտունի համայնքներում կառուցված սպորտային համալիրները մինչև 2027 թվականի ավարտը հավատարմագրային կառավարման հանձնել Ընկերությանը հետևյալ պայմաններով</w:t>
      </w:r>
      <w:r w:rsidRPr="00197B00">
        <w:rPr>
          <w:rFonts w:ascii="Cambria Math" w:hAnsi="Cambria Math"/>
          <w:lang w:val="hy-AM"/>
        </w:rPr>
        <w:t>․</w:t>
      </w:r>
    </w:p>
    <w:p w:rsidR="00C1007B" w:rsidRPr="00197B00" w:rsidRDefault="00C1007B" w:rsidP="002A24FB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97B00">
        <w:rPr>
          <w:rFonts w:ascii="GHEA Grapalat" w:eastAsia="Times New Roman" w:hAnsi="GHEA Grapalat" w:cs="Times New Roman"/>
          <w:sz w:val="24"/>
          <w:szCs w:val="24"/>
          <w:lang w:val="hy-AM"/>
        </w:rPr>
        <w:t>1) հավատարմագրային կառավարիչը իր սեփական միջոցներով հոգում է սույն ծրագրի շրջանակներում կառուցված սպորտային համալիրների պահպանման և շահագործման հետ կապված  ծախսերը</w:t>
      </w:r>
      <w:r w:rsidR="00A233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23361" w:rsidRPr="00A23361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A23361" w:rsidRPr="00197B0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կառուցված սպորտային համալիրների </w:t>
      </w:r>
      <w:r w:rsidR="00A23361">
        <w:rPr>
          <w:rFonts w:ascii="GHEA Grapalat" w:eastAsia="Times New Roman" w:hAnsi="GHEA Grapalat" w:cs="Times New Roman"/>
          <w:sz w:val="24"/>
          <w:szCs w:val="24"/>
          <w:lang w:val="hy-AM"/>
        </w:rPr>
        <w:t>շահագործման 1-ին տարում</w:t>
      </w:r>
      <w:r w:rsidR="00195D8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կառավարիչին կփոխհատուցվի</w:t>
      </w:r>
      <w:r w:rsidR="00A233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95D8C">
        <w:rPr>
          <w:rFonts w:ascii="GHEA Grapalat" w:eastAsia="Times New Roman" w:hAnsi="GHEA Grapalat" w:cs="Times New Roman"/>
          <w:sz w:val="24"/>
          <w:szCs w:val="24"/>
          <w:lang w:val="hy-AM"/>
        </w:rPr>
        <w:t>համալիրների 1 տարվա կոմունալ ծախսերը՝ եռամսյակային պարբերականությամբ</w:t>
      </w:r>
      <w:r w:rsidR="00A23361" w:rsidRPr="00A2336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DB0125" w:rsidRPr="00197B00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C1007B" w:rsidRPr="00197B00" w:rsidRDefault="00C1007B" w:rsidP="002A24FB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97B0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="00DB0125" w:rsidRPr="00197B00">
        <w:rPr>
          <w:rFonts w:ascii="GHEA Grapalat" w:eastAsia="Times New Roman" w:hAnsi="GHEA Grapalat" w:cs="Times New Roman"/>
          <w:sz w:val="24"/>
          <w:szCs w:val="24"/>
          <w:lang w:val="hy-AM"/>
        </w:rPr>
        <w:t>ՀՀ պետական բյուջով նախատեսված միջոցներից փոխհատուցման ենթակա են հավատարմագրային կառավարիչի այն ծախսերը, որոնք անմիջականորեն կապված են սիրողական սպորտի զարգացմանն ուղված և տվյալ տարվա պետական բյուջեով նախատեսված միջոցառումների իրականացման հետ,</w:t>
      </w:r>
    </w:p>
    <w:p w:rsidR="00C1007B" w:rsidRPr="00197B00" w:rsidRDefault="00C1007B" w:rsidP="002A24FB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97B00">
        <w:rPr>
          <w:rFonts w:ascii="GHEA Grapalat" w:eastAsia="Times New Roman" w:hAnsi="GHEA Grapalat" w:cs="Times New Roman"/>
          <w:sz w:val="24"/>
          <w:szCs w:val="24"/>
          <w:lang w:val="hy-AM"/>
        </w:rPr>
        <w:t>3) կառավարչի վարձատրության չափը հավասար է հավատարմագրային կառավարման արդյունքում ձևավորվող զուտ շահույթին,</w:t>
      </w:r>
    </w:p>
    <w:p w:rsidR="00195D8C" w:rsidRDefault="00C1007B" w:rsidP="002A24FB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97B0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</w:t>
      </w:r>
      <w:r w:rsidR="00DB0125" w:rsidRPr="00197B0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հավատարմագրային կառավարման </w:t>
      </w:r>
      <w:r w:rsidRPr="00197B00">
        <w:rPr>
          <w:rFonts w:ascii="GHEA Grapalat" w:eastAsia="Times New Roman" w:hAnsi="GHEA Grapalat" w:cs="Times New Roman"/>
          <w:sz w:val="24"/>
          <w:szCs w:val="24"/>
          <w:lang w:val="hy-AM"/>
        </w:rPr>
        <w:t>պայմանագրի գործողության ժամկետը</w:t>
      </w:r>
      <w:r w:rsidR="00DB0125" w:rsidRPr="00197B0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B65E2">
        <w:rPr>
          <w:rFonts w:ascii="GHEA Grapalat" w:eastAsia="Times New Roman" w:hAnsi="GHEA Grapalat" w:cs="Times New Roman"/>
          <w:sz w:val="24"/>
          <w:szCs w:val="24"/>
          <w:lang w:val="hy-AM"/>
        </w:rPr>
        <w:t>20</w:t>
      </w:r>
      <w:r w:rsidR="00DB0125" w:rsidRPr="00197B0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տարի է</w:t>
      </w:r>
      <w:r w:rsidR="00A23361">
        <w:rPr>
          <w:rFonts w:ascii="GHEA Grapalat" w:eastAsia="Times New Roman" w:hAnsi="GHEA Grapalat" w:cs="Times New Roman"/>
          <w:sz w:val="24"/>
          <w:szCs w:val="24"/>
          <w:lang w:val="hy-AM"/>
        </w:rPr>
        <w:t>, ինչը կողմե</w:t>
      </w:r>
      <w:r w:rsidR="00D109D0">
        <w:rPr>
          <w:rFonts w:ascii="GHEA Grapalat" w:eastAsia="Times New Roman" w:hAnsi="GHEA Grapalat" w:cs="Times New Roman"/>
          <w:sz w:val="24"/>
          <w:szCs w:val="24"/>
          <w:lang w:val="hy-AM"/>
        </w:rPr>
        <w:t>րի համաձայնությամբ կարող է երկար</w:t>
      </w:r>
      <w:r w:rsidR="00A23361">
        <w:rPr>
          <w:rFonts w:ascii="GHEA Grapalat" w:eastAsia="Times New Roman" w:hAnsi="GHEA Grapalat" w:cs="Times New Roman"/>
          <w:sz w:val="24"/>
          <w:szCs w:val="24"/>
          <w:lang w:val="hy-AM"/>
        </w:rPr>
        <w:t>ացվել ևս 20 տարով</w:t>
      </w:r>
      <w:r w:rsidR="00195D8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C1007B" w:rsidRPr="00197B00" w:rsidRDefault="00195D8C" w:rsidP="002A24FB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195D8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ծրագրում ընդգրկված պետական սեփականություն հանդիսացող գույքի օտարման դեպքում կառավարիչին կտրվի գնման նախապատվության իրավունք</w:t>
      </w:r>
      <w:r w:rsidR="00C1007B" w:rsidRPr="00197B00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C1007B" w:rsidRPr="00197B00" w:rsidRDefault="00C1007B" w:rsidP="002A24FB">
      <w:pPr>
        <w:shd w:val="clear" w:color="auto" w:fill="FFFFFF"/>
        <w:spacing w:after="0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4E59D3" w:rsidRPr="00B65732" w:rsidRDefault="00481A87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center"/>
        <w:rPr>
          <w:rFonts w:ascii="GHEA Grapalat" w:hAnsi="GHEA Grapalat"/>
          <w:lang w:val="hy-AM"/>
        </w:rPr>
      </w:pPr>
      <w:r w:rsidRPr="00B65732">
        <w:rPr>
          <w:rFonts w:ascii="GHEA Grapalat" w:hAnsi="GHEA Grapalat"/>
          <w:lang w:val="hy-AM"/>
        </w:rPr>
        <w:t>4</w:t>
      </w:r>
      <w:r w:rsidR="004E59D3" w:rsidRPr="00B65732">
        <w:rPr>
          <w:rFonts w:ascii="GHEA Grapalat" w:hAnsi="GHEA Grapalat"/>
          <w:lang w:val="hy-AM"/>
        </w:rPr>
        <w:t>. ԱԿՆԿԱԼՎՈՂ ԱՐԴՅՈՒՆՔՆԵՐԸ</w:t>
      </w:r>
    </w:p>
    <w:p w:rsidR="004E59D3" w:rsidRPr="00A02161" w:rsidRDefault="004E59D3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rPr>
          <w:rFonts w:ascii="GHEA Grapalat" w:hAnsi="GHEA Grapalat" w:cs="Arial"/>
          <w:color w:val="222222"/>
          <w:lang w:val="hy-AM"/>
        </w:rPr>
      </w:pPr>
      <w:r w:rsidRPr="00A02161">
        <w:rPr>
          <w:rFonts w:ascii="Calibri" w:hAnsi="Calibri" w:cs="Calibri"/>
          <w:color w:val="222222"/>
          <w:lang w:val="hy-AM"/>
        </w:rPr>
        <w:t> </w:t>
      </w:r>
    </w:p>
    <w:p w:rsidR="004E59D3" w:rsidRPr="00A02161" w:rsidRDefault="004E59D3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rPr>
          <w:rFonts w:ascii="GHEA Grapalat" w:hAnsi="GHEA Grapalat" w:cs="Arial"/>
          <w:color w:val="222222"/>
          <w:lang w:val="hy-AM"/>
        </w:rPr>
      </w:pPr>
      <w:r w:rsidRPr="00A02161">
        <w:rPr>
          <w:rFonts w:ascii="GHEA Grapalat" w:hAnsi="GHEA Grapalat" w:cs="Arial"/>
          <w:color w:val="222222"/>
          <w:lang w:val="hy-AM"/>
        </w:rPr>
        <w:t>1</w:t>
      </w:r>
      <w:r w:rsidR="00DB0125" w:rsidRPr="00A02161">
        <w:rPr>
          <w:rFonts w:ascii="GHEA Grapalat" w:hAnsi="GHEA Grapalat" w:cs="Arial"/>
          <w:color w:val="222222"/>
          <w:lang w:val="hy-AM"/>
        </w:rPr>
        <w:t>1</w:t>
      </w:r>
      <w:r w:rsidRPr="00A02161">
        <w:rPr>
          <w:rFonts w:ascii="GHEA Grapalat" w:hAnsi="GHEA Grapalat" w:cs="Arial"/>
          <w:color w:val="222222"/>
          <w:lang w:val="hy-AM"/>
        </w:rPr>
        <w:t>. Ակնկալվող արդյունքներն են`</w:t>
      </w:r>
    </w:p>
    <w:p w:rsidR="00AA6A54" w:rsidRPr="00DB65E2" w:rsidRDefault="00AA6A54" w:rsidP="002A24FB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1</w:t>
      </w:r>
      <w:r w:rsidR="00DB65E2" w:rsidRPr="00DB65E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)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</w:t>
      </w:r>
      <w:r w:rsidR="00DB65E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ֆ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ինանսավորման և ռեսուրսների ավելացում –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մ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ասնավոր հատվածի ներգրավմամբ հնարավոր կլինի ստանալ լրացուցիչ ֆինանսական աջակցություն, որն անհրաժեշտ է սպորտային ենթակառուցվածքների զարգացման, </w:t>
      </w:r>
      <w:r w:rsidR="00A02161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մարզահանդերձանք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ի, </w:t>
      </w:r>
      <w:r w:rsidR="00A02161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մարզական 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սարքավորումների</w:t>
      </w:r>
      <w:r w:rsidR="00A02161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ձեռքբերման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և մրցումների կազմակերպման համար</w:t>
      </w:r>
      <w:r w:rsidR="00DB65E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,</w:t>
      </w:r>
    </w:p>
    <w:p w:rsidR="00AA6A54" w:rsidRPr="00AA6A54" w:rsidRDefault="00AA6A54" w:rsidP="002A24FB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</w:pP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2</w:t>
      </w:r>
      <w:r w:rsidR="00DB65E2" w:rsidRPr="00DB65E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)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</w:t>
      </w:r>
      <w:r w:rsidR="00DB65E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մ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արզական ենթակառուցվածքի զարգացում –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մ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ասնավոր ներդրումները կարող են նպաստել նոր մարզահրապարակների, մարզասրահների և սպորտային կենտրոնների 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lastRenderedPageBreak/>
        <w:t>կառուցմանը կամ վերանորոգմանը, ինչը կբարելավի պայմանները սիրողական մարզիկների համար</w:t>
      </w:r>
      <w:r w:rsidR="00DB65E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,</w:t>
      </w:r>
    </w:p>
    <w:p w:rsidR="00AA6A54" w:rsidRPr="00AA6A54" w:rsidRDefault="00AA6A54" w:rsidP="002A24FB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</w:pP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3</w:t>
      </w:r>
      <w:r w:rsidR="00DB65E2" w:rsidRPr="00DB65E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)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</w:t>
      </w:r>
      <w:r w:rsidR="00DB65E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ս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պորտային ծրագրերի և միջոցառումների ավելացում – </w:t>
      </w:r>
      <w:r w:rsidR="00195D8C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ծրագիր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ը թույլ կտա կազմակերպել ավելի շատ մարզական միջոցառումներ, սիրողական լիգաներ, փառատոներ և առողջ ապրելակերպի խթանման ծրագրեր</w:t>
      </w:r>
      <w:r w:rsidR="00DB65E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,</w:t>
      </w:r>
    </w:p>
    <w:p w:rsidR="00AA6A54" w:rsidRPr="00AA6A54" w:rsidRDefault="00AA6A54" w:rsidP="002A24FB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</w:pP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4</w:t>
      </w:r>
      <w:r w:rsidR="00DB65E2" w:rsidRPr="00DB65E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)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</w:t>
      </w:r>
      <w:r w:rsidR="00DB65E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մ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ասնագիտական աջակցություն և կրթություն –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մ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ասնավոր հատվածի ներգրավմամբ հնարավոր կլինի ներգրավել որակյալ մարզիչներ, խորհրդատուներ և փորձագետներ, ովքեր կնպաստեն սիրողական մարզիկների զարգացմանը</w:t>
      </w:r>
      <w:r w:rsidR="00DB65E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,</w:t>
      </w:r>
    </w:p>
    <w:p w:rsidR="00AA6A54" w:rsidRPr="00AA6A54" w:rsidRDefault="00AA6A54" w:rsidP="002A24FB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</w:pP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5</w:t>
      </w:r>
      <w:r w:rsidR="00DB65E2" w:rsidRPr="00DB65E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)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</w:t>
      </w:r>
      <w:r w:rsidR="00DB65E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հ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ամայնքային ներգրավվածություն –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ս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պորտային միջոցառումների ու ծրագրերի զարգացումը կնպաստի բնակիչների մասնակցության ակտիվացմանը, կամավորական նախաձեռնությունների ավելացմանը և առողջ ապրելակերպի մշակույթի ձևավորմանը</w:t>
      </w:r>
      <w:r w:rsidR="00DB65E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,</w:t>
      </w:r>
    </w:p>
    <w:p w:rsidR="00AA6A54" w:rsidRPr="00AA6A54" w:rsidRDefault="00AA6A54" w:rsidP="002A24FB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</w:pP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6</w:t>
      </w:r>
      <w:r w:rsidR="00DB65E2" w:rsidRPr="00DB65E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)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</w:t>
      </w:r>
      <w:r w:rsidR="00DB65E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ն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որարարական տեխնոլոգիաների կիրառություն –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մ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ասնավոր ոլորտը կարող է ներդնել նորարարական լուծումներ (օրինակ՝ թվային հարթակներ, մարզումների վերլուծության ծրագրեր), որոնք կբարելավեն մարզումների արդյունավետությունն ու հասանելիությունը</w:t>
      </w:r>
      <w:r w:rsidR="00DB65E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,</w:t>
      </w:r>
    </w:p>
    <w:p w:rsidR="00AA6A54" w:rsidRPr="00AA6A54" w:rsidRDefault="00AA6A54" w:rsidP="002A24FB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</w:pP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7</w:t>
      </w:r>
      <w:r w:rsidR="00DB65E2" w:rsidRPr="00DB65E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)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</w:t>
      </w:r>
      <w:r w:rsidR="00DB65E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տ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նտեսական զարգացում –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ս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պորտային ենթակառուցվածքների զարգացումը կնպաստի տեղական բիզնեսների աճին (սպորտային խանութներ, սննդի կետեր, տրանսպորտային ծառայություններ), ինչպես նաև տուրիզմի խթանմանը՝ եթե սպորտային միջոցառումները գրավեն միջազգային ուշադրություն</w:t>
      </w:r>
      <w:r w:rsidR="00DB65E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,</w:t>
      </w:r>
    </w:p>
    <w:p w:rsidR="00AA6A54" w:rsidRPr="00AA6A54" w:rsidRDefault="00AA6A54" w:rsidP="002A24FB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</w:pP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8</w:t>
      </w:r>
      <w:r w:rsidR="00DB65E2" w:rsidRPr="00DB65E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)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</w:t>
      </w:r>
      <w:r w:rsidR="00DB65E2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ա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ռողջապահական օգուտներ –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ս</w:t>
      </w:r>
      <w:r w:rsidRPr="00AA6A54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պորտի հասանելիության մեծացումը կնպաստի ֆիզիկական ակտիվության խթանմանը, առողջական խնդիրների կանխարգելմանը և ընդհանուր առողջապահական ծախսերի նվազմանը։</w:t>
      </w:r>
    </w:p>
    <w:p w:rsidR="004E59D3" w:rsidRPr="00197B00" w:rsidRDefault="004E59D3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rPr>
          <w:rFonts w:ascii="GHEA Grapalat" w:hAnsi="GHEA Grapalat"/>
          <w:color w:val="FF0000"/>
          <w:lang w:val="hy-AM"/>
        </w:rPr>
      </w:pPr>
      <w:r w:rsidRPr="00197B00">
        <w:rPr>
          <w:rFonts w:ascii="Arial Unicode" w:hAnsi="Arial Unicode"/>
          <w:color w:val="FF0000"/>
          <w:lang w:val="hy-AM"/>
        </w:rPr>
        <w:t> </w:t>
      </w:r>
    </w:p>
    <w:p w:rsidR="004E59D3" w:rsidRPr="00197B00" w:rsidRDefault="00481A87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center"/>
        <w:rPr>
          <w:rFonts w:ascii="GHEA Grapalat" w:hAnsi="GHEA Grapalat"/>
          <w:lang w:val="hy-AM"/>
        </w:rPr>
      </w:pPr>
      <w:r w:rsidRPr="00197B00">
        <w:rPr>
          <w:rStyle w:val="Strong"/>
          <w:rFonts w:ascii="GHEA Grapalat" w:hAnsi="GHEA Grapalat"/>
          <w:lang w:val="hy-AM"/>
        </w:rPr>
        <w:t>5</w:t>
      </w:r>
      <w:r w:rsidR="004E59D3" w:rsidRPr="00197B00">
        <w:rPr>
          <w:rStyle w:val="Strong"/>
          <w:rFonts w:ascii="GHEA Grapalat" w:hAnsi="GHEA Grapalat"/>
          <w:lang w:val="hy-AM"/>
        </w:rPr>
        <w:t>. ՖԻՆԱՆՍԱՎՈՐՄԱՆ ԱՂԲՅՈՒՐՆԵՐԸ</w:t>
      </w:r>
    </w:p>
    <w:p w:rsidR="004E59D3" w:rsidRPr="00197B00" w:rsidRDefault="004E59D3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rPr>
          <w:rFonts w:ascii="GHEA Grapalat" w:hAnsi="GHEA Grapalat"/>
          <w:lang w:val="hy-AM"/>
        </w:rPr>
      </w:pPr>
      <w:r w:rsidRPr="00197B00">
        <w:rPr>
          <w:rFonts w:ascii="Arial Unicode" w:hAnsi="Arial Unicode"/>
          <w:lang w:val="hy-AM"/>
        </w:rPr>
        <w:t> </w:t>
      </w:r>
    </w:p>
    <w:p w:rsidR="00145BEB" w:rsidRPr="00197B00" w:rsidRDefault="00145BEB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rPr>
          <w:rFonts w:ascii="GHEA Grapalat" w:hAnsi="GHEA Grapalat"/>
          <w:lang w:val="hy-AM"/>
        </w:rPr>
      </w:pPr>
      <w:r w:rsidRPr="00197B00">
        <w:rPr>
          <w:rFonts w:ascii="GHEA Grapalat" w:hAnsi="GHEA Grapalat"/>
          <w:lang w:val="hy-AM"/>
        </w:rPr>
        <w:t>1</w:t>
      </w:r>
      <w:r w:rsidR="00DB0125" w:rsidRPr="00197B00">
        <w:rPr>
          <w:rFonts w:ascii="GHEA Grapalat" w:hAnsi="GHEA Grapalat"/>
          <w:lang w:val="hy-AM"/>
        </w:rPr>
        <w:t>2</w:t>
      </w:r>
      <w:r w:rsidR="004E59D3" w:rsidRPr="00197B00">
        <w:rPr>
          <w:rFonts w:ascii="GHEA Grapalat" w:hAnsi="GHEA Grapalat"/>
          <w:lang w:val="hy-AM"/>
        </w:rPr>
        <w:t xml:space="preserve">. </w:t>
      </w:r>
      <w:r w:rsidR="004555CA" w:rsidRPr="00197B00">
        <w:rPr>
          <w:rFonts w:ascii="GHEA Grapalat" w:hAnsi="GHEA Grapalat"/>
          <w:lang w:val="hy-AM"/>
        </w:rPr>
        <w:t xml:space="preserve">Ծրագրի իրականացման </w:t>
      </w:r>
      <w:r w:rsidR="00D109D0">
        <w:rPr>
          <w:rFonts w:ascii="GHEA Grapalat" w:hAnsi="GHEA Grapalat"/>
          <w:lang w:val="hy-AM"/>
        </w:rPr>
        <w:t>ֆ</w:t>
      </w:r>
      <w:r w:rsidR="004E59D3" w:rsidRPr="00197B00">
        <w:rPr>
          <w:rFonts w:ascii="GHEA Grapalat" w:hAnsi="GHEA Grapalat"/>
          <w:lang w:val="hy-AM"/>
        </w:rPr>
        <w:t>ինանսավորման աղբյուր</w:t>
      </w:r>
      <w:r w:rsidRPr="00197B00">
        <w:rPr>
          <w:rFonts w:ascii="GHEA Grapalat" w:hAnsi="GHEA Grapalat"/>
          <w:lang w:val="hy-AM"/>
        </w:rPr>
        <w:t>ներն են</w:t>
      </w:r>
      <w:r w:rsidRPr="00197B00">
        <w:rPr>
          <w:rFonts w:ascii="Cambria Math" w:hAnsi="Cambria Math"/>
          <w:lang w:val="hy-AM"/>
        </w:rPr>
        <w:t>․</w:t>
      </w:r>
    </w:p>
    <w:p w:rsidR="00DB0125" w:rsidRPr="00197B00" w:rsidRDefault="00145BEB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197B00">
        <w:rPr>
          <w:rFonts w:ascii="GHEA Grapalat" w:hAnsi="GHEA Grapalat"/>
          <w:lang w:val="hy-AM"/>
        </w:rPr>
        <w:t xml:space="preserve">1) </w:t>
      </w:r>
      <w:r w:rsidR="004E59D3" w:rsidRPr="00197B00">
        <w:rPr>
          <w:rFonts w:ascii="GHEA Grapalat" w:hAnsi="GHEA Grapalat"/>
          <w:lang w:val="hy-AM"/>
        </w:rPr>
        <w:t>Հայաստանի Հանրապետության պետական բյուջեն</w:t>
      </w:r>
      <w:r w:rsidRPr="00197B00">
        <w:rPr>
          <w:rFonts w:ascii="GHEA Grapalat" w:hAnsi="GHEA Grapalat"/>
          <w:lang w:val="hy-AM"/>
        </w:rPr>
        <w:t xml:space="preserve">, </w:t>
      </w:r>
      <w:r w:rsidR="00DB0125" w:rsidRPr="00197B00">
        <w:rPr>
          <w:rFonts w:ascii="GHEA Grapalat" w:hAnsi="GHEA Grapalat"/>
          <w:lang w:val="hy-AM"/>
        </w:rPr>
        <w:t>որով նախատեսվում է ձեռք բերել</w:t>
      </w:r>
      <w:r w:rsidR="00DB0125" w:rsidRPr="00197B00">
        <w:rPr>
          <w:rFonts w:ascii="Cambria Math" w:hAnsi="Cambria Math"/>
          <w:lang w:val="hy-AM"/>
        </w:rPr>
        <w:t>․</w:t>
      </w:r>
    </w:p>
    <w:p w:rsidR="00DB0125" w:rsidRPr="00197B00" w:rsidRDefault="00DB0125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197B00">
        <w:rPr>
          <w:rFonts w:ascii="GHEA Grapalat" w:hAnsi="GHEA Grapalat"/>
          <w:b/>
          <w:i/>
          <w:lang w:val="hy-AM"/>
        </w:rPr>
        <w:t>շինարարական աշխատանքներ</w:t>
      </w:r>
      <w:r w:rsidR="00191FE5">
        <w:rPr>
          <w:rFonts w:ascii="GHEA Grapalat" w:hAnsi="GHEA Grapalat"/>
          <w:lang w:val="hy-AM"/>
        </w:rPr>
        <w:t>՝ 4</w:t>
      </w:r>
      <w:r w:rsidR="00191FE5">
        <w:rPr>
          <w:rFonts w:ascii="Cambria Math" w:hAnsi="Cambria Math"/>
          <w:lang w:val="hy-AM"/>
        </w:rPr>
        <w:t>․</w:t>
      </w:r>
      <w:r w:rsidR="00191FE5" w:rsidRPr="00191FE5">
        <w:rPr>
          <w:rFonts w:ascii="GHEA Grapalat" w:hAnsi="GHEA Grapalat"/>
          <w:lang w:val="hy-AM"/>
        </w:rPr>
        <w:t>057,0</w:t>
      </w:r>
      <w:r w:rsidR="004555CA" w:rsidRPr="00197B00">
        <w:rPr>
          <w:rFonts w:ascii="GHEA Grapalat" w:hAnsi="GHEA Grapalat"/>
          <w:lang w:val="hy-AM"/>
        </w:rPr>
        <w:t xml:space="preserve"> </w:t>
      </w:r>
      <w:r w:rsidR="00191FE5">
        <w:rPr>
          <w:rFonts w:ascii="GHEA Grapalat" w:hAnsi="GHEA Grapalat"/>
          <w:lang w:val="hy-AM"/>
        </w:rPr>
        <w:t>մլն</w:t>
      </w:r>
      <w:r w:rsidR="00191FE5">
        <w:rPr>
          <w:rFonts w:ascii="Cambria Math" w:hAnsi="Cambria Math"/>
          <w:lang w:val="hy-AM"/>
        </w:rPr>
        <w:t>․</w:t>
      </w:r>
      <w:r w:rsidR="004555CA" w:rsidRPr="00197B00">
        <w:rPr>
          <w:rFonts w:ascii="GHEA Grapalat" w:hAnsi="GHEA Grapalat"/>
          <w:lang w:val="hy-AM"/>
        </w:rPr>
        <w:t xml:space="preserve"> դրամ (</w:t>
      </w:r>
      <w:r w:rsidR="00191FE5">
        <w:rPr>
          <w:rFonts w:ascii="GHEA Grapalat" w:hAnsi="GHEA Grapalat"/>
          <w:lang w:val="hy-AM"/>
        </w:rPr>
        <w:t xml:space="preserve">ըստ խոշորացված ցուցանիշների հաշվարկի՝ յուրաքանչյուր </w:t>
      </w:r>
      <w:r w:rsidR="00191FE5" w:rsidRPr="00197B00">
        <w:rPr>
          <w:rFonts w:ascii="GHEA Grapalat" w:hAnsi="GHEA Grapalat"/>
          <w:lang w:val="hy-AM"/>
        </w:rPr>
        <w:t>սպորտային համալիր</w:t>
      </w:r>
      <w:r w:rsidR="00191FE5">
        <w:rPr>
          <w:rFonts w:ascii="GHEA Grapalat" w:hAnsi="GHEA Grapalat"/>
          <w:lang w:val="hy-AM"/>
        </w:rPr>
        <w:t>ի շինմոնտաժային աշխատանքների արժեքը կկազմի 1</w:t>
      </w:r>
      <w:r w:rsidR="00191FE5">
        <w:rPr>
          <w:rFonts w:ascii="Cambria Math" w:hAnsi="Cambria Math"/>
          <w:lang w:val="hy-AM"/>
        </w:rPr>
        <w:t>․</w:t>
      </w:r>
      <w:r w:rsidR="00191FE5">
        <w:rPr>
          <w:rFonts w:ascii="GHEA Grapalat" w:hAnsi="GHEA Grapalat"/>
          <w:lang w:val="hy-AM"/>
        </w:rPr>
        <w:t>352,3 մլն</w:t>
      </w:r>
      <w:r w:rsidR="00191FE5">
        <w:rPr>
          <w:rFonts w:ascii="Cambria Math" w:hAnsi="Cambria Math"/>
          <w:lang w:val="hy-AM"/>
        </w:rPr>
        <w:t>․</w:t>
      </w:r>
      <w:r w:rsidR="00191FE5">
        <w:rPr>
          <w:rFonts w:ascii="GHEA Grapalat" w:hAnsi="GHEA Grapalat"/>
          <w:lang w:val="hy-AM"/>
        </w:rPr>
        <w:t xml:space="preserve"> դրամ</w:t>
      </w:r>
      <w:r w:rsidR="004555CA" w:rsidRPr="00197B00">
        <w:rPr>
          <w:rFonts w:ascii="GHEA Grapalat" w:hAnsi="GHEA Grapalat"/>
          <w:lang w:val="hy-AM"/>
        </w:rPr>
        <w:t>)</w:t>
      </w:r>
      <w:r w:rsidRPr="00197B00">
        <w:rPr>
          <w:rFonts w:ascii="GHEA Grapalat" w:hAnsi="GHEA Grapalat"/>
          <w:lang w:val="hy-AM"/>
        </w:rPr>
        <w:t xml:space="preserve">, </w:t>
      </w:r>
    </w:p>
    <w:p w:rsidR="00DB0125" w:rsidRPr="00197B00" w:rsidRDefault="00DB0125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197B00">
        <w:rPr>
          <w:rFonts w:ascii="GHEA Grapalat" w:hAnsi="GHEA Grapalat"/>
          <w:b/>
          <w:i/>
          <w:lang w:val="hy-AM"/>
        </w:rPr>
        <w:t>տեխնիկական հսկողության ծառայություններ</w:t>
      </w:r>
      <w:r w:rsidR="004555CA" w:rsidRPr="00197B00">
        <w:rPr>
          <w:rFonts w:ascii="GHEA Grapalat" w:hAnsi="GHEA Grapalat"/>
          <w:lang w:val="hy-AM"/>
        </w:rPr>
        <w:t xml:space="preserve">՝ </w:t>
      </w:r>
      <w:r w:rsidR="00191FE5">
        <w:rPr>
          <w:rFonts w:ascii="GHEA Grapalat" w:hAnsi="GHEA Grapalat"/>
          <w:lang w:val="hy-AM"/>
        </w:rPr>
        <w:t>121</w:t>
      </w:r>
      <w:r w:rsidR="00191FE5">
        <w:rPr>
          <w:rFonts w:ascii="Cambria Math" w:hAnsi="Cambria Math"/>
          <w:lang w:val="hy-AM"/>
        </w:rPr>
        <w:t>․</w:t>
      </w:r>
      <w:r w:rsidR="00191FE5">
        <w:rPr>
          <w:rFonts w:ascii="GHEA Grapalat" w:hAnsi="GHEA Grapalat"/>
          <w:lang w:val="hy-AM"/>
        </w:rPr>
        <w:t>704,7</w:t>
      </w:r>
      <w:r w:rsidR="004555CA" w:rsidRPr="00197B00">
        <w:rPr>
          <w:rFonts w:ascii="GHEA Grapalat" w:hAnsi="GHEA Grapalat"/>
          <w:lang w:val="hy-AM"/>
        </w:rPr>
        <w:t xml:space="preserve"> հազ դրամ (</w:t>
      </w:r>
      <w:r w:rsidR="00191FE5">
        <w:rPr>
          <w:rFonts w:ascii="GHEA Grapalat" w:hAnsi="GHEA Grapalat"/>
          <w:lang w:val="hy-AM"/>
        </w:rPr>
        <w:t xml:space="preserve">ըստ խոշորացված ցուցանիշների հաշվարկի՝ յուրաքանչյուր </w:t>
      </w:r>
      <w:r w:rsidR="00191FE5" w:rsidRPr="00197B00">
        <w:rPr>
          <w:rFonts w:ascii="GHEA Grapalat" w:hAnsi="GHEA Grapalat"/>
          <w:lang w:val="hy-AM"/>
        </w:rPr>
        <w:t>սպորտային համալիր</w:t>
      </w:r>
      <w:r w:rsidR="00191FE5">
        <w:rPr>
          <w:rFonts w:ascii="GHEA Grapalat" w:hAnsi="GHEA Grapalat"/>
          <w:lang w:val="hy-AM"/>
        </w:rPr>
        <w:t xml:space="preserve">ի </w:t>
      </w:r>
      <w:r w:rsidR="00191FE5" w:rsidRPr="00191FE5">
        <w:rPr>
          <w:rFonts w:ascii="GHEA Grapalat" w:hAnsi="GHEA Grapalat"/>
          <w:lang w:val="hy-AM"/>
        </w:rPr>
        <w:t>տեխնիկական հսկողության ծառայությունը կարժենա</w:t>
      </w:r>
      <w:r w:rsidR="004555CA" w:rsidRPr="00197B00">
        <w:rPr>
          <w:rFonts w:ascii="GHEA Grapalat" w:hAnsi="GHEA Grapalat"/>
          <w:lang w:val="hy-AM"/>
        </w:rPr>
        <w:t xml:space="preserve"> </w:t>
      </w:r>
      <w:r w:rsidR="00191FE5">
        <w:rPr>
          <w:rFonts w:ascii="GHEA Grapalat" w:hAnsi="GHEA Grapalat"/>
          <w:lang w:val="hy-AM"/>
        </w:rPr>
        <w:t>40</w:t>
      </w:r>
      <w:r w:rsidR="00191FE5">
        <w:rPr>
          <w:rFonts w:ascii="Cambria Math" w:hAnsi="Cambria Math"/>
          <w:lang w:val="hy-AM"/>
        </w:rPr>
        <w:t>․</w:t>
      </w:r>
      <w:r w:rsidR="00191FE5">
        <w:rPr>
          <w:rFonts w:ascii="GHEA Grapalat" w:hAnsi="GHEA Grapalat"/>
          <w:lang w:val="hy-AM"/>
        </w:rPr>
        <w:t>568,9</w:t>
      </w:r>
      <w:r w:rsidR="004555CA" w:rsidRPr="00197B00">
        <w:rPr>
          <w:rFonts w:ascii="GHEA Grapalat" w:hAnsi="GHEA Grapalat"/>
          <w:lang w:val="hy-AM"/>
        </w:rPr>
        <w:t xml:space="preserve"> հազ դրամ), </w:t>
      </w:r>
      <w:r w:rsidRPr="00197B00">
        <w:rPr>
          <w:rFonts w:ascii="GHEA Grapalat" w:hAnsi="GHEA Grapalat"/>
          <w:lang w:val="hy-AM"/>
        </w:rPr>
        <w:t xml:space="preserve"> </w:t>
      </w:r>
    </w:p>
    <w:p w:rsidR="00DB0125" w:rsidRDefault="00DB0125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197B00">
        <w:rPr>
          <w:rFonts w:ascii="GHEA Grapalat" w:hAnsi="GHEA Grapalat"/>
          <w:b/>
          <w:i/>
          <w:lang w:val="hy-AM"/>
        </w:rPr>
        <w:t>հեղինակային հսկողության ծառայություններ</w:t>
      </w:r>
      <w:r w:rsidR="004555CA" w:rsidRPr="00197B00">
        <w:rPr>
          <w:rFonts w:ascii="GHEA Grapalat" w:hAnsi="GHEA Grapalat"/>
          <w:lang w:val="hy-AM"/>
        </w:rPr>
        <w:t xml:space="preserve">՝ </w:t>
      </w:r>
      <w:r w:rsidR="00191FE5">
        <w:rPr>
          <w:rFonts w:ascii="GHEA Grapalat" w:hAnsi="GHEA Grapalat"/>
          <w:lang w:val="hy-AM"/>
        </w:rPr>
        <w:t>24</w:t>
      </w:r>
      <w:r w:rsidR="00191FE5">
        <w:rPr>
          <w:rFonts w:ascii="Cambria Math" w:hAnsi="Cambria Math"/>
          <w:lang w:val="hy-AM"/>
        </w:rPr>
        <w:t>․</w:t>
      </w:r>
      <w:r w:rsidR="00191FE5">
        <w:rPr>
          <w:rFonts w:ascii="GHEA Grapalat" w:hAnsi="GHEA Grapalat"/>
          <w:lang w:val="hy-AM"/>
        </w:rPr>
        <w:t>341,4</w:t>
      </w:r>
      <w:r w:rsidR="004555CA" w:rsidRPr="00197B00">
        <w:rPr>
          <w:rFonts w:ascii="GHEA Grapalat" w:hAnsi="GHEA Grapalat"/>
          <w:lang w:val="hy-AM"/>
        </w:rPr>
        <w:t xml:space="preserve"> հազ</w:t>
      </w:r>
      <w:r w:rsidR="00191FE5">
        <w:rPr>
          <w:rFonts w:ascii="Cambria Math" w:hAnsi="Cambria Math"/>
          <w:lang w:val="hy-AM"/>
        </w:rPr>
        <w:t>․</w:t>
      </w:r>
      <w:r w:rsidR="004555CA" w:rsidRPr="00197B00">
        <w:rPr>
          <w:rFonts w:ascii="GHEA Grapalat" w:hAnsi="GHEA Grapalat"/>
          <w:lang w:val="hy-AM"/>
        </w:rPr>
        <w:t xml:space="preserve"> դրամ (</w:t>
      </w:r>
      <w:r w:rsidR="00191FE5">
        <w:rPr>
          <w:rFonts w:ascii="GHEA Grapalat" w:hAnsi="GHEA Grapalat"/>
          <w:lang w:val="hy-AM"/>
        </w:rPr>
        <w:t xml:space="preserve">ըստ խոշորացված ցուցանիշների հաշվարկի՝ յուրաքանչյուր </w:t>
      </w:r>
      <w:r w:rsidR="00191FE5" w:rsidRPr="00197B00">
        <w:rPr>
          <w:rFonts w:ascii="GHEA Grapalat" w:hAnsi="GHEA Grapalat"/>
          <w:lang w:val="hy-AM"/>
        </w:rPr>
        <w:t>սպորտային համալիր</w:t>
      </w:r>
      <w:r w:rsidR="00191FE5">
        <w:rPr>
          <w:rFonts w:ascii="GHEA Grapalat" w:hAnsi="GHEA Grapalat"/>
          <w:lang w:val="hy-AM"/>
        </w:rPr>
        <w:t>ի հեղինակային</w:t>
      </w:r>
      <w:r w:rsidR="00191FE5" w:rsidRPr="00191FE5">
        <w:rPr>
          <w:rFonts w:ascii="GHEA Grapalat" w:hAnsi="GHEA Grapalat"/>
          <w:lang w:val="hy-AM"/>
        </w:rPr>
        <w:t xml:space="preserve"> հսկողության ծառայությունը կարժենա</w:t>
      </w:r>
      <w:r w:rsidR="004555CA" w:rsidRPr="00197B00">
        <w:rPr>
          <w:rFonts w:ascii="GHEA Grapalat" w:hAnsi="GHEA Grapalat"/>
          <w:lang w:val="hy-AM"/>
        </w:rPr>
        <w:t xml:space="preserve"> </w:t>
      </w:r>
      <w:r w:rsidR="00191FE5">
        <w:rPr>
          <w:rFonts w:ascii="GHEA Grapalat" w:hAnsi="GHEA Grapalat"/>
          <w:lang w:val="hy-AM"/>
        </w:rPr>
        <w:t>8</w:t>
      </w:r>
      <w:r w:rsidR="00191FE5">
        <w:rPr>
          <w:rFonts w:ascii="Cambria Math" w:hAnsi="Cambria Math"/>
          <w:lang w:val="hy-AM"/>
        </w:rPr>
        <w:t>․</w:t>
      </w:r>
      <w:r w:rsidR="00191FE5">
        <w:rPr>
          <w:rFonts w:ascii="GHEA Grapalat" w:hAnsi="GHEA Grapalat"/>
          <w:lang w:val="hy-AM"/>
        </w:rPr>
        <w:t>113,8</w:t>
      </w:r>
      <w:r w:rsidR="004555CA" w:rsidRPr="00197B00">
        <w:rPr>
          <w:rFonts w:ascii="GHEA Grapalat" w:hAnsi="GHEA Grapalat"/>
          <w:lang w:val="hy-AM"/>
        </w:rPr>
        <w:t xml:space="preserve"> հազ</w:t>
      </w:r>
      <w:r w:rsidR="00191FE5">
        <w:rPr>
          <w:rFonts w:ascii="Cambria Math" w:hAnsi="Cambria Math"/>
          <w:lang w:val="hy-AM"/>
        </w:rPr>
        <w:t>․</w:t>
      </w:r>
      <w:r w:rsidR="004555CA" w:rsidRPr="00197B00">
        <w:rPr>
          <w:rFonts w:ascii="GHEA Grapalat" w:hAnsi="GHEA Grapalat"/>
          <w:lang w:val="hy-AM"/>
        </w:rPr>
        <w:t xml:space="preserve"> դրամ),</w:t>
      </w:r>
    </w:p>
    <w:p w:rsidR="00191FE5" w:rsidRPr="000C64D9" w:rsidRDefault="00191FE5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DB65E2">
        <w:rPr>
          <w:rFonts w:ascii="GHEA Grapalat" w:hAnsi="GHEA Grapalat"/>
          <w:b/>
          <w:i/>
          <w:lang w:val="hy-AM"/>
        </w:rPr>
        <w:lastRenderedPageBreak/>
        <w:t>սպորտային համալիրների</w:t>
      </w:r>
      <w:r>
        <w:rPr>
          <w:rFonts w:ascii="GHEA Grapalat" w:hAnsi="GHEA Grapalat"/>
          <w:b/>
          <w:i/>
          <w:lang w:val="hy-AM"/>
        </w:rPr>
        <w:t xml:space="preserve"> գույքի ձեռքբերման արժեքի 70 տոկոսի փոխհատուցում՝ </w:t>
      </w:r>
      <w:r w:rsidR="000C64D9" w:rsidRPr="000C64D9">
        <w:rPr>
          <w:rFonts w:ascii="GHEA Grapalat" w:hAnsi="GHEA Grapalat"/>
          <w:lang w:val="hy-AM"/>
        </w:rPr>
        <w:t>825</w:t>
      </w:r>
      <w:r w:rsidR="000C64D9">
        <w:rPr>
          <w:rFonts w:ascii="Cambria Math" w:hAnsi="Cambria Math"/>
          <w:lang w:val="hy-AM"/>
        </w:rPr>
        <w:t>․</w:t>
      </w:r>
      <w:r w:rsidR="000C64D9" w:rsidRPr="000C64D9">
        <w:rPr>
          <w:rFonts w:ascii="GHEA Grapalat" w:hAnsi="GHEA Grapalat"/>
          <w:lang w:val="hy-AM"/>
        </w:rPr>
        <w:t>453,3 հազ</w:t>
      </w:r>
      <w:r w:rsidR="000C64D9">
        <w:rPr>
          <w:rFonts w:ascii="Cambria Math" w:hAnsi="Cambria Math"/>
          <w:lang w:val="hy-AM"/>
        </w:rPr>
        <w:t>․</w:t>
      </w:r>
      <w:r w:rsidR="000C64D9" w:rsidRPr="000C64D9">
        <w:rPr>
          <w:rFonts w:ascii="GHEA Grapalat" w:hAnsi="GHEA Grapalat"/>
          <w:lang w:val="hy-AM"/>
        </w:rPr>
        <w:t xml:space="preserve"> դրամ (</w:t>
      </w:r>
      <w:r w:rsidR="000C64D9">
        <w:rPr>
          <w:rFonts w:ascii="GHEA Grapalat" w:hAnsi="GHEA Grapalat"/>
          <w:lang w:val="hy-AM"/>
        </w:rPr>
        <w:t xml:space="preserve">յուրաքանչյուր </w:t>
      </w:r>
      <w:r w:rsidR="000C64D9" w:rsidRPr="00197B00">
        <w:rPr>
          <w:rFonts w:ascii="GHEA Grapalat" w:hAnsi="GHEA Grapalat"/>
          <w:lang w:val="hy-AM"/>
        </w:rPr>
        <w:t>սպորտային համալիր</w:t>
      </w:r>
      <w:r w:rsidR="000C64D9">
        <w:rPr>
          <w:rFonts w:ascii="GHEA Grapalat" w:hAnsi="GHEA Grapalat"/>
          <w:lang w:val="hy-AM"/>
        </w:rPr>
        <w:t>ի համար պահանջվող գույքի արժեքը գնահատվել է 393</w:t>
      </w:r>
      <w:r w:rsidR="000C64D9">
        <w:rPr>
          <w:rFonts w:ascii="Cambria Math" w:hAnsi="Cambria Math"/>
          <w:lang w:val="hy-AM"/>
        </w:rPr>
        <w:t>․</w:t>
      </w:r>
      <w:r w:rsidR="000C64D9">
        <w:rPr>
          <w:rFonts w:ascii="GHEA Grapalat" w:hAnsi="GHEA Grapalat"/>
          <w:lang w:val="hy-AM"/>
        </w:rPr>
        <w:t>073,0 հազ</w:t>
      </w:r>
      <w:r w:rsidR="000C64D9">
        <w:rPr>
          <w:rFonts w:ascii="Cambria Math" w:hAnsi="Cambria Math"/>
          <w:lang w:val="hy-AM"/>
        </w:rPr>
        <w:t>․</w:t>
      </w:r>
      <w:r w:rsidR="000C64D9">
        <w:rPr>
          <w:rFonts w:ascii="GHEA Grapalat" w:hAnsi="GHEA Grapalat"/>
          <w:lang w:val="hy-AM"/>
        </w:rPr>
        <w:t xml:space="preserve"> դրամ</w:t>
      </w:r>
      <w:r w:rsidR="000C64D9" w:rsidRPr="000C64D9">
        <w:rPr>
          <w:rFonts w:ascii="GHEA Grapalat" w:hAnsi="GHEA Grapalat"/>
          <w:lang w:val="hy-AM"/>
        </w:rPr>
        <w:t>)</w:t>
      </w:r>
      <w:r w:rsidR="000C64D9">
        <w:rPr>
          <w:rFonts w:ascii="GHEA Grapalat" w:hAnsi="GHEA Grapalat"/>
          <w:lang w:val="hy-AM"/>
        </w:rPr>
        <w:t>,</w:t>
      </w:r>
    </w:p>
    <w:p w:rsidR="000C64D9" w:rsidRPr="000C64D9" w:rsidRDefault="00195D8C" w:rsidP="000C64D9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DB65E2">
        <w:rPr>
          <w:rFonts w:ascii="GHEA Grapalat" w:hAnsi="GHEA Grapalat"/>
          <w:b/>
          <w:i/>
          <w:lang w:val="hy-AM"/>
        </w:rPr>
        <w:t xml:space="preserve">սպորտային համալիրների </w:t>
      </w:r>
      <w:r>
        <w:rPr>
          <w:rFonts w:ascii="GHEA Grapalat" w:hAnsi="GHEA Grapalat"/>
          <w:b/>
          <w:i/>
          <w:lang w:val="hy-AM"/>
        </w:rPr>
        <w:t>1 տարվա կոմունալ վճարներ</w:t>
      </w:r>
      <w:r w:rsidR="000C64D9">
        <w:rPr>
          <w:rFonts w:ascii="GHEA Grapalat" w:hAnsi="GHEA Grapalat"/>
          <w:b/>
          <w:i/>
          <w:lang w:val="hy-AM"/>
        </w:rPr>
        <w:t>ի փոխհատուցում</w:t>
      </w:r>
      <w:r>
        <w:rPr>
          <w:rFonts w:ascii="GHEA Grapalat" w:hAnsi="GHEA Grapalat"/>
          <w:b/>
          <w:i/>
          <w:lang w:val="hy-AM"/>
        </w:rPr>
        <w:t xml:space="preserve">՝ </w:t>
      </w:r>
      <w:r w:rsidR="000C64D9">
        <w:rPr>
          <w:rFonts w:ascii="GHEA Grapalat" w:hAnsi="GHEA Grapalat"/>
          <w:lang w:val="hy-AM"/>
        </w:rPr>
        <w:t>256</w:t>
      </w:r>
      <w:r w:rsidR="000C64D9">
        <w:rPr>
          <w:rFonts w:ascii="Cambria Math" w:hAnsi="Cambria Math"/>
          <w:lang w:val="hy-AM"/>
        </w:rPr>
        <w:t>․</w:t>
      </w:r>
      <w:r w:rsidR="000C64D9" w:rsidRPr="000C64D9">
        <w:rPr>
          <w:rFonts w:ascii="GHEA Grapalat" w:hAnsi="GHEA Grapalat"/>
          <w:lang w:val="hy-AM"/>
        </w:rPr>
        <w:t>412,7 հազ</w:t>
      </w:r>
      <w:r w:rsidR="000C64D9">
        <w:rPr>
          <w:rFonts w:ascii="Cambria Math" w:hAnsi="Cambria Math"/>
          <w:lang w:val="hy-AM"/>
        </w:rPr>
        <w:t>․</w:t>
      </w:r>
      <w:r w:rsidR="000C64D9" w:rsidRPr="000C64D9">
        <w:rPr>
          <w:rFonts w:ascii="GHEA Grapalat" w:hAnsi="GHEA Grapalat"/>
          <w:lang w:val="hy-AM"/>
        </w:rPr>
        <w:t xml:space="preserve"> դրամ (</w:t>
      </w:r>
      <w:r w:rsidR="000C64D9">
        <w:rPr>
          <w:rFonts w:ascii="GHEA Grapalat" w:hAnsi="GHEA Grapalat"/>
          <w:lang w:val="hy-AM"/>
        </w:rPr>
        <w:t xml:space="preserve">յուրաքանչյուր </w:t>
      </w:r>
      <w:r w:rsidR="000C64D9" w:rsidRPr="00197B00">
        <w:rPr>
          <w:rFonts w:ascii="GHEA Grapalat" w:hAnsi="GHEA Grapalat"/>
          <w:lang w:val="hy-AM"/>
        </w:rPr>
        <w:t>սպորտային համալիր</w:t>
      </w:r>
      <w:r w:rsidR="000C64D9">
        <w:rPr>
          <w:rFonts w:ascii="GHEA Grapalat" w:hAnsi="GHEA Grapalat"/>
          <w:lang w:val="hy-AM"/>
        </w:rPr>
        <w:t>ի տարեկան կոմունալ ծախսերը կկազմեն միջինում 85</w:t>
      </w:r>
      <w:r w:rsidR="000C64D9">
        <w:rPr>
          <w:rFonts w:ascii="Cambria Math" w:hAnsi="Cambria Math"/>
          <w:lang w:val="hy-AM"/>
        </w:rPr>
        <w:t>․</w:t>
      </w:r>
      <w:r w:rsidR="000C64D9">
        <w:rPr>
          <w:rFonts w:ascii="GHEA Grapalat" w:hAnsi="GHEA Grapalat"/>
          <w:lang w:val="hy-AM"/>
        </w:rPr>
        <w:t>470,9 հազ</w:t>
      </w:r>
      <w:r w:rsidR="000C64D9">
        <w:rPr>
          <w:rFonts w:ascii="Cambria Math" w:hAnsi="Cambria Math"/>
          <w:lang w:val="hy-AM"/>
        </w:rPr>
        <w:t>․</w:t>
      </w:r>
      <w:r w:rsidR="000C64D9">
        <w:rPr>
          <w:rFonts w:ascii="GHEA Grapalat" w:hAnsi="GHEA Grapalat"/>
          <w:lang w:val="hy-AM"/>
        </w:rPr>
        <w:t xml:space="preserve"> դրամ</w:t>
      </w:r>
      <w:r w:rsidR="000C64D9" w:rsidRPr="000C64D9">
        <w:rPr>
          <w:rFonts w:ascii="GHEA Grapalat" w:hAnsi="GHEA Grapalat"/>
          <w:lang w:val="hy-AM"/>
        </w:rPr>
        <w:t>)</w:t>
      </w:r>
      <w:r w:rsidR="000C64D9">
        <w:rPr>
          <w:rFonts w:ascii="GHEA Grapalat" w:hAnsi="GHEA Grapalat"/>
          <w:lang w:val="hy-AM"/>
        </w:rPr>
        <w:t>,</w:t>
      </w:r>
    </w:p>
    <w:p w:rsidR="000C64D9" w:rsidRPr="000C64D9" w:rsidRDefault="000C64D9" w:rsidP="000C64D9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DB65E2">
        <w:rPr>
          <w:rFonts w:ascii="GHEA Grapalat" w:hAnsi="GHEA Grapalat"/>
          <w:b/>
          <w:i/>
          <w:lang w:val="hy-AM"/>
        </w:rPr>
        <w:t>սպորտային համալիրների</w:t>
      </w:r>
      <w:r>
        <w:rPr>
          <w:rFonts w:ascii="GHEA Grapalat" w:hAnsi="GHEA Grapalat"/>
          <w:b/>
          <w:i/>
          <w:lang w:val="hy-AM"/>
        </w:rPr>
        <w:t xml:space="preserve"> գույքի թարմացման արժեքի 70 տոկոսի փոխհատուցում՝ </w:t>
      </w:r>
      <w:r>
        <w:rPr>
          <w:rFonts w:ascii="GHEA Grapalat" w:hAnsi="GHEA Grapalat"/>
          <w:lang w:val="hy-AM"/>
        </w:rPr>
        <w:t>660</w:t>
      </w:r>
      <w:r>
        <w:rPr>
          <w:rFonts w:ascii="Cambria Math" w:hAnsi="Cambria Math"/>
          <w:lang w:val="hy-AM"/>
        </w:rPr>
        <w:t>․</w:t>
      </w:r>
      <w:r>
        <w:rPr>
          <w:rFonts w:ascii="GHEA Grapalat" w:hAnsi="GHEA Grapalat"/>
          <w:lang w:val="hy-AM"/>
        </w:rPr>
        <w:t>362,6</w:t>
      </w:r>
      <w:r w:rsidRPr="000C64D9">
        <w:rPr>
          <w:rFonts w:ascii="GHEA Grapalat" w:hAnsi="GHEA Grapalat"/>
          <w:lang w:val="hy-AM"/>
        </w:rPr>
        <w:t xml:space="preserve"> հազ</w:t>
      </w:r>
      <w:r>
        <w:rPr>
          <w:rFonts w:ascii="Cambria Math" w:hAnsi="Cambria Math"/>
          <w:lang w:val="hy-AM"/>
        </w:rPr>
        <w:t>․</w:t>
      </w:r>
      <w:r w:rsidRPr="000C64D9">
        <w:rPr>
          <w:rFonts w:ascii="GHEA Grapalat" w:hAnsi="GHEA Grapalat"/>
          <w:lang w:val="hy-AM"/>
        </w:rPr>
        <w:t xml:space="preserve"> դրամ (</w:t>
      </w:r>
      <w:r>
        <w:rPr>
          <w:rFonts w:ascii="GHEA Grapalat" w:hAnsi="GHEA Grapalat"/>
          <w:lang w:val="hy-AM"/>
        </w:rPr>
        <w:t xml:space="preserve">յուրաքանչյուր </w:t>
      </w:r>
      <w:r w:rsidRPr="00197B00">
        <w:rPr>
          <w:rFonts w:ascii="GHEA Grapalat" w:hAnsi="GHEA Grapalat"/>
          <w:lang w:val="hy-AM"/>
        </w:rPr>
        <w:t>սպորտային համալիր</w:t>
      </w:r>
      <w:r>
        <w:rPr>
          <w:rFonts w:ascii="GHEA Grapalat" w:hAnsi="GHEA Grapalat"/>
          <w:lang w:val="hy-AM"/>
        </w:rPr>
        <w:t>ի գույքի թարմացման արժեքը գնահատվել է 314</w:t>
      </w:r>
      <w:r>
        <w:rPr>
          <w:rFonts w:ascii="Cambria Math" w:hAnsi="Cambria Math"/>
          <w:lang w:val="hy-AM"/>
        </w:rPr>
        <w:t>․</w:t>
      </w:r>
      <w:r>
        <w:rPr>
          <w:rFonts w:ascii="GHEA Grapalat" w:hAnsi="GHEA Grapalat"/>
          <w:lang w:val="hy-AM"/>
        </w:rPr>
        <w:t>458,4 հազ</w:t>
      </w:r>
      <w:r>
        <w:rPr>
          <w:rFonts w:ascii="Cambria Math" w:hAnsi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դրամ</w:t>
      </w:r>
      <w:r w:rsidRPr="000C64D9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,</w:t>
      </w:r>
    </w:p>
    <w:p w:rsidR="000C64D9" w:rsidRPr="000C64D9" w:rsidRDefault="000C64D9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b/>
          <w:lang w:val="hy-AM"/>
        </w:rPr>
      </w:pPr>
      <w:r w:rsidRPr="000C64D9">
        <w:rPr>
          <w:rFonts w:ascii="GHEA Grapalat" w:hAnsi="GHEA Grapalat"/>
          <w:b/>
          <w:lang w:val="hy-AM"/>
        </w:rPr>
        <w:t xml:space="preserve">ԸՆԴԱՄԵՆԸ՝ Հայաստանի Հանրապետության պետական բյուջեով նախատեսվող ծախսը 20 տարիների </w:t>
      </w:r>
      <w:r>
        <w:rPr>
          <w:rFonts w:ascii="GHEA Grapalat" w:hAnsi="GHEA Grapalat"/>
          <w:b/>
          <w:lang w:val="hy-AM"/>
        </w:rPr>
        <w:t>ը</w:t>
      </w:r>
      <w:r w:rsidRPr="000C64D9">
        <w:rPr>
          <w:rFonts w:ascii="GHEA Grapalat" w:hAnsi="GHEA Grapalat"/>
          <w:b/>
          <w:lang w:val="hy-AM"/>
        </w:rPr>
        <w:t>նթացքում կկազմի 5</w:t>
      </w:r>
      <w:r w:rsidRPr="000C64D9">
        <w:rPr>
          <w:rFonts w:ascii="Cambria Math" w:hAnsi="Cambria Math"/>
          <w:b/>
          <w:lang w:val="hy-AM"/>
        </w:rPr>
        <w:t>․</w:t>
      </w:r>
      <w:r w:rsidRPr="000C64D9">
        <w:rPr>
          <w:rFonts w:ascii="GHEA Grapalat" w:hAnsi="GHEA Grapalat"/>
          <w:b/>
          <w:lang w:val="hy-AM"/>
        </w:rPr>
        <w:t>945,2 մլն</w:t>
      </w:r>
      <w:r w:rsidRPr="000C64D9">
        <w:rPr>
          <w:rFonts w:ascii="Cambria Math" w:hAnsi="Cambria Math"/>
          <w:b/>
          <w:lang w:val="hy-AM"/>
        </w:rPr>
        <w:t>․</w:t>
      </w:r>
      <w:r w:rsidRPr="000C64D9">
        <w:rPr>
          <w:rFonts w:ascii="GHEA Grapalat" w:hAnsi="GHEA Grapalat"/>
          <w:b/>
          <w:lang w:val="hy-AM"/>
        </w:rPr>
        <w:t xml:space="preserve"> դրամ</w:t>
      </w:r>
      <w:r w:rsidR="00C45881">
        <w:rPr>
          <w:rFonts w:ascii="GHEA Grapalat" w:hAnsi="GHEA Grapalat"/>
          <w:b/>
          <w:lang w:val="hy-AM"/>
        </w:rPr>
        <w:t xml:space="preserve"> </w:t>
      </w:r>
      <w:r w:rsidR="00C45881" w:rsidRPr="00C45881">
        <w:rPr>
          <w:rFonts w:ascii="GHEA Grapalat" w:hAnsi="GHEA Grapalat"/>
          <w:b/>
          <w:lang w:val="hy-AM"/>
        </w:rPr>
        <w:t>(</w:t>
      </w:r>
      <w:r w:rsidR="00C45881">
        <w:rPr>
          <w:rFonts w:ascii="GHEA Grapalat" w:hAnsi="GHEA Grapalat"/>
          <w:b/>
          <w:lang w:val="hy-AM"/>
        </w:rPr>
        <w:t>ընդհանուր ծախսերի 49 տոկոսը</w:t>
      </w:r>
      <w:r w:rsidR="00C45881" w:rsidRPr="00C45881">
        <w:rPr>
          <w:rFonts w:ascii="GHEA Grapalat" w:hAnsi="GHEA Grapalat"/>
          <w:b/>
          <w:lang w:val="hy-AM"/>
        </w:rPr>
        <w:t>)</w:t>
      </w:r>
      <w:r w:rsidRPr="000C64D9">
        <w:rPr>
          <w:rFonts w:ascii="GHEA Grapalat" w:hAnsi="GHEA Grapalat"/>
          <w:b/>
          <w:lang w:val="hy-AM"/>
        </w:rPr>
        <w:t>,</w:t>
      </w:r>
    </w:p>
    <w:p w:rsidR="00DB0125" w:rsidRPr="00197B00" w:rsidRDefault="00DB0125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197B00">
        <w:rPr>
          <w:rFonts w:ascii="GHEA Grapalat" w:hAnsi="GHEA Grapalat"/>
          <w:lang w:val="hy-AM"/>
        </w:rPr>
        <w:t xml:space="preserve"> </w:t>
      </w:r>
      <w:r w:rsidR="00145BEB" w:rsidRPr="00197B00">
        <w:rPr>
          <w:rFonts w:ascii="GHEA Grapalat" w:hAnsi="GHEA Grapalat"/>
          <w:lang w:val="hy-AM"/>
        </w:rPr>
        <w:t xml:space="preserve">2) </w:t>
      </w:r>
      <w:r w:rsidRPr="00197B00">
        <w:rPr>
          <w:rFonts w:ascii="GHEA Grapalat" w:hAnsi="GHEA Grapalat"/>
          <w:lang w:val="hy-AM"/>
        </w:rPr>
        <w:t>Ընկերության սեփական միջոցները, որոք կու</w:t>
      </w:r>
      <w:r w:rsidR="00ED24A3">
        <w:rPr>
          <w:rFonts w:ascii="GHEA Grapalat" w:hAnsi="GHEA Grapalat"/>
          <w:lang w:val="hy-AM"/>
        </w:rPr>
        <w:t>ղղ</w:t>
      </w:r>
      <w:r w:rsidRPr="00197B00">
        <w:rPr>
          <w:rFonts w:ascii="GHEA Grapalat" w:hAnsi="GHEA Grapalat"/>
          <w:lang w:val="hy-AM"/>
        </w:rPr>
        <w:t>վեն հետևյալ ծախսերին</w:t>
      </w:r>
      <w:r w:rsidRPr="00197B00">
        <w:rPr>
          <w:rFonts w:ascii="Cambria Math" w:hAnsi="Cambria Math"/>
          <w:lang w:val="hy-AM"/>
        </w:rPr>
        <w:t>․</w:t>
      </w:r>
    </w:p>
    <w:p w:rsidR="004E59D3" w:rsidRPr="00197B00" w:rsidRDefault="004555CA" w:rsidP="002A24FB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197B00">
        <w:rPr>
          <w:rFonts w:ascii="GHEA Grapalat" w:hAnsi="GHEA Grapalat"/>
          <w:b/>
          <w:i/>
          <w:lang w:val="hy-AM"/>
        </w:rPr>
        <w:t>նախագծանախահաշվային փաստաթղթերի ձեռքբերում</w:t>
      </w:r>
      <w:r w:rsidR="000C64D9">
        <w:rPr>
          <w:rFonts w:ascii="GHEA Grapalat" w:hAnsi="GHEA Grapalat"/>
          <w:b/>
          <w:i/>
          <w:lang w:val="hy-AM"/>
        </w:rPr>
        <w:t xml:space="preserve">՝ </w:t>
      </w:r>
      <w:r w:rsidRPr="00197B00">
        <w:rPr>
          <w:rFonts w:ascii="GHEA Grapalat" w:hAnsi="GHEA Grapalat"/>
          <w:lang w:val="hy-AM"/>
        </w:rPr>
        <w:t xml:space="preserve">(ներառյալ շինարարության թուլտվությունների ու համապատասխան փորձաքննությունների համար ծախսերը)՝ </w:t>
      </w:r>
      <w:r w:rsidR="000C64D9">
        <w:rPr>
          <w:rFonts w:ascii="GHEA Grapalat" w:hAnsi="GHEA Grapalat"/>
          <w:b/>
          <w:i/>
          <w:lang w:val="hy-AM"/>
        </w:rPr>
        <w:t>58841,2 հազ դրամ</w:t>
      </w:r>
      <w:r w:rsidR="000C64D9" w:rsidRPr="00197B00">
        <w:rPr>
          <w:rFonts w:ascii="GHEA Grapalat" w:hAnsi="GHEA Grapalat"/>
          <w:lang w:val="hy-AM"/>
        </w:rPr>
        <w:t xml:space="preserve"> </w:t>
      </w:r>
      <w:r w:rsidRPr="00197B00">
        <w:rPr>
          <w:rFonts w:ascii="GHEA Grapalat" w:hAnsi="GHEA Grapalat"/>
          <w:lang w:val="hy-AM"/>
        </w:rPr>
        <w:t xml:space="preserve">(Արարատի սպորտային համալիր՝ </w:t>
      </w:r>
      <w:r w:rsidR="000C64D9">
        <w:rPr>
          <w:rFonts w:ascii="GHEA Grapalat" w:hAnsi="GHEA Grapalat"/>
          <w:lang w:val="hy-AM"/>
        </w:rPr>
        <w:t>42</w:t>
      </w:r>
      <w:r w:rsidR="000C64D9">
        <w:rPr>
          <w:rFonts w:ascii="Cambria Math" w:hAnsi="Cambria Math"/>
          <w:lang w:val="hy-AM"/>
        </w:rPr>
        <w:t>․</w:t>
      </w:r>
      <w:r w:rsidR="000C64D9">
        <w:rPr>
          <w:rFonts w:ascii="GHEA Grapalat" w:hAnsi="GHEA Grapalat"/>
          <w:lang w:val="hy-AM"/>
        </w:rPr>
        <w:t>029,4</w:t>
      </w:r>
      <w:r w:rsidRPr="00197B00">
        <w:rPr>
          <w:rFonts w:ascii="GHEA Grapalat" w:hAnsi="GHEA Grapalat"/>
          <w:lang w:val="hy-AM"/>
        </w:rPr>
        <w:t xml:space="preserve"> հազ</w:t>
      </w:r>
      <w:r w:rsidR="00C45881">
        <w:rPr>
          <w:rFonts w:ascii="Cambria Math" w:hAnsi="Cambria Math"/>
          <w:lang w:val="hy-AM"/>
        </w:rPr>
        <w:t>․</w:t>
      </w:r>
      <w:r w:rsidRPr="00197B00">
        <w:rPr>
          <w:rFonts w:ascii="GHEA Grapalat" w:hAnsi="GHEA Grapalat"/>
          <w:lang w:val="hy-AM"/>
        </w:rPr>
        <w:t xml:space="preserve"> դրամ, Եղեգնաձորի </w:t>
      </w:r>
      <w:r w:rsidR="000C64D9">
        <w:rPr>
          <w:rFonts w:ascii="GHEA Grapalat" w:hAnsi="GHEA Grapalat"/>
          <w:lang w:val="hy-AM"/>
        </w:rPr>
        <w:t>և</w:t>
      </w:r>
      <w:r w:rsidRPr="00197B00">
        <w:rPr>
          <w:rFonts w:ascii="GHEA Grapalat" w:hAnsi="GHEA Grapalat"/>
          <w:lang w:val="hy-AM"/>
        </w:rPr>
        <w:t xml:space="preserve"> Մարտունու սպորտային համալիր</w:t>
      </w:r>
      <w:r w:rsidR="00C45881">
        <w:rPr>
          <w:rFonts w:ascii="GHEA Grapalat" w:hAnsi="GHEA Grapalat"/>
          <w:lang w:val="hy-AM"/>
        </w:rPr>
        <w:t>ներ՝ յուրաքան</w:t>
      </w:r>
      <w:r w:rsidR="00ED24A3">
        <w:rPr>
          <w:rFonts w:ascii="GHEA Grapalat" w:hAnsi="GHEA Grapalat"/>
          <w:lang w:val="hy-AM"/>
        </w:rPr>
        <w:t>չ</w:t>
      </w:r>
      <w:r w:rsidR="00C45881">
        <w:rPr>
          <w:rFonts w:ascii="GHEA Grapalat" w:hAnsi="GHEA Grapalat"/>
          <w:lang w:val="hy-AM"/>
        </w:rPr>
        <w:t>յուրի նախագծի տեղակապման համար 8</w:t>
      </w:r>
      <w:r w:rsidR="00C45881">
        <w:rPr>
          <w:rFonts w:ascii="Cambria Math" w:hAnsi="Cambria Math"/>
          <w:lang w:val="hy-AM"/>
        </w:rPr>
        <w:t>․</w:t>
      </w:r>
      <w:r w:rsidR="00C45881">
        <w:rPr>
          <w:rFonts w:ascii="GHEA Grapalat" w:hAnsi="GHEA Grapalat"/>
          <w:lang w:val="hy-AM"/>
        </w:rPr>
        <w:t>405,9</w:t>
      </w:r>
      <w:r w:rsidRPr="00197B00">
        <w:rPr>
          <w:rFonts w:ascii="GHEA Grapalat" w:hAnsi="GHEA Grapalat"/>
          <w:lang w:val="hy-AM"/>
        </w:rPr>
        <w:t xml:space="preserve"> հազ</w:t>
      </w:r>
      <w:r w:rsidR="00C45881">
        <w:rPr>
          <w:rFonts w:ascii="Cambria Math" w:hAnsi="Cambria Math"/>
          <w:lang w:val="hy-AM"/>
        </w:rPr>
        <w:t>․</w:t>
      </w:r>
      <w:r w:rsidRPr="00197B00">
        <w:rPr>
          <w:rFonts w:ascii="GHEA Grapalat" w:hAnsi="GHEA Grapalat"/>
          <w:lang w:val="hy-AM"/>
        </w:rPr>
        <w:t xml:space="preserve"> դրամ),</w:t>
      </w:r>
    </w:p>
    <w:p w:rsidR="00C45881" w:rsidRDefault="00C45881" w:rsidP="00C45881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DB65E2">
        <w:rPr>
          <w:rFonts w:ascii="GHEA Grapalat" w:hAnsi="GHEA Grapalat"/>
          <w:b/>
          <w:i/>
          <w:lang w:val="hy-AM"/>
        </w:rPr>
        <w:t>սպորտային համալիրների</w:t>
      </w:r>
      <w:r>
        <w:rPr>
          <w:rFonts w:ascii="GHEA Grapalat" w:hAnsi="GHEA Grapalat"/>
          <w:b/>
          <w:i/>
          <w:lang w:val="hy-AM"/>
        </w:rPr>
        <w:t xml:space="preserve"> գույքի ձեռքբերման արժեքի 30 տոկոս՝ </w:t>
      </w:r>
      <w:r>
        <w:rPr>
          <w:rFonts w:ascii="GHEA Grapalat" w:hAnsi="GHEA Grapalat"/>
          <w:lang w:val="hy-AM"/>
        </w:rPr>
        <w:t>353</w:t>
      </w:r>
      <w:r>
        <w:rPr>
          <w:rFonts w:ascii="Cambria Math" w:hAnsi="Cambria Math"/>
          <w:lang w:val="hy-AM"/>
        </w:rPr>
        <w:t>․</w:t>
      </w:r>
      <w:r>
        <w:rPr>
          <w:rFonts w:ascii="GHEA Grapalat" w:hAnsi="GHEA Grapalat"/>
          <w:lang w:val="hy-AM"/>
        </w:rPr>
        <w:t>765,7</w:t>
      </w:r>
      <w:r w:rsidRPr="000C64D9">
        <w:rPr>
          <w:rFonts w:ascii="GHEA Grapalat" w:hAnsi="GHEA Grapalat"/>
          <w:lang w:val="hy-AM"/>
        </w:rPr>
        <w:t xml:space="preserve"> հազ</w:t>
      </w:r>
      <w:r>
        <w:rPr>
          <w:rFonts w:ascii="Cambria Math" w:hAnsi="Cambria Math"/>
          <w:lang w:val="hy-AM"/>
        </w:rPr>
        <w:t>․</w:t>
      </w:r>
      <w:r w:rsidRPr="000C64D9">
        <w:rPr>
          <w:rFonts w:ascii="GHEA Grapalat" w:hAnsi="GHEA Grapalat"/>
          <w:lang w:val="hy-AM"/>
        </w:rPr>
        <w:t xml:space="preserve"> դրամ (</w:t>
      </w:r>
      <w:r>
        <w:rPr>
          <w:rFonts w:ascii="GHEA Grapalat" w:hAnsi="GHEA Grapalat"/>
          <w:lang w:val="hy-AM"/>
        </w:rPr>
        <w:t xml:space="preserve">յուրաքանչյուր </w:t>
      </w:r>
      <w:r w:rsidRPr="00197B00">
        <w:rPr>
          <w:rFonts w:ascii="GHEA Grapalat" w:hAnsi="GHEA Grapalat"/>
          <w:lang w:val="hy-AM"/>
        </w:rPr>
        <w:t>սպորտային համալիր</w:t>
      </w:r>
      <w:r>
        <w:rPr>
          <w:rFonts w:ascii="GHEA Grapalat" w:hAnsi="GHEA Grapalat"/>
          <w:lang w:val="hy-AM"/>
        </w:rPr>
        <w:t>ի համար պահանջվող գույքի արժեքը գնահատվել է 393</w:t>
      </w:r>
      <w:r>
        <w:rPr>
          <w:rFonts w:ascii="Cambria Math" w:hAnsi="Cambria Math"/>
          <w:lang w:val="hy-AM"/>
        </w:rPr>
        <w:t>․</w:t>
      </w:r>
      <w:r>
        <w:rPr>
          <w:rFonts w:ascii="GHEA Grapalat" w:hAnsi="GHEA Grapalat"/>
          <w:lang w:val="hy-AM"/>
        </w:rPr>
        <w:t>073,0 հազ</w:t>
      </w:r>
      <w:r>
        <w:rPr>
          <w:rFonts w:ascii="Cambria Math" w:hAnsi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դրամ</w:t>
      </w:r>
      <w:r w:rsidRPr="000C64D9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,</w:t>
      </w:r>
    </w:p>
    <w:p w:rsidR="00C45881" w:rsidRPr="000C64D9" w:rsidRDefault="00C45881" w:rsidP="00C45881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DB65E2">
        <w:rPr>
          <w:rFonts w:ascii="GHEA Grapalat" w:hAnsi="GHEA Grapalat"/>
          <w:b/>
          <w:i/>
          <w:lang w:val="hy-AM"/>
        </w:rPr>
        <w:t xml:space="preserve">սպորտային համալիրների </w:t>
      </w:r>
      <w:r>
        <w:rPr>
          <w:rFonts w:ascii="GHEA Grapalat" w:hAnsi="GHEA Grapalat"/>
          <w:b/>
          <w:i/>
          <w:lang w:val="hy-AM"/>
        </w:rPr>
        <w:t xml:space="preserve">19 տարվա կոմունալ վճարներ՝ </w:t>
      </w:r>
      <w:r>
        <w:rPr>
          <w:rFonts w:ascii="GHEA Grapalat" w:hAnsi="GHEA Grapalat"/>
          <w:lang w:val="hy-AM"/>
        </w:rPr>
        <w:t>4</w:t>
      </w:r>
      <w:r>
        <w:rPr>
          <w:rFonts w:ascii="Cambria Math" w:hAnsi="Cambria Math"/>
          <w:lang w:val="hy-AM"/>
        </w:rPr>
        <w:t>․</w:t>
      </w:r>
      <w:r>
        <w:rPr>
          <w:rFonts w:ascii="GHEA Grapalat" w:hAnsi="GHEA Grapalat"/>
          <w:lang w:val="hy-AM"/>
        </w:rPr>
        <w:t>871</w:t>
      </w:r>
      <w:r>
        <w:rPr>
          <w:rFonts w:ascii="Cambria Math" w:hAnsi="Cambria Math"/>
          <w:lang w:val="hy-AM"/>
        </w:rPr>
        <w:t>․</w:t>
      </w:r>
      <w:r>
        <w:rPr>
          <w:rFonts w:ascii="GHEA Grapalat" w:hAnsi="GHEA Grapalat"/>
          <w:lang w:val="hy-AM"/>
        </w:rPr>
        <w:t>841,4</w:t>
      </w:r>
      <w:r w:rsidRPr="000C64D9">
        <w:rPr>
          <w:rFonts w:ascii="GHEA Grapalat" w:hAnsi="GHEA Grapalat"/>
          <w:lang w:val="hy-AM"/>
        </w:rPr>
        <w:t xml:space="preserve"> հազ</w:t>
      </w:r>
      <w:r>
        <w:rPr>
          <w:rFonts w:ascii="Cambria Math" w:hAnsi="Cambria Math"/>
          <w:lang w:val="hy-AM"/>
        </w:rPr>
        <w:t>․</w:t>
      </w:r>
      <w:r w:rsidRPr="000C64D9">
        <w:rPr>
          <w:rFonts w:ascii="GHEA Grapalat" w:hAnsi="GHEA Grapalat"/>
          <w:lang w:val="hy-AM"/>
        </w:rPr>
        <w:t xml:space="preserve"> դրամ (</w:t>
      </w:r>
      <w:r>
        <w:rPr>
          <w:rFonts w:ascii="GHEA Grapalat" w:hAnsi="GHEA Grapalat"/>
          <w:lang w:val="hy-AM"/>
        </w:rPr>
        <w:t xml:space="preserve">յուրաքանչյուր </w:t>
      </w:r>
      <w:r w:rsidRPr="00197B00">
        <w:rPr>
          <w:rFonts w:ascii="GHEA Grapalat" w:hAnsi="GHEA Grapalat"/>
          <w:lang w:val="hy-AM"/>
        </w:rPr>
        <w:t>սպորտային համալիր</w:t>
      </w:r>
      <w:r>
        <w:rPr>
          <w:rFonts w:ascii="GHEA Grapalat" w:hAnsi="GHEA Grapalat"/>
          <w:lang w:val="hy-AM"/>
        </w:rPr>
        <w:t>ի տարեկան կոմունալ ծախսերը կկազմեն միջինում 85</w:t>
      </w:r>
      <w:r>
        <w:rPr>
          <w:rFonts w:ascii="Cambria Math" w:hAnsi="Cambria Math"/>
          <w:lang w:val="hy-AM"/>
        </w:rPr>
        <w:t>․</w:t>
      </w:r>
      <w:r>
        <w:rPr>
          <w:rFonts w:ascii="GHEA Grapalat" w:hAnsi="GHEA Grapalat"/>
          <w:lang w:val="hy-AM"/>
        </w:rPr>
        <w:t>470,9 հազ</w:t>
      </w:r>
      <w:r>
        <w:rPr>
          <w:rFonts w:ascii="Cambria Math" w:hAnsi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դրամ</w:t>
      </w:r>
      <w:r w:rsidRPr="000C64D9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,</w:t>
      </w:r>
    </w:p>
    <w:p w:rsidR="00C45881" w:rsidRPr="000C64D9" w:rsidRDefault="004555CA" w:rsidP="00C45881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DB65E2">
        <w:rPr>
          <w:rFonts w:ascii="GHEA Grapalat" w:hAnsi="GHEA Grapalat"/>
          <w:b/>
          <w:i/>
          <w:lang w:val="hy-AM"/>
        </w:rPr>
        <w:t xml:space="preserve">սպորտային համալիրների պահպանման և շահագործման հետ կապված </w:t>
      </w:r>
      <w:r w:rsidR="00C45881">
        <w:rPr>
          <w:rFonts w:ascii="GHEA Grapalat" w:hAnsi="GHEA Grapalat"/>
          <w:b/>
          <w:i/>
          <w:lang w:val="hy-AM"/>
        </w:rPr>
        <w:t xml:space="preserve">այլ </w:t>
      </w:r>
      <w:r w:rsidRPr="00DB65E2">
        <w:rPr>
          <w:rFonts w:ascii="GHEA Grapalat" w:hAnsi="GHEA Grapalat"/>
          <w:b/>
          <w:i/>
          <w:lang w:val="hy-AM"/>
        </w:rPr>
        <w:t>տարեկան  ծախսերը</w:t>
      </w:r>
      <w:r w:rsidRPr="00197B00">
        <w:rPr>
          <w:rFonts w:ascii="GHEA Grapalat" w:hAnsi="GHEA Grapalat"/>
          <w:lang w:val="hy-AM"/>
        </w:rPr>
        <w:t xml:space="preserve">՝ </w:t>
      </w:r>
      <w:r w:rsidR="00C45881">
        <w:rPr>
          <w:rFonts w:ascii="GHEA Grapalat" w:hAnsi="GHEA Grapalat"/>
          <w:lang w:val="hy-AM"/>
        </w:rPr>
        <w:t>600</w:t>
      </w:r>
      <w:r w:rsidR="00C45881">
        <w:rPr>
          <w:rFonts w:ascii="Cambria Math" w:hAnsi="Cambria Math"/>
          <w:lang w:val="hy-AM"/>
        </w:rPr>
        <w:t>․</w:t>
      </w:r>
      <w:r w:rsidR="00C45881">
        <w:rPr>
          <w:rFonts w:ascii="GHEA Grapalat" w:hAnsi="GHEA Grapalat"/>
          <w:lang w:val="hy-AM"/>
        </w:rPr>
        <w:t>000,0</w:t>
      </w:r>
      <w:r w:rsidRPr="00197B00">
        <w:rPr>
          <w:rFonts w:ascii="GHEA Grapalat" w:hAnsi="GHEA Grapalat"/>
          <w:lang w:val="hy-AM"/>
        </w:rPr>
        <w:t xml:space="preserve"> հազ</w:t>
      </w:r>
      <w:r w:rsidR="00C45881">
        <w:rPr>
          <w:rFonts w:ascii="Cambria Math" w:hAnsi="Cambria Math"/>
          <w:lang w:val="hy-AM"/>
        </w:rPr>
        <w:t>․</w:t>
      </w:r>
      <w:r w:rsidRPr="00197B00">
        <w:rPr>
          <w:rFonts w:ascii="GHEA Grapalat" w:hAnsi="GHEA Grapalat"/>
          <w:lang w:val="hy-AM"/>
        </w:rPr>
        <w:t xml:space="preserve"> դրամ (</w:t>
      </w:r>
      <w:r w:rsidR="00C45881">
        <w:rPr>
          <w:rFonts w:ascii="GHEA Grapalat" w:hAnsi="GHEA Grapalat"/>
          <w:lang w:val="hy-AM"/>
        </w:rPr>
        <w:t xml:space="preserve">յուրաքանչյուր </w:t>
      </w:r>
      <w:r w:rsidR="00C45881" w:rsidRPr="00197B00">
        <w:rPr>
          <w:rFonts w:ascii="GHEA Grapalat" w:hAnsi="GHEA Grapalat"/>
          <w:lang w:val="hy-AM"/>
        </w:rPr>
        <w:t>սպորտային համալիր</w:t>
      </w:r>
      <w:r w:rsidR="00C45881">
        <w:rPr>
          <w:rFonts w:ascii="GHEA Grapalat" w:hAnsi="GHEA Grapalat"/>
          <w:lang w:val="hy-AM"/>
        </w:rPr>
        <w:t>ի տարեկան կոմունալ ծախսերը կկազմի միջինում 10</w:t>
      </w:r>
      <w:r w:rsidR="00C45881">
        <w:rPr>
          <w:rFonts w:ascii="Cambria Math" w:hAnsi="Cambria Math"/>
          <w:lang w:val="hy-AM"/>
        </w:rPr>
        <w:t>․</w:t>
      </w:r>
      <w:r w:rsidR="00C45881">
        <w:rPr>
          <w:rFonts w:ascii="GHEA Grapalat" w:hAnsi="GHEA Grapalat"/>
          <w:lang w:val="hy-AM"/>
        </w:rPr>
        <w:t>000 հազ</w:t>
      </w:r>
      <w:r w:rsidR="00C45881">
        <w:rPr>
          <w:rFonts w:ascii="Cambria Math" w:hAnsi="Cambria Math"/>
          <w:lang w:val="hy-AM"/>
        </w:rPr>
        <w:t>․</w:t>
      </w:r>
      <w:r w:rsidR="00C45881">
        <w:rPr>
          <w:rFonts w:ascii="GHEA Grapalat" w:hAnsi="GHEA Grapalat"/>
          <w:lang w:val="hy-AM"/>
        </w:rPr>
        <w:t xml:space="preserve"> դրամ, 20 տարում՝ 200</w:t>
      </w:r>
      <w:r w:rsidR="00C45881">
        <w:rPr>
          <w:rFonts w:ascii="Cambria Math" w:hAnsi="Cambria Math"/>
          <w:lang w:val="hy-AM"/>
        </w:rPr>
        <w:t>․</w:t>
      </w:r>
      <w:r w:rsidR="00C45881">
        <w:rPr>
          <w:rFonts w:ascii="GHEA Grapalat" w:hAnsi="GHEA Grapalat"/>
          <w:lang w:val="hy-AM"/>
        </w:rPr>
        <w:t>000,0 հազ</w:t>
      </w:r>
      <w:r w:rsidR="003C18FF">
        <w:rPr>
          <w:rFonts w:ascii="Cambria Math" w:hAnsi="Cambria Math"/>
          <w:lang w:val="hy-AM"/>
        </w:rPr>
        <w:t>․</w:t>
      </w:r>
      <w:r w:rsidR="00C45881">
        <w:rPr>
          <w:rFonts w:ascii="GHEA Grapalat" w:hAnsi="GHEA Grapalat"/>
          <w:lang w:val="hy-AM"/>
        </w:rPr>
        <w:t xml:space="preserve"> դրամ</w:t>
      </w:r>
      <w:r w:rsidR="00C45881" w:rsidRPr="000C64D9">
        <w:rPr>
          <w:rFonts w:ascii="GHEA Grapalat" w:hAnsi="GHEA Grapalat"/>
          <w:lang w:val="hy-AM"/>
        </w:rPr>
        <w:t>)</w:t>
      </w:r>
      <w:r w:rsidR="00C45881">
        <w:rPr>
          <w:rFonts w:ascii="GHEA Grapalat" w:hAnsi="GHEA Grapalat"/>
          <w:lang w:val="hy-AM"/>
        </w:rPr>
        <w:t>,</w:t>
      </w:r>
    </w:p>
    <w:p w:rsidR="00C45881" w:rsidRDefault="00C45881" w:rsidP="00C45881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b/>
          <w:lang w:val="hy-AM"/>
        </w:rPr>
      </w:pPr>
      <w:r w:rsidRPr="000C64D9">
        <w:rPr>
          <w:rFonts w:ascii="GHEA Grapalat" w:hAnsi="GHEA Grapalat"/>
          <w:b/>
          <w:lang w:val="hy-AM"/>
        </w:rPr>
        <w:t xml:space="preserve">ԸՆԴԱՄԵՆԸ՝ </w:t>
      </w:r>
      <w:r>
        <w:rPr>
          <w:rFonts w:ascii="GHEA Grapalat" w:hAnsi="GHEA Grapalat"/>
          <w:b/>
          <w:lang w:val="hy-AM"/>
        </w:rPr>
        <w:t>Ընկերության կողմից</w:t>
      </w:r>
      <w:r w:rsidRPr="000C64D9">
        <w:rPr>
          <w:rFonts w:ascii="GHEA Grapalat" w:hAnsi="GHEA Grapalat"/>
          <w:b/>
          <w:lang w:val="hy-AM"/>
        </w:rPr>
        <w:t xml:space="preserve"> նախատեսվող ծախսը 20 տարիների </w:t>
      </w:r>
      <w:r>
        <w:rPr>
          <w:rFonts w:ascii="GHEA Grapalat" w:hAnsi="GHEA Grapalat"/>
          <w:b/>
          <w:lang w:val="hy-AM"/>
        </w:rPr>
        <w:t>ը</w:t>
      </w:r>
      <w:r w:rsidRPr="000C64D9">
        <w:rPr>
          <w:rFonts w:ascii="GHEA Grapalat" w:hAnsi="GHEA Grapalat"/>
          <w:b/>
          <w:lang w:val="hy-AM"/>
        </w:rPr>
        <w:t xml:space="preserve">նթացքում կկազմի </w:t>
      </w:r>
      <w:r>
        <w:rPr>
          <w:rFonts w:ascii="GHEA Grapalat" w:hAnsi="GHEA Grapalat"/>
          <w:b/>
          <w:lang w:val="hy-AM"/>
        </w:rPr>
        <w:t>6</w:t>
      </w:r>
      <w:r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167,5</w:t>
      </w:r>
      <w:r w:rsidRPr="000C64D9">
        <w:rPr>
          <w:rFonts w:ascii="GHEA Grapalat" w:hAnsi="GHEA Grapalat"/>
          <w:b/>
          <w:lang w:val="hy-AM"/>
        </w:rPr>
        <w:t xml:space="preserve"> մլն</w:t>
      </w:r>
      <w:r w:rsidRPr="000C64D9"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 xml:space="preserve"> դրամ </w:t>
      </w:r>
      <w:r w:rsidRPr="00C45881">
        <w:rPr>
          <w:rFonts w:ascii="GHEA Grapalat" w:hAnsi="GHEA Grapalat"/>
          <w:b/>
          <w:lang w:val="hy-AM"/>
        </w:rPr>
        <w:t>(</w:t>
      </w:r>
      <w:r>
        <w:rPr>
          <w:rFonts w:ascii="GHEA Grapalat" w:hAnsi="GHEA Grapalat"/>
          <w:b/>
          <w:lang w:val="hy-AM"/>
        </w:rPr>
        <w:t>ընդհանուր ծախսերի 51 տոկոսը</w:t>
      </w:r>
      <w:r w:rsidRPr="00C45881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>։</w:t>
      </w:r>
    </w:p>
    <w:p w:rsidR="00C45881" w:rsidRPr="00C45881" w:rsidRDefault="00C45881" w:rsidP="00C45881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b/>
          <w:lang w:val="hy-AM"/>
        </w:rPr>
      </w:pPr>
      <w:r w:rsidRPr="003C18FF">
        <w:rPr>
          <w:rFonts w:ascii="GHEA Grapalat" w:hAnsi="GHEA Grapalat"/>
          <w:lang w:val="hy-AM"/>
        </w:rPr>
        <w:t xml:space="preserve">Ընկերության միջոցներից նախատեսվում է վճարել նաև  </w:t>
      </w:r>
      <w:r w:rsidRPr="00197B00">
        <w:rPr>
          <w:rFonts w:ascii="GHEA Grapalat" w:hAnsi="GHEA Grapalat"/>
          <w:lang w:val="hy-AM"/>
        </w:rPr>
        <w:t>սպորտային համալիր</w:t>
      </w:r>
      <w:r>
        <w:rPr>
          <w:rFonts w:ascii="GHEA Grapalat" w:hAnsi="GHEA Grapalat"/>
          <w:lang w:val="hy-AM"/>
        </w:rPr>
        <w:t xml:space="preserve">ների մարզչական, օժանդակ և վարչական </w:t>
      </w:r>
      <w:r w:rsidR="003C18FF">
        <w:rPr>
          <w:rFonts w:ascii="GHEA Grapalat" w:hAnsi="GHEA Grapalat"/>
          <w:lang w:val="hy-AM"/>
        </w:rPr>
        <w:t xml:space="preserve">թվով մոտ 100 </w:t>
      </w:r>
      <w:r>
        <w:rPr>
          <w:rFonts w:ascii="GHEA Grapalat" w:hAnsi="GHEA Grapalat"/>
          <w:lang w:val="hy-AM"/>
        </w:rPr>
        <w:t>աշխատողների</w:t>
      </w:r>
      <w:r w:rsidR="003C18FF">
        <w:rPr>
          <w:rFonts w:ascii="GHEA Grapalat" w:hAnsi="GHEA Grapalat"/>
          <w:lang w:val="hy-AM"/>
        </w:rPr>
        <w:t xml:space="preserve"> աշխատավարձը </w:t>
      </w:r>
      <w:r w:rsidR="003C18FF" w:rsidRPr="003C18FF">
        <w:rPr>
          <w:rFonts w:ascii="GHEA Grapalat" w:hAnsi="GHEA Grapalat"/>
          <w:lang w:val="hy-AM"/>
        </w:rPr>
        <w:t>(</w:t>
      </w:r>
      <w:r w:rsidR="003C18FF">
        <w:rPr>
          <w:rFonts w:ascii="GHEA Grapalat" w:hAnsi="GHEA Grapalat"/>
          <w:lang w:val="hy-AM"/>
        </w:rPr>
        <w:t>միջին ամսական աշխատավարձը կկազմի 300 հազ</w:t>
      </w:r>
      <w:r w:rsidR="003C18FF">
        <w:rPr>
          <w:rFonts w:ascii="Cambria Math" w:hAnsi="Cambria Math"/>
          <w:lang w:val="hy-AM"/>
        </w:rPr>
        <w:t>․</w:t>
      </w:r>
      <w:r w:rsidR="003C18FF">
        <w:rPr>
          <w:rFonts w:ascii="GHEA Grapalat" w:hAnsi="GHEA Grapalat"/>
          <w:lang w:val="hy-AM"/>
        </w:rPr>
        <w:t xml:space="preserve"> դրամ</w:t>
      </w:r>
      <w:r w:rsidR="003C18FF" w:rsidRPr="003C18FF">
        <w:rPr>
          <w:rFonts w:ascii="GHEA Grapalat" w:hAnsi="GHEA Grapalat"/>
          <w:lang w:val="hy-AM"/>
        </w:rPr>
        <w:t>)</w:t>
      </w:r>
      <w:r w:rsidR="003C18FF">
        <w:rPr>
          <w:rFonts w:ascii="GHEA Grapalat" w:hAnsi="GHEA Grapalat"/>
          <w:lang w:val="hy-AM"/>
        </w:rPr>
        <w:t>, որը մեկ տարվա ընթացքում կկազմի մոտ 360 մլն դրամ, 20 տարվա ընթացքում՝ մոտ 7,2 մլրդ</w:t>
      </w:r>
      <w:r w:rsidR="003C18FF">
        <w:rPr>
          <w:rFonts w:ascii="Cambria Math" w:hAnsi="Cambria Math"/>
          <w:lang w:val="hy-AM"/>
        </w:rPr>
        <w:t>․</w:t>
      </w:r>
      <w:r w:rsidR="003C18FF">
        <w:rPr>
          <w:rFonts w:ascii="GHEA Grapalat" w:hAnsi="GHEA Grapalat"/>
          <w:lang w:val="hy-AM"/>
        </w:rPr>
        <w:t xml:space="preserve"> դրամ։</w:t>
      </w:r>
    </w:p>
    <w:p w:rsidR="004555CA" w:rsidRPr="00197B00" w:rsidRDefault="004555CA" w:rsidP="002A24FB">
      <w:pPr>
        <w:shd w:val="clear" w:color="auto" w:fill="FFFFFF"/>
        <w:spacing w:after="0"/>
        <w:ind w:firstLine="313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555CA" w:rsidRPr="004555CA" w:rsidRDefault="004555CA" w:rsidP="002A24FB">
      <w:pPr>
        <w:shd w:val="clear" w:color="auto" w:fill="FFFFFF"/>
        <w:spacing w:after="0"/>
        <w:ind w:firstLine="313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555CA" w:rsidRDefault="004555CA" w:rsidP="002A24FB">
      <w:pPr>
        <w:shd w:val="clear" w:color="auto" w:fill="FFFFFF"/>
        <w:spacing w:after="0"/>
        <w:ind w:firstLine="313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04D07" w:rsidRPr="00145BEB" w:rsidRDefault="00D04D07" w:rsidP="00AD05F7">
      <w:pPr>
        <w:shd w:val="clear" w:color="auto" w:fill="FFFFFF"/>
        <w:spacing w:after="0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45BEB">
        <w:rPr>
          <w:rFonts w:ascii="Arial Unicode" w:eastAsia="Times New Roman" w:hAnsi="Arial Unicode" w:cs="Times New Roman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226"/>
      </w:tblGrid>
      <w:tr w:rsidR="00D04D07" w:rsidRPr="00D04D07" w:rsidTr="00D04D07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D04D07" w:rsidRPr="00D41AA5" w:rsidRDefault="00D04D07" w:rsidP="00AD05F7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D41AA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Հայաստանի Հանրապետության</w:t>
            </w:r>
            <w:r w:rsidRPr="00D41AA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br/>
              <w:t>վարչապետի</w:t>
            </w:r>
            <w:r w:rsidRPr="00D41AA5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D41AA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աշխատակազմի</w:t>
            </w:r>
            <w:r w:rsidRPr="00D41AA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br/>
              <w:t>ղեկավար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04D07" w:rsidRPr="00D04D07" w:rsidRDefault="00D04D07" w:rsidP="00AD05F7">
            <w:pPr>
              <w:spacing w:after="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04D0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Ա.</w:t>
            </w:r>
            <w:r w:rsidRPr="00D04D07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04D0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ՀԱՐՈՒԹՅՈՒՆՅԱՆ</w:t>
            </w:r>
          </w:p>
        </w:tc>
      </w:tr>
    </w:tbl>
    <w:p w:rsidR="00D04D07" w:rsidRPr="00D04D07" w:rsidRDefault="00D04D07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D04D07" w:rsidRPr="00D04D07" w:rsidSect="0050186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A7B" w:rsidRDefault="00673A7B" w:rsidP="0012791E">
      <w:pPr>
        <w:spacing w:after="0" w:line="240" w:lineRule="auto"/>
      </w:pPr>
      <w:r>
        <w:separator/>
      </w:r>
    </w:p>
  </w:endnote>
  <w:endnote w:type="continuationSeparator" w:id="0">
    <w:p w:rsidR="00673A7B" w:rsidRDefault="00673A7B" w:rsidP="0012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A7B" w:rsidRDefault="00673A7B" w:rsidP="0012791E">
      <w:pPr>
        <w:spacing w:after="0" w:line="240" w:lineRule="auto"/>
      </w:pPr>
      <w:r>
        <w:separator/>
      </w:r>
    </w:p>
  </w:footnote>
  <w:footnote w:type="continuationSeparator" w:id="0">
    <w:p w:rsidR="00673A7B" w:rsidRDefault="00673A7B" w:rsidP="00127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D3BE3"/>
    <w:multiLevelType w:val="hybridMultilevel"/>
    <w:tmpl w:val="0F404D8A"/>
    <w:lvl w:ilvl="0" w:tplc="1A9C3344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>
    <w:nsid w:val="6C82191E"/>
    <w:multiLevelType w:val="hybridMultilevel"/>
    <w:tmpl w:val="34DAF046"/>
    <w:lvl w:ilvl="0" w:tplc="62305F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F6F"/>
    <w:rsid w:val="00016530"/>
    <w:rsid w:val="00070A09"/>
    <w:rsid w:val="00092FBC"/>
    <w:rsid w:val="000B6A92"/>
    <w:rsid w:val="000C1B94"/>
    <w:rsid w:val="000C64D9"/>
    <w:rsid w:val="000E5EFE"/>
    <w:rsid w:val="000E7DC0"/>
    <w:rsid w:val="0012791E"/>
    <w:rsid w:val="00145BEB"/>
    <w:rsid w:val="00191FE5"/>
    <w:rsid w:val="001953F5"/>
    <w:rsid w:val="00195D8C"/>
    <w:rsid w:val="00197B00"/>
    <w:rsid w:val="002375B5"/>
    <w:rsid w:val="00264C8E"/>
    <w:rsid w:val="002A24FB"/>
    <w:rsid w:val="002D2C46"/>
    <w:rsid w:val="00341DCF"/>
    <w:rsid w:val="003B747B"/>
    <w:rsid w:val="003C18FF"/>
    <w:rsid w:val="003E746B"/>
    <w:rsid w:val="004555CA"/>
    <w:rsid w:val="00462C9A"/>
    <w:rsid w:val="00481A87"/>
    <w:rsid w:val="00481F31"/>
    <w:rsid w:val="004E59D3"/>
    <w:rsid w:val="00501864"/>
    <w:rsid w:val="00541E51"/>
    <w:rsid w:val="00591697"/>
    <w:rsid w:val="005F39BC"/>
    <w:rsid w:val="00673A7B"/>
    <w:rsid w:val="00755A92"/>
    <w:rsid w:val="007B345E"/>
    <w:rsid w:val="007F297F"/>
    <w:rsid w:val="00884D38"/>
    <w:rsid w:val="008A0579"/>
    <w:rsid w:val="008C5B8E"/>
    <w:rsid w:val="008F12F6"/>
    <w:rsid w:val="008F5C85"/>
    <w:rsid w:val="009271A4"/>
    <w:rsid w:val="00972F6F"/>
    <w:rsid w:val="009A47EA"/>
    <w:rsid w:val="009D75D4"/>
    <w:rsid w:val="00A02161"/>
    <w:rsid w:val="00A23361"/>
    <w:rsid w:val="00A45053"/>
    <w:rsid w:val="00AA6A54"/>
    <w:rsid w:val="00AD05F7"/>
    <w:rsid w:val="00AE685A"/>
    <w:rsid w:val="00B65732"/>
    <w:rsid w:val="00C1007B"/>
    <w:rsid w:val="00C25C56"/>
    <w:rsid w:val="00C45881"/>
    <w:rsid w:val="00C56887"/>
    <w:rsid w:val="00CC03A3"/>
    <w:rsid w:val="00CD02CC"/>
    <w:rsid w:val="00CD0405"/>
    <w:rsid w:val="00CF5C7E"/>
    <w:rsid w:val="00D04D07"/>
    <w:rsid w:val="00D109D0"/>
    <w:rsid w:val="00D30A68"/>
    <w:rsid w:val="00D41AA5"/>
    <w:rsid w:val="00DB0125"/>
    <w:rsid w:val="00DB65E2"/>
    <w:rsid w:val="00DD606D"/>
    <w:rsid w:val="00E45C59"/>
    <w:rsid w:val="00ED24A3"/>
    <w:rsid w:val="00F07B9E"/>
    <w:rsid w:val="00F77A69"/>
    <w:rsid w:val="00FC069D"/>
    <w:rsid w:val="00FD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1F1AD6-6651-403C-B7CE-DD677268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"/>
    <w:basedOn w:val="Normal"/>
    <w:uiPriority w:val="99"/>
    <w:unhideWhenUsed/>
    <w:qFormat/>
    <w:rsid w:val="00972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2F6F"/>
    <w:rPr>
      <w:b/>
      <w:bCs/>
    </w:rPr>
  </w:style>
  <w:style w:type="character" w:styleId="Emphasis">
    <w:name w:val="Emphasis"/>
    <w:basedOn w:val="DefaultParagraphFont"/>
    <w:uiPriority w:val="20"/>
    <w:qFormat/>
    <w:rsid w:val="00972F6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56887"/>
    <w:rPr>
      <w:color w:val="0000FF"/>
      <w:u w:val="single"/>
    </w:rPr>
  </w:style>
  <w:style w:type="paragraph" w:customStyle="1" w:styleId="vhc">
    <w:name w:val="vhc"/>
    <w:basedOn w:val="Normal"/>
    <w:rsid w:val="00FD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changed">
    <w:name w:val="unchanged"/>
    <w:basedOn w:val="Normal"/>
    <w:rsid w:val="00FD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">
    <w:name w:val="comm"/>
    <w:basedOn w:val="Normal"/>
    <w:rsid w:val="00FD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2791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91E"/>
  </w:style>
  <w:style w:type="paragraph" w:styleId="Footer">
    <w:name w:val="footer"/>
    <w:basedOn w:val="Normal"/>
    <w:link w:val="FooterChar"/>
    <w:uiPriority w:val="99"/>
    <w:semiHidden/>
    <w:unhideWhenUsed/>
    <w:rsid w:val="0012791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91E"/>
  </w:style>
  <w:style w:type="paragraph" w:styleId="BalloonText">
    <w:name w:val="Balloon Text"/>
    <w:basedOn w:val="Normal"/>
    <w:link w:val="BalloonTextChar"/>
    <w:uiPriority w:val="99"/>
    <w:semiHidden/>
    <w:unhideWhenUsed/>
    <w:rsid w:val="00127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9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4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035F1-DC94-4E6F-BCA3-FCB87881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 2</cp:lastModifiedBy>
  <cp:revision>12</cp:revision>
  <cp:lastPrinted>2025-04-08T14:15:00Z</cp:lastPrinted>
  <dcterms:created xsi:type="dcterms:W3CDTF">2025-03-14T04:56:00Z</dcterms:created>
  <dcterms:modified xsi:type="dcterms:W3CDTF">2025-05-16T05:41:00Z</dcterms:modified>
</cp:coreProperties>
</file>