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28" w:rsidRDefault="00D66765">
      <w:pPr>
        <w:spacing w:line="276" w:lineRule="auto"/>
        <w:ind w:left="7920" w:hanging="1683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:rsidR="00771328" w:rsidRDefault="00771328">
      <w:pPr>
        <w:spacing w:line="276" w:lineRule="auto"/>
        <w:ind w:left="7920"/>
        <w:jc w:val="both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</w:p>
    <w:p w:rsidR="00771328" w:rsidRDefault="00D66765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ՀԱՆՐԱՊԵՏՈՒԹՅԱՆ</w:t>
      </w:r>
    </w:p>
    <w:p w:rsidR="00771328" w:rsidRDefault="00D66765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ՕՐԵՆՔԸ</w:t>
      </w:r>
    </w:p>
    <w:p w:rsidR="00771328" w:rsidRDefault="00D66765">
      <w:pPr>
        <w:spacing w:after="0"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» </w:t>
      </w:r>
    </w:p>
    <w:p w:rsidR="00771328" w:rsidRDefault="00771328">
      <w:pPr>
        <w:spacing w:line="276" w:lineRule="auto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1.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առարկան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գործողության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ոլորտը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կարգավորում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յուրաքանչյուր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միջավայրում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քաղաքականության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արդյունավետ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որակյալ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հարաբերությունները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հանրա</w:t>
      </w:r>
      <w:r>
        <w:rPr>
          <w:rFonts w:ascii="GHEA Grapalat" w:hAnsi="GHEA Grapalat" w:cstheme="minorHAnsi"/>
          <w:sz w:val="24"/>
          <w:szCs w:val="24"/>
          <w:lang w:val="hy-AM"/>
        </w:rPr>
        <w:t>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հսկողություն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պարտականությունների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նկատմամբ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տեղակայման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նկատմամբ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հսկո</w:t>
      </w:r>
      <w:r>
        <w:rPr>
          <w:rFonts w:ascii="GHEA Grapalat" w:hAnsi="GHEA Grapalat" w:cstheme="minorHAnsi"/>
          <w:sz w:val="24"/>
          <w:szCs w:val="24"/>
          <w:lang w:val="hy-AM"/>
        </w:rPr>
        <w:t>ղություն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վերահսկողություն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եղանակները։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մշակման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դարձնելու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հարաբերությունների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>
        <w:rPr>
          <w:rFonts w:ascii="GHEA Grapalat" w:hAnsi="GHEA Grapalat" w:cstheme="minorHAnsi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անրային ծառայությունները կարգավորող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մասին» օրենքի իմաստով հանրային ծառայությունների ոլորտների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0" w:name="_Hlk194917163"/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0"/>
      <w:r>
        <w:rPr>
          <w:rFonts w:ascii="GHEA Grapalat" w:hAnsi="GHEA Grapalat" w:cstheme="minorHAnsi"/>
          <w:sz w:val="24"/>
          <w:szCs w:val="24"/>
          <w:lang w:val="hy-AM"/>
        </w:rPr>
        <w:t>պատկանող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</w:t>
      </w:r>
      <w:r>
        <w:rPr>
          <w:rFonts w:ascii="GHEA Grapalat" w:hAnsi="GHEA Grapalat" w:cstheme="minorHAnsi"/>
          <w:sz w:val="24"/>
          <w:szCs w:val="24"/>
          <w:lang w:val="hy-AM"/>
        </w:rPr>
        <w:t>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նույնացում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անկախ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հանգամանքից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համաձայնությամբ։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վավերացված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2.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օրենսդրո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ւթյունը</w:t>
      </w:r>
    </w:p>
    <w:p w:rsidR="00771328" w:rsidRDefault="00D66765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ab/>
        <w:t xml:space="preserve">1.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օրենսդրությունը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բաղկացած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Սահմանադրությունից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ակտերից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քան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</w:t>
      </w:r>
      <w:r>
        <w:rPr>
          <w:rFonts w:ascii="GHEA Grapalat" w:hAnsi="GHEA Grapalat" w:cstheme="minorHAnsi"/>
          <w:sz w:val="24"/>
          <w:szCs w:val="24"/>
          <w:lang w:val="hy-AM"/>
        </w:rPr>
        <w:t>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վավերացված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նորմերը։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սահմանափակվել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3.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օգտագործվող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հիմնական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հասկացությունները</w:t>
      </w:r>
    </w:p>
    <w:p w:rsidR="00771328" w:rsidRDefault="00D66765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       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</w:t>
      </w:r>
      <w:r>
        <w:rPr>
          <w:rFonts w:ascii="GHEA Grapalat" w:hAnsi="GHEA Grapalat" w:cstheme="minorHAnsi"/>
          <w:sz w:val="24"/>
          <w:szCs w:val="24"/>
          <w:lang w:val="hy-AM"/>
        </w:rPr>
        <w:t>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հետևյալ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հասկացությունները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այսուհետ՝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bookmarkStart w:id="1" w:name="_Hlk144940055"/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պաշտոնատար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այսուհետև՝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ձեռ</w:t>
      </w:r>
      <w:r>
        <w:rPr>
          <w:rFonts w:ascii="GHEA Grapalat" w:hAnsi="GHEA Grapalat" w:cstheme="minorHAnsi"/>
          <w:sz w:val="24"/>
          <w:szCs w:val="24"/>
          <w:lang w:val="hy-AM"/>
        </w:rPr>
        <w:t>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բերված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եղանակով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1"/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ամբողջություն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անկախ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նյութական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կրիչից</w:t>
      </w:r>
      <w:bookmarkStart w:id="2" w:name="_Hlk156937129"/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" w:name="_Hlk182927634"/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մարմին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– «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կարգավորման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տեղեկատվական համակարգերի կարգավորման հանձնաժողով (այսուհետ՝ </w:t>
      </w:r>
      <w:bookmarkStart w:id="4" w:name="_Hlk194682883"/>
      <w:bookmarkStart w:id="5" w:name="_Hlk194676025"/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Ինքնավա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</w:t>
      </w:r>
      <w:bookmarkEnd w:id="4"/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մարմին</w:t>
      </w:r>
      <w:bookmarkEnd w:id="5"/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բաց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քաղաքականություն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-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նկատմամբ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հանդիսանում</w:t>
      </w:r>
      <w:bookmarkEnd w:id="2"/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bookmarkEnd w:id="3"/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հիմնարար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</w:t>
      </w:r>
      <w:r>
        <w:rPr>
          <w:rFonts w:ascii="GHEA Grapalat" w:hAnsi="GHEA Grapalat" w:cstheme="minorHAnsi"/>
          <w:sz w:val="24"/>
          <w:szCs w:val="24"/>
          <w:lang w:val="hy-AM"/>
        </w:rPr>
        <w:t>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-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չկրկնվող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պարտականությունների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օգտագործում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</w:t>
      </w:r>
      <w:r>
        <w:rPr>
          <w:rFonts w:ascii="GHEA Grapalat" w:hAnsi="GHEA Grapalat" w:cstheme="minorHAnsi"/>
          <w:sz w:val="24"/>
          <w:szCs w:val="24"/>
          <w:lang w:val="hy-AM"/>
        </w:rPr>
        <w:t>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ձեռք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բերված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ստացում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չարգելված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հարթակ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– </w:t>
      </w:r>
      <w:r>
        <w:rPr>
          <w:rFonts w:ascii="GHEA Grapalat" w:hAnsi="GHEA Grapalat" w:cstheme="minorHAnsi"/>
          <w:sz w:val="24"/>
          <w:szCs w:val="24"/>
          <w:lang w:val="hy-AM"/>
        </w:rPr>
        <w:t>միասնական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վեբ</w:t>
      </w:r>
      <w:r>
        <w:rPr>
          <w:rFonts w:ascii="GHEA Grapalat" w:hAnsi="GHEA Grapalat" w:cstheme="minorHAnsi"/>
          <w:sz w:val="24"/>
          <w:szCs w:val="24"/>
          <w:lang w:val="hy-AM"/>
        </w:rPr>
        <w:t>-</w:t>
      </w:r>
      <w:r>
        <w:rPr>
          <w:rFonts w:ascii="GHEA Grapalat" w:hAnsi="GHEA Grapalat" w:cstheme="minorHAnsi"/>
          <w:sz w:val="24"/>
          <w:szCs w:val="24"/>
          <w:lang w:val="hy-AM"/>
        </w:rPr>
        <w:t>կայք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ծրագրային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հավելված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</w:t>
      </w:r>
      <w:r>
        <w:rPr>
          <w:rFonts w:ascii="GHEA Grapalat" w:hAnsi="GHEA Grapalat" w:cstheme="minorHAnsi"/>
          <w:sz w:val="24"/>
          <w:szCs w:val="24"/>
          <w:lang w:val="hy-AM"/>
        </w:rPr>
        <w:t>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գործունեությանը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առնչվող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էլեկտրոնային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շերտ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>
        <w:rPr>
          <w:rFonts w:ascii="GHEA Grapalat" w:hAnsi="GHEA Grapalat" w:cstheme="minorHAnsi"/>
          <w:sz w:val="24"/>
          <w:szCs w:val="24"/>
          <w:lang w:val="hy-AM"/>
        </w:rPr>
        <w:t>ծրագրային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տալիս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ցանցային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միջավայրում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բաց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ստանալ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փոփոխել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յուրաքանչյուր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ոք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տեղեկություն պահանջող անձի հարցմանը պատշաճ կարգով պատասխանելու կամ թվային անվտանգ միջավայրում ծառայություններ մատուցել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ու կամ տեղեկության բացահայտմամբ տեղեկատվության ազատության իրականացման եղանակ.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համակարգ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– </w:t>
      </w:r>
      <w:r>
        <w:rPr>
          <w:rFonts w:ascii="GHEA Grapalat" w:hAnsi="GHEA Grapalat" w:cstheme="minorHAnsi"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sz w:val="24"/>
          <w:szCs w:val="24"/>
          <w:lang w:val="hy-AM"/>
        </w:rPr>
        <w:t>Կիբեռանվտանգության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տիրույթ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-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վիրտուալ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միջավայր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ենթակառուցվածքում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ռեսու</w:t>
      </w:r>
      <w:r>
        <w:rPr>
          <w:rFonts w:ascii="GHEA Grapalat" w:hAnsi="GHEA Grapalat" w:cstheme="minorHAnsi"/>
          <w:sz w:val="24"/>
          <w:szCs w:val="24"/>
          <w:lang w:val="hy-AM"/>
        </w:rPr>
        <w:t>րսների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հոսթինգի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ծառայություն</w:t>
      </w:r>
      <w:r>
        <w:rPr>
          <w:rFonts w:ascii="GHEA Grapalat" w:hAnsi="GHEA Grapalat" w:cstheme="minorHAnsi"/>
          <w:sz w:val="24"/>
          <w:szCs w:val="24"/>
          <w:lang w:val="hy-AM"/>
        </w:rPr>
        <w:t>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ծրագրերը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պահպանելու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ցանցի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առանձնացված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համացանցի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վիրտուալ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սերվերների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միջավայրում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տեխնոլոգիայի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հնարավորո</w:t>
      </w:r>
      <w:r>
        <w:rPr>
          <w:rFonts w:ascii="GHEA Grapalat" w:hAnsi="GHEA Grapalat" w:cstheme="minorHAnsi"/>
          <w:sz w:val="24"/>
          <w:szCs w:val="24"/>
          <w:lang w:val="hy-AM"/>
        </w:rPr>
        <w:t>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տալիս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համօգտագործվող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մասշտաբային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հաշվողական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ռեսուրսների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խումբ՝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փոփոխելու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ծառայության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մատակարար</w:t>
      </w:r>
      <w:r>
        <w:rPr>
          <w:rFonts w:ascii="GHEA Grapalat" w:hAnsi="GHEA Grapalat" w:cstheme="minorHAnsi"/>
          <w:sz w:val="24"/>
          <w:szCs w:val="24"/>
          <w:lang w:val="hy-AM"/>
        </w:rPr>
        <w:t>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առաջարկում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հաշվողական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պահուստավորում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մշակում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ցանցային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</w:t>
      </w:r>
      <w:r>
        <w:rPr>
          <w:rFonts w:ascii="GHEA Grapalat" w:hAnsi="GHEA Grapalat" w:cstheme="minorHAnsi"/>
          <w:sz w:val="24"/>
          <w:szCs w:val="24"/>
          <w:lang w:val="hy-AM"/>
        </w:rPr>
        <w:t>պ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համացանցի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գաղտնիություն՝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տեղեկատվական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սկզբունք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խախտումը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կարող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հանգեցնել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տվյալների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չարտոնված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բացահայտման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ամբողջականություն՝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տեղեկատվական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անվտանգության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սկզբունք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խախտու</w:t>
      </w:r>
      <w:r>
        <w:rPr>
          <w:rFonts w:ascii="GHEA Grapalat" w:hAnsi="GHEA Grapalat"/>
          <w:sz w:val="24"/>
          <w:szCs w:val="24"/>
          <w:lang w:val="hy-AM"/>
        </w:rPr>
        <w:t>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հանգեցնել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չարտոնված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ձևափոխման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ամբողջականության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իսկության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խախտման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կորստի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71328" w:rsidRDefault="00D66765">
      <w:pPr>
        <w:pStyle w:val="ListParagraph"/>
        <w:numPr>
          <w:ilvl w:val="0"/>
          <w:numId w:val="1"/>
        </w:numPr>
        <w:spacing w:after="0" w:line="276" w:lineRule="auto"/>
        <w:ind w:left="567" w:firstLine="513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bookmarkStart w:id="6" w:name="_Hlk195297769"/>
      <w:bookmarkStart w:id="7" w:name="_Hlk195288301"/>
      <w:r>
        <w:rPr>
          <w:rFonts w:ascii="GHEA Grapalat" w:hAnsi="GHEA Grapalat" w:cstheme="minorHAnsi"/>
          <w:b/>
          <w:sz w:val="24"/>
          <w:szCs w:val="24"/>
          <w:lang w:val="hy-AM"/>
        </w:rPr>
        <w:t>Լիազոր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մարմին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–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կառուցվածքի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գործունեության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հավելվածի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16-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կետով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թվարկված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ոլորտներում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աղաքականություն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մարմին։</w:t>
      </w:r>
    </w:p>
    <w:bookmarkEnd w:id="6"/>
    <w:bookmarkEnd w:id="7"/>
    <w:p w:rsidR="00771328" w:rsidRDefault="00771328">
      <w:pPr>
        <w:pStyle w:val="ListParagrap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3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4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.</w:t>
      </w:r>
      <w:r>
        <w:rPr>
          <w:rFonts w:eastAsia="MS Mincho" w:cs="MS Mincho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Լիազոր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մարմնի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իրավասություններ</w:t>
      </w:r>
    </w:p>
    <w:p w:rsidR="00771328" w:rsidRDefault="00D66765">
      <w:pPr>
        <w:spacing w:after="0" w:line="276" w:lineRule="auto"/>
        <w:ind w:firstLine="3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Լիազոր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մարմինն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ունի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հետևյալ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իրավասությունները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bookmarkStart w:id="8" w:name="_Hlk195194705"/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bookmarkEnd w:id="8"/>
      <w:r>
        <w:rPr>
          <w:rFonts w:ascii="GHEA Grapalat" w:eastAsia="Times New Roman" w:hAnsi="GHEA Grapalat"/>
          <w:sz w:val="24"/>
          <w:szCs w:val="24"/>
          <w:lang w:val="hy-AM"/>
        </w:rPr>
        <w:t xml:space="preserve"> Լիազոր մարմնի իրավասությունների շրջանակներում միասնական թվայնացված միջավայրի և թվային տնտեսության ձևավորման նպատակով թվային փոխակերպման, միասնական քաղաքականության մշակում և իրականացում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թվային լուծումների ստեղծման և զարգացման շրջանակներում պետություն-մ</w:t>
      </w:r>
      <w:r>
        <w:rPr>
          <w:rFonts w:ascii="GHEA Grapalat" w:eastAsia="Times New Roman" w:hAnsi="GHEA Grapalat"/>
          <w:sz w:val="24"/>
          <w:szCs w:val="24"/>
          <w:lang w:val="hy-AM"/>
        </w:rPr>
        <w:t>ասնավոր համագործակցության խթանում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Լիազոր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իրավասությունների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պահպանման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միասնական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համապարփակ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իրականացում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/>
          <w:sz w:val="24"/>
          <w:szCs w:val="24"/>
          <w:lang w:val="hy-AM"/>
        </w:rPr>
        <w:t>Լիազոր մարմնի իրավասությունների շրջանակներում թվային փոխակերպման ոլորտում մի</w:t>
      </w:r>
      <w:r>
        <w:rPr>
          <w:rFonts w:ascii="GHEA Grapalat" w:eastAsia="Times New Roman" w:hAnsi="GHEA Grapalat"/>
          <w:sz w:val="24"/>
          <w:szCs w:val="24"/>
          <w:lang w:val="hy-AM"/>
        </w:rPr>
        <w:t>ջպետական համագործակցության ապահովում, օտարերկրյա պետական տեղեկատվական համակարգերի և միջազգային պայմանագրերով նախատեսված Հայաստանի Հանրապետության պարտավորությունների կատարում.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Լիազոր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իրավասությունների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տվյալագիտության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միասնական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ձևավորման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ապահովումը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Լիազոր մարմնի իրավասությունների շրջանակներում ամպային ծառայությունների ներդրման միասնական քաղաքականության մշակում և իրականացում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_Hlk195296801"/>
      <w:r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>
        <w:rPr>
          <w:rFonts w:ascii="Calibri" w:hAnsi="Calibri" w:cs="Calibri"/>
          <w:sz w:val="24"/>
          <w:szCs w:val="24"/>
          <w:lang w:val="hy-AM"/>
        </w:rPr>
        <w:t> </w:t>
      </w:r>
      <w:bookmarkEnd w:id="9"/>
      <w:r>
        <w:rPr>
          <w:rFonts w:ascii="GHEA Grapalat" w:hAnsi="GHEA Grapalat"/>
          <w:sz w:val="24"/>
          <w:szCs w:val="24"/>
          <w:lang w:val="hy-AM"/>
        </w:rPr>
        <w:t>Համագործակ</w:t>
      </w:r>
      <w:r>
        <w:rPr>
          <w:rFonts w:ascii="GHEA Grapalat" w:hAnsi="GHEA Grapalat"/>
          <w:sz w:val="24"/>
          <w:szCs w:val="24"/>
          <w:lang w:val="hy-AM"/>
        </w:rPr>
        <w:t>ցելով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Ինքնավար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ստանդարտների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վրա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ամպային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ենթակառուցվածքայի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ստանդարտների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ստանդարտացման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չափագիտության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հաստատմանը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Հանրային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իշխանության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թվային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փոխակերպման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այդ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ֆինանսավորման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գործընթացի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իշխանության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թվային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փոխակերպման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այդ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ֆինանսավորման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գործընթացի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կարգը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</w:t>
      </w:r>
      <w:r>
        <w:rPr>
          <w:rFonts w:ascii="GHEA Grapalat" w:hAnsi="GHEA Grapalat"/>
          <w:sz w:val="24"/>
          <w:szCs w:val="24"/>
          <w:lang w:val="hy-AM"/>
        </w:rPr>
        <w:t>վարությունը։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71328" w:rsidRDefault="00771328">
      <w:pPr>
        <w:spacing w:after="0" w:line="276" w:lineRule="auto"/>
        <w:ind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5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օգտագործում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</w:t>
      </w:r>
      <w:r>
        <w:rPr>
          <w:rFonts w:ascii="GHEA Grapalat" w:hAnsi="GHEA Grapalat" w:cstheme="minorHAnsi"/>
          <w:sz w:val="24"/>
          <w:szCs w:val="24"/>
          <w:lang w:val="hy-AM"/>
        </w:rPr>
        <w:t>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բացահայտման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վտանգ։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</w:t>
      </w:r>
      <w:r>
        <w:rPr>
          <w:rFonts w:ascii="GHEA Grapalat" w:hAnsi="GHEA Grapalat" w:cstheme="minorHAnsi"/>
          <w:sz w:val="24"/>
          <w:szCs w:val="24"/>
          <w:lang w:val="hy-AM"/>
        </w:rPr>
        <w:t>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օգտագործում։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3. </w:t>
      </w:r>
      <w:r>
        <w:rPr>
          <w:rFonts w:ascii="GHEA Grapalat" w:hAnsi="GHEA Grapalat" w:cstheme="minorHAnsi"/>
          <w:sz w:val="24"/>
          <w:szCs w:val="24"/>
          <w:lang w:val="hy-AM"/>
        </w:rPr>
        <w:t>Արգելվում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մյուս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տալիս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բացառիկ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բացառությամբ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երբ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թույլտվություն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տալիս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ՀՀ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ելնելով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հանցագործությունների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կանխման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բացահայտման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շահերի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նպատակներից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հիմնավորումները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արդիականությունը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վերանայման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առնվազն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երկու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color w:val="C00000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խախտում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մասնավոր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ընտանեկան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կյանքի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անձեռնմխելիությունը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արգելվում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տրամադրվե</w:t>
      </w:r>
      <w:r>
        <w:rPr>
          <w:rFonts w:ascii="GHEA Grapalat" w:hAnsi="GHEA Grapalat" w:cstheme="minorHAnsi"/>
          <w:sz w:val="24"/>
          <w:szCs w:val="24"/>
          <w:lang w:val="hy-AM"/>
        </w:rPr>
        <w:t>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խախտում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մասնավոր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ընտանեկան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կյանքի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անձեռնմխելիությունը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որպեսզի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չխախտի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մասնավոր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ընտանեկան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կյանքի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անձեռնմխելիությունը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Հեղինակային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հարակից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</w:t>
      </w:r>
      <w:r>
        <w:rPr>
          <w:rFonts w:ascii="GHEA Grapalat" w:hAnsi="GHEA Grapalat" w:cstheme="minorHAnsi"/>
          <w:sz w:val="24"/>
          <w:szCs w:val="24"/>
          <w:lang w:val="hy-AM"/>
        </w:rPr>
        <w:t>ւնքների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>
        <w:rPr>
          <w:rFonts w:ascii="GHEA Grapalat" w:hAnsi="GHEA Grapalat" w:cstheme="minorHAnsi"/>
          <w:sz w:val="24"/>
          <w:szCs w:val="24"/>
          <w:lang w:val="hy-AM"/>
        </w:rPr>
        <w:t>Հեղինակային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հարակից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sz w:val="24"/>
          <w:szCs w:val="24"/>
          <w:lang w:val="hy-AM"/>
        </w:rPr>
        <w:t>ՀՀ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 </w:t>
      </w:r>
      <w:r>
        <w:rPr>
          <w:rFonts w:ascii="GHEA Grapalat" w:hAnsi="GHEA Grapalat" w:cstheme="minorHAnsi"/>
          <w:sz w:val="24"/>
          <w:szCs w:val="24"/>
          <w:lang w:val="hy-AM"/>
        </w:rPr>
        <w:t>լիցենզային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ներա</w:t>
      </w:r>
      <w:r>
        <w:rPr>
          <w:rFonts w:ascii="GHEA Grapalat" w:hAnsi="GHEA Grapalat" w:cstheme="minorHAnsi"/>
          <w:sz w:val="24"/>
          <w:szCs w:val="24"/>
          <w:lang w:val="hy-AM"/>
        </w:rPr>
        <w:t>ռում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բազմակի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լիցենզային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սեփականության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իրավունքի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օբյեկտ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լիցենզային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10" w:name="_Hlk182273230"/>
      <w:r>
        <w:rPr>
          <w:rFonts w:ascii="GHEA Grapalat" w:hAnsi="GHEA Grapalat" w:cstheme="minorHAnsi"/>
          <w:sz w:val="24"/>
          <w:szCs w:val="24"/>
          <w:lang w:val="hy-AM"/>
        </w:rPr>
        <w:t>7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կրկնօրինակումը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կրիչի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հետագայում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ճշգրիտ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արդիական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</w:t>
      </w:r>
      <w:r>
        <w:rPr>
          <w:rFonts w:ascii="GHEA Grapalat" w:hAnsi="GHEA Grapalat" w:cstheme="minorHAnsi"/>
          <w:sz w:val="24"/>
          <w:szCs w:val="24"/>
          <w:lang w:val="hy-AM"/>
        </w:rPr>
        <w:t>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արգելվում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bookmarkEnd w:id="10"/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6.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հասանելիության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ապահովումը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միջավայրում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bookmarkStart w:id="11" w:name="_Hlk156942767"/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color w:val="202124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Սույն օրենքով սահմանված դեպքերում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տեղեկատվություն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տնօր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ինողը պարտավոր է ապահովել տեղեկություններին հասանելիություն թվային ձևաչափով։ Թվային ձևաչափով հասանելության դեպքում կիրառվում են ծրագրային հավելվածներ, հավելվածների ծրագրավորման միջերեսներ (API), հարթակներ, որոնք պետք է հնարավորություն տան անմիջապես բացահայ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տել, նույնականացնել և վերծանել կոնկրետ 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lastRenderedPageBreak/>
        <w:t xml:space="preserve">տվյալներ, ներառյալ առանձին փաստեր կամ դրանց ներքին կառուցվածքը (այսուհետ՝ մեքենայաընթեռնելի ձևաչափ)։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color w:val="202124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Տեղեկատվություն տնօրինողը որպես կանոն տեղեկությունները բացահայտում է թվային ձևաչափով։ Եթե տեղեկության բացահայտմա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ն համար տեղեկության փոխակերպումը թվային ձևաչափի անհնար է կամ այդպիսի փոխակերպումն անհամաչափ մեծ ջանք կպահանջի տեղեկատվության տնօրինողից, ապա տրամադրվում է մուտք բաց տեղեկություններին՝ իրենց սկզբնական ձևաչափով կամ ցանկացած այլ ձևաչափով: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ողջամիտ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ծախսերը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հատուցման։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գումարի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հաշվարկի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առավելագույն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տուրքի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>» , «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տուրքերի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վճարների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 </w:t>
      </w:r>
      <w:r>
        <w:rPr>
          <w:rFonts w:ascii="GHEA Grapalat" w:hAnsi="GHEA Grapalat" w:cstheme="minorHAnsi"/>
          <w:sz w:val="24"/>
          <w:szCs w:val="24"/>
          <w:lang w:val="hy-AM"/>
        </w:rPr>
        <w:t>օրենքներով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գանձվել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տուրք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վճար։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տեղադրել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փոխհատուցման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</w:t>
      </w:r>
      <w:r>
        <w:rPr>
          <w:rFonts w:ascii="GHEA Grapalat" w:hAnsi="GHEA Grapalat" w:cstheme="minorHAnsi"/>
          <w:sz w:val="24"/>
          <w:szCs w:val="24"/>
          <w:lang w:val="hy-AM"/>
        </w:rPr>
        <w:t>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գանձվող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տուրքերի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վճարների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պայմանները։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օրինական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ներկայացուցիչ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լիազորագր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երրորդ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էլեկտրոնային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նույնականացնել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հարցում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</w:t>
      </w:r>
      <w:r>
        <w:rPr>
          <w:rFonts w:ascii="GHEA Grapalat" w:hAnsi="GHEA Grapalat" w:cstheme="minorHAnsi"/>
          <w:sz w:val="24"/>
          <w:szCs w:val="24"/>
          <w:lang w:val="hy-AM"/>
        </w:rPr>
        <w:t>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7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բացահայտումը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color w:val="202124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Cambria Math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Տեղեկության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բացահայտումը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տեղեկատվություն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տնօրինողի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հասանելիության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տրամադրումն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է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տեղեկություններին՝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առանց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տեղեկություն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պահանջող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անձի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հարցում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կա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տարելու: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color w:val="202124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Տեղեկությունների բացահայտումը ներառում է նաև այդ տեղեկությունների օրենքով սահմանված 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բազմակի օգտագործման իրավունքը: Եթե տեղեկատվություն տնօրինողը լիցենզային պայմանագրի միջոցով պայմաններ է սահմանել տեղեկության </w:t>
      </w:r>
      <w:r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օգտագործման համար, ապա այդ տեղեկությունն օգտագործվում է լիցենզային պայմանագրի պայմաններին համապատասխան: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Cs/>
          <w:sz w:val="24"/>
          <w:szCs w:val="24"/>
          <w:lang w:val="hy-AM"/>
        </w:rPr>
        <w:lastRenderedPageBreak/>
        <w:t>3</w:t>
      </w:r>
      <w:r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անհապաղ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բայց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ուշ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քան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բացահայտել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գործունեությանն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առնչվող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տեղե</w:t>
      </w:r>
      <w:r>
        <w:rPr>
          <w:rFonts w:ascii="GHEA Grapalat" w:hAnsi="GHEA Grapalat" w:cstheme="minorHAnsi"/>
          <w:sz w:val="24"/>
          <w:szCs w:val="24"/>
          <w:lang w:val="hy-AM"/>
        </w:rPr>
        <w:t>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փոփոխությունները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դասակարգվել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գաղտնիքի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սահմանափակ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շարքին։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3-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փոփոխությունները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բացահայտ</w:t>
      </w:r>
      <w:r>
        <w:rPr>
          <w:rFonts w:ascii="GHEA Grapalat" w:hAnsi="GHEA Grapalat" w:cstheme="minorHAnsi"/>
          <w:sz w:val="24"/>
          <w:szCs w:val="24"/>
          <w:lang w:val="hy-AM"/>
        </w:rPr>
        <w:t>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կատարվելուց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հետո՝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չէ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Cs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բացահայտման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շրջանակը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Cs/>
          <w:sz w:val="24"/>
          <w:szCs w:val="24"/>
          <w:lang w:val="hy-AM"/>
        </w:rPr>
        <w:t>կառավարությունը։</w:t>
      </w:r>
    </w:p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bookmarkEnd w:id="11"/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8.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տնօրինողների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կայքէջը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նախագահի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ժողովի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վարչապետի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աշխատակազմերը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անկախ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տարածքային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խոշորացված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</w:t>
      </w:r>
      <w:r>
        <w:rPr>
          <w:rFonts w:ascii="GHEA Grapalat" w:hAnsi="GHEA Grapalat" w:cstheme="minorHAnsi"/>
          <w:sz w:val="24"/>
          <w:szCs w:val="24"/>
          <w:lang w:val="hy-AM"/>
        </w:rPr>
        <w:t>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գործունեության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լուսաբանման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բացահայտման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ունենալ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սպասարկել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անվտանգությունը։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սպասարկմանը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</w:t>
      </w:r>
      <w:r>
        <w:rPr>
          <w:rFonts w:ascii="GHEA Grapalat" w:hAnsi="GHEA Grapalat" w:cstheme="minorHAnsi"/>
          <w:sz w:val="24"/>
          <w:szCs w:val="24"/>
          <w:lang w:val="hy-AM"/>
        </w:rPr>
        <w:t>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սպասարկումը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համապատասխանաբար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համայնքային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բյուջեի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հաշվին։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771328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9.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iCs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b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iCs/>
          <w:sz w:val="24"/>
          <w:szCs w:val="24"/>
          <w:lang w:val="hy-AM"/>
        </w:rPr>
        <w:t>հարթակ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համագործակցելով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2" w:name="_Hlk165898997"/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12"/>
      <w:r>
        <w:rPr>
          <w:rFonts w:ascii="GHEA Grapalat" w:hAnsi="GHEA Grapalat" w:cstheme="minorHAnsi"/>
          <w:sz w:val="24"/>
          <w:szCs w:val="24"/>
          <w:lang w:val="hy-AM"/>
        </w:rPr>
        <w:t>(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մատուցողներ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),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օգտատերերի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հարմարավետությանը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միտված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</w:t>
      </w:r>
      <w:r>
        <w:rPr>
          <w:rFonts w:ascii="GHEA Grapalat" w:hAnsi="GHEA Grapalat" w:cstheme="minorHAnsi"/>
          <w:sz w:val="24"/>
          <w:szCs w:val="24"/>
          <w:lang w:val="hy-AM"/>
        </w:rPr>
        <w:t>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չափորոշիչները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ընդհանուր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</w:t>
      </w:r>
      <w:r>
        <w:rPr>
          <w:rFonts w:ascii="GHEA Grapalat" w:hAnsi="GHEA Grapalat" w:cstheme="minorHAnsi"/>
          <w:sz w:val="24"/>
          <w:szCs w:val="24"/>
          <w:lang w:val="hy-AM"/>
        </w:rPr>
        <w:t>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զարգացումն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բյուջեի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հաշվին։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ինտեգրել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դարձնել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</w:t>
      </w:r>
      <w:r>
        <w:rPr>
          <w:rFonts w:ascii="GHEA Grapalat" w:hAnsi="GHEA Grapalat" w:cstheme="minorHAnsi"/>
          <w:sz w:val="24"/>
          <w:szCs w:val="24"/>
          <w:lang w:val="hy-AM"/>
        </w:rPr>
        <w:t>պահովել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3" w:name="_Hlk158281471"/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ճշգրտությունը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արդիականությունն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հասանելիությունը</w:t>
      </w:r>
      <w:bookmarkEnd w:id="13"/>
      <w:r>
        <w:rPr>
          <w:rFonts w:ascii="GHEA Grapalat" w:hAnsi="GHEA Grapalat" w:cstheme="minorHAnsi"/>
          <w:sz w:val="24"/>
          <w:szCs w:val="24"/>
          <w:lang w:val="hy-AM"/>
        </w:rPr>
        <w:t>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:rsidR="00771328" w:rsidRDefault="00D66765">
      <w:pPr>
        <w:numPr>
          <w:ilvl w:val="0"/>
          <w:numId w:val="2"/>
        </w:num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առնվազն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հետևյալ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կատալոգին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հետադարձ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գնահատումը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ծանուցումները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փաստաթղթերին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հետագծելիությունը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>․</w:t>
      </w:r>
    </w:p>
    <w:p w:rsidR="00771328" w:rsidRDefault="00D66765">
      <w:pPr>
        <w:numPr>
          <w:ilvl w:val="0"/>
          <w:numId w:val="3"/>
        </w:num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հաղորդակցությունը։</w:t>
      </w:r>
    </w:p>
    <w:p w:rsidR="00771328" w:rsidRDefault="00D66765">
      <w:pPr>
        <w:numPr>
          <w:ilvl w:val="0"/>
          <w:numId w:val="2"/>
        </w:num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հարթակ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>,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անձնական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>։</w:t>
      </w:r>
    </w:p>
    <w:p w:rsidR="00771328" w:rsidRDefault="00D66765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10.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հաղորդակցման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ցանցին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հասանելիությունը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Յուրաքանչյուր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ընձեռվի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>
        <w:rPr>
          <w:rFonts w:ascii="GHEA Grapalat" w:hAnsi="GHEA Grapalat" w:cstheme="minorHAnsi"/>
          <w:sz w:val="24"/>
          <w:szCs w:val="24"/>
          <w:lang w:val="hy-AM"/>
        </w:rPr>
        <w:t>Գրադարանների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գրադարանային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համայնքային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գրադարաններում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ինտերնետի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անվճար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տեղեկություններից։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համայնքային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գրադարաններում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ինտերնետի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անվճար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771328">
      <w:pPr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11.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ամբողջություն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նորմատիվ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</w:t>
      </w:r>
      <w:r>
        <w:rPr>
          <w:rFonts w:ascii="GHEA Grapalat" w:hAnsi="GHEA Grapalat" w:cstheme="minorHAnsi"/>
          <w:sz w:val="24"/>
          <w:szCs w:val="24"/>
          <w:lang w:val="hy-AM"/>
        </w:rPr>
        <w:t>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ամբողջությունը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բաղկացած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հիմնարար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տվյալներից։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</w:t>
      </w:r>
      <w:r>
        <w:rPr>
          <w:rFonts w:ascii="GHEA Grapalat" w:hAnsi="GHEA Grapalat" w:cstheme="minorHAnsi"/>
          <w:sz w:val="24"/>
          <w:szCs w:val="24"/>
          <w:lang w:val="hy-AM"/>
        </w:rPr>
        <w:t>ավաքագրումը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սկզբունքի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>: «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>
        <w:rPr>
          <w:rFonts w:ascii="GHEA Grapalat" w:hAnsi="GHEA Grapalat" w:cstheme="minorHAnsi"/>
          <w:sz w:val="24"/>
          <w:szCs w:val="24"/>
          <w:lang w:val="hy-AM"/>
        </w:rPr>
        <w:t>սկզբունքը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ենթադրում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քաղաքացին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անգամ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տրամադրելով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ազատվում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</w:t>
      </w:r>
      <w:r>
        <w:rPr>
          <w:rFonts w:ascii="GHEA Grapalat" w:hAnsi="GHEA Grapalat" w:cstheme="minorHAnsi"/>
          <w:sz w:val="24"/>
          <w:szCs w:val="24"/>
          <w:lang w:val="hy-AM"/>
        </w:rPr>
        <w:t>եղեկությունը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երկրորդ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անգամ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պարտականությունից։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փոխգործելիության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շրջանակո</w:t>
      </w:r>
      <w:r>
        <w:rPr>
          <w:rFonts w:ascii="GHEA Grapalat" w:hAnsi="GHEA Grapalat" w:cstheme="minorHAnsi"/>
          <w:sz w:val="24"/>
          <w:szCs w:val="24"/>
          <w:lang w:val="hy-AM"/>
        </w:rPr>
        <w:t>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հիմնարար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մշակումից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առաջին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հիմնարար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</w:t>
      </w:r>
      <w:r>
        <w:rPr>
          <w:rFonts w:ascii="GHEA Grapalat" w:hAnsi="GHEA Grapalat" w:cstheme="minorHAnsi"/>
          <w:sz w:val="24"/>
          <w:szCs w:val="24"/>
          <w:lang w:val="hy-AM"/>
        </w:rPr>
        <w:t>եկություններ։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գտնվում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թղթային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կրիչների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մուտք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հետո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բացառապես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</w:t>
      </w:r>
      <w:r>
        <w:rPr>
          <w:rFonts w:ascii="GHEA Grapalat" w:hAnsi="GHEA Grapalat" w:cstheme="minorHAnsi"/>
          <w:sz w:val="24"/>
          <w:szCs w:val="24"/>
          <w:lang w:val="hy-AM"/>
        </w:rPr>
        <w:t>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ՀՀ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5.</w:t>
      </w:r>
      <w:r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1-3-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դրույթները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արտաքին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ոլորտներում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արտաքին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հետախուզության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ծառայության՝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մատուցվում։</w:t>
      </w:r>
    </w:p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12.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համակարգ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բաղկացած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փոխգործելիությունը։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2.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հաստատվ</w:t>
      </w:r>
      <w:r>
        <w:rPr>
          <w:rFonts w:ascii="GHEA Grapalat" w:hAnsi="GHEA Grapalat" w:cstheme="minorHAnsi"/>
          <w:sz w:val="24"/>
          <w:szCs w:val="24"/>
          <w:lang w:val="hy-AM"/>
        </w:rPr>
        <w:t>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փոխգործելիության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ավտանգության։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bookmarkStart w:id="14" w:name="_Hlk197443891"/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ներառում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խոցելիության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ներթափանցման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թեստավորումը</w:t>
      </w:r>
      <w:bookmarkEnd w:id="14"/>
      <w:r>
        <w:rPr>
          <w:rFonts w:ascii="GHEA Grapalat" w:hAnsi="GHEA Grapalat" w:cstheme="minorHAnsi"/>
          <w:sz w:val="24"/>
          <w:szCs w:val="24"/>
          <w:lang w:val="hy-AM"/>
        </w:rPr>
        <w:t>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5" w:name="_Hlk170200755"/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bookmarkEnd w:id="15"/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3.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լուծումներ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կտան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ժամանակ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ստույգ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պարզել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երբ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6" w:name="_Hlk181383482"/>
      <w:r>
        <w:rPr>
          <w:rFonts w:ascii="GHEA Grapalat" w:hAnsi="GHEA Grapalat" w:cstheme="minorHAnsi"/>
          <w:sz w:val="24"/>
          <w:szCs w:val="24"/>
          <w:lang w:val="hy-AM"/>
        </w:rPr>
        <w:t>տեղեկ</w:t>
      </w:r>
      <w:r>
        <w:rPr>
          <w:rFonts w:ascii="GHEA Grapalat" w:hAnsi="GHEA Grapalat" w:cstheme="minorHAnsi"/>
          <w:sz w:val="24"/>
          <w:szCs w:val="24"/>
          <w:lang w:val="hy-AM"/>
        </w:rPr>
        <w:t>ությունից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հնարավորություն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փոխանցվել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բացառությամբ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դեպքերի։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13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մարմիններին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պատկանող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համակարգերը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այսուհետ՝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</w:t>
      </w:r>
      <w:r>
        <w:rPr>
          <w:rFonts w:ascii="GHEA Grapalat" w:hAnsi="GHEA Grapalat" w:cstheme="minorHAnsi"/>
          <w:sz w:val="24"/>
          <w:szCs w:val="24"/>
          <w:lang w:val="hy-AM"/>
        </w:rPr>
        <w:t>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պարտականությունների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քաղաքացիներին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որակյալ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12-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2-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bookmarkEnd w:id="16"/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14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ստեղծում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նորմատիվ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կիրարկումն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ապահավելու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</w:t>
      </w:r>
      <w:r>
        <w:rPr>
          <w:rFonts w:ascii="GHEA Grapalat" w:hAnsi="GHEA Grapalat" w:cstheme="minorHAnsi"/>
          <w:sz w:val="24"/>
          <w:szCs w:val="24"/>
          <w:lang w:val="hy-AM"/>
        </w:rPr>
        <w:t>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օրենսդրությամբ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</w:t>
      </w:r>
      <w:r>
        <w:rPr>
          <w:rFonts w:ascii="GHEA Grapalat" w:hAnsi="GHEA Grapalat" w:cstheme="minorHAnsi"/>
          <w:sz w:val="24"/>
          <w:szCs w:val="24"/>
          <w:lang w:val="hy-AM"/>
        </w:rPr>
        <w:t>տուցելու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Արգելվում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առանձին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լիազորությունների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7" w:name="_Hlk131714860"/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փոփոխություններ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լրացումներ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</w:t>
      </w:r>
      <w:r>
        <w:rPr>
          <w:rFonts w:ascii="GHEA Grapalat" w:hAnsi="GHEA Grapalat" w:cstheme="minorHAnsi"/>
          <w:sz w:val="24"/>
          <w:szCs w:val="24"/>
          <w:lang w:val="hy-AM"/>
        </w:rPr>
        <w:t>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դադարեցումը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բոլոր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ստանալ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8" w:name="_Hlk194683240"/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bookmarkEnd w:id="18"/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եզրակացությունը։</w:t>
      </w:r>
      <w:bookmarkEnd w:id="17"/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բոլ</w:t>
      </w:r>
      <w:r>
        <w:rPr>
          <w:rFonts w:ascii="GHEA Grapalat" w:hAnsi="GHEA Grapalat" w:cstheme="minorHAnsi"/>
          <w:sz w:val="24"/>
          <w:szCs w:val="24"/>
          <w:lang w:val="hy-AM"/>
        </w:rPr>
        <w:t>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</w:t>
      </w:r>
      <w:r>
        <w:rPr>
          <w:rFonts w:ascii="GHEA Grapalat" w:hAnsi="GHEA Grapalat" w:cstheme="minorHAnsi"/>
          <w:sz w:val="24"/>
          <w:szCs w:val="24"/>
          <w:lang w:val="hy-AM"/>
        </w:rPr>
        <w:t>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փոփոխություններ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լրացումներ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դադարեցումը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ցանկը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կարիքները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շրջանառությունը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6. </w:t>
      </w:r>
      <w:r>
        <w:rPr>
          <w:rFonts w:ascii="GHEA Grapalat" w:hAnsi="GHEA Grapalat"/>
          <w:sz w:val="24"/>
          <w:szCs w:val="24"/>
          <w:lang w:val="hy-AM"/>
        </w:rPr>
        <w:t>Տվյալների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շտեմարանը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աուդիտի</w:t>
      </w:r>
      <w:r>
        <w:rPr>
          <w:rFonts w:ascii="GHEA Grapalat" w:hAnsi="GHEA Grapalat" w:cstheme="minorHAnsi"/>
          <w:sz w:val="24"/>
          <w:szCs w:val="24"/>
          <w:lang w:val="hy-AM"/>
        </w:rPr>
        <w:t>,</w:t>
      </w:r>
      <w:r>
        <w:rPr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ներառում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խոցելիության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ներթափանցման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թեստավորումը</w:t>
      </w:r>
      <w:r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Աուդիտի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գնահատվում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շտեմարանիհամապատասխանությունը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վրա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կիր</w:t>
      </w:r>
      <w:r>
        <w:rPr>
          <w:rFonts w:ascii="GHEA Grapalat" w:hAnsi="GHEA Grapalat"/>
          <w:sz w:val="24"/>
          <w:szCs w:val="24"/>
          <w:lang w:val="hy-AM"/>
        </w:rPr>
        <w:t>առելի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lastRenderedPageBreak/>
        <w:t>ստանդարտների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պահանջներին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աուդիտի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15.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կառավարիչը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ֆիզիակական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ներդրումը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մատուցումը՝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</w:t>
      </w:r>
      <w:r>
        <w:rPr>
          <w:rFonts w:ascii="GHEA Grapalat" w:hAnsi="GHEA Grapalat" w:cstheme="minorHAnsi"/>
          <w:sz w:val="24"/>
          <w:szCs w:val="24"/>
          <w:lang w:val="hy-AM"/>
        </w:rPr>
        <w:t>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նորմատիվ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կիրարկումը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պարտականության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ապահավելու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պատասխանատու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օրինականությ</w:t>
      </w:r>
      <w:r>
        <w:rPr>
          <w:rFonts w:ascii="GHEA Grapalat" w:hAnsi="GHEA Grapalat" w:cstheme="minorHAnsi"/>
          <w:sz w:val="24"/>
          <w:szCs w:val="24"/>
          <w:lang w:val="hy-AM"/>
        </w:rPr>
        <w:t>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զարգացման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կատարելագործման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color w:val="FF0000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ոլորտը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9" w:name="_Hlk131714937"/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իսկ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</w:t>
      </w:r>
      <w:r>
        <w:rPr>
          <w:rFonts w:ascii="GHEA Grapalat" w:hAnsi="GHEA Grapalat" w:cstheme="minorHAnsi"/>
          <w:sz w:val="24"/>
          <w:szCs w:val="24"/>
          <w:lang w:val="hy-AM"/>
        </w:rPr>
        <w:t>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կառավարիչը։</w:t>
      </w:r>
    </w:p>
    <w:bookmarkEnd w:id="19"/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</w:t>
      </w:r>
      <w:r>
        <w:rPr>
          <w:rFonts w:ascii="GHEA Grapalat" w:hAnsi="GHEA Grapalat" w:cstheme="minorHAnsi"/>
          <w:sz w:val="24"/>
          <w:szCs w:val="24"/>
          <w:lang w:val="hy-AM"/>
        </w:rPr>
        <w:t>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շրջանակում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գնումների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օրենսդրությամբ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0" w:name="_Hlk144933915"/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թարմացման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սպասարկման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</w:t>
      </w:r>
      <w:r>
        <w:rPr>
          <w:rFonts w:ascii="GHEA Grapalat" w:hAnsi="GHEA Grapalat" w:cstheme="minorHAnsi"/>
          <w:sz w:val="24"/>
          <w:szCs w:val="24"/>
          <w:lang w:val="hy-AM"/>
        </w:rPr>
        <w:t>ովման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աշխատանքներ</w:t>
      </w:r>
      <w:bookmarkEnd w:id="20"/>
      <w:r>
        <w:rPr>
          <w:rFonts w:ascii="GHEA Grapalat" w:hAnsi="GHEA Grapalat" w:cstheme="minorHAnsi"/>
          <w:sz w:val="24"/>
          <w:szCs w:val="24"/>
          <w:lang w:val="hy-AM"/>
        </w:rPr>
        <w:t>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հաշվի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առնելով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առանձնահատկությունները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բոլոր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փոխանցումը։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հետևե</w:t>
      </w:r>
      <w:r>
        <w:rPr>
          <w:rFonts w:ascii="GHEA Grapalat" w:hAnsi="GHEA Grapalat" w:cstheme="minorHAnsi"/>
          <w:sz w:val="24"/>
          <w:szCs w:val="24"/>
          <w:lang w:val="hy-AM"/>
        </w:rPr>
        <w:t>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ցուցումներին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թարմացման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շրջանակներում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6.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կենտրոնացված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տեխնոլոգիական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միջավայրի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սե</w:t>
      </w:r>
      <w:r>
        <w:rPr>
          <w:rFonts w:ascii="GHEA Grapalat" w:hAnsi="GHEA Grapalat" w:cstheme="minorHAnsi"/>
          <w:sz w:val="24"/>
          <w:szCs w:val="24"/>
          <w:lang w:val="hy-AM"/>
        </w:rPr>
        <w:t>փական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պատվիրակված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օգտագործումը։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7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կառավարիչն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ճիշտ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ուղղումը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սուբյեկտի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նախաձեռնությամբ</w:t>
      </w:r>
      <w:r>
        <w:rPr>
          <w:rFonts w:ascii="GHEA Grapalat" w:hAnsi="GHEA Grapalat" w:cstheme="minorHAnsi"/>
          <w:sz w:val="24"/>
          <w:szCs w:val="24"/>
          <w:lang w:val="hy-AM"/>
        </w:rPr>
        <w:t>)</w:t>
      </w:r>
      <w:r>
        <w:rPr>
          <w:rFonts w:ascii="GHEA Grapalat" w:hAnsi="GHEA Grapalat" w:cstheme="minorHAnsi"/>
          <w:sz w:val="24"/>
          <w:szCs w:val="24"/>
          <w:lang w:val="hy-AM"/>
        </w:rPr>
        <w:t>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</w:t>
      </w:r>
      <w:r>
        <w:rPr>
          <w:rFonts w:ascii="GHEA Grapalat" w:hAnsi="GHEA Grapalat" w:cstheme="minorHAnsi"/>
          <w:sz w:val="24"/>
          <w:szCs w:val="24"/>
          <w:lang w:val="hy-AM"/>
        </w:rPr>
        <w:t>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ճիշտ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ուղղում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Հանրապետոըթյան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16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կանոնակարգը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շահագործման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պա</w:t>
      </w:r>
      <w:r>
        <w:rPr>
          <w:rFonts w:ascii="GHEA Grapalat" w:hAnsi="GHEA Grapalat" w:cstheme="minorHAnsi"/>
          <w:sz w:val="24"/>
          <w:szCs w:val="24"/>
          <w:lang w:val="hy-AM"/>
        </w:rPr>
        <w:t>հպանման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վերակազմավորման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դադարեցման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15-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թարմացման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հավաքա</w:t>
      </w:r>
      <w:r>
        <w:rPr>
          <w:rFonts w:ascii="GHEA Grapalat" w:hAnsi="GHEA Grapalat" w:cstheme="minorHAnsi"/>
          <w:sz w:val="24"/>
          <w:szCs w:val="24"/>
          <w:lang w:val="hy-AM"/>
        </w:rPr>
        <w:t>գրման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աղբյուրի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դրանք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ներկայացնողների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հարցերի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դրույթներ։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ներկայացնողներ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>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չափով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հիմունքներով։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17.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հավաքագրումը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մշակումը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21" w:name="_Hlk156936031"/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21"/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գործառույթների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մյուս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փաստաթղթերի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հիմնավորված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հանդիսանում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սկզբնաղբյուր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2" w:name="_Hlk181384611"/>
      <w:r>
        <w:rPr>
          <w:rFonts w:ascii="GHEA Grapalat" w:hAnsi="GHEA Grapalat" w:cstheme="minorHAnsi"/>
          <w:sz w:val="24"/>
          <w:szCs w:val="24"/>
          <w:lang w:val="hy-AM"/>
        </w:rPr>
        <w:t>Տվյալներն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մշակվել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  <w:bookmarkEnd w:id="22"/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18.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գրանցում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3" w:name="_Hlk194925488"/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23"/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շահագործումը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):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գրանցումը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աղբյուրների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ընդունվ</w:t>
      </w:r>
      <w:r>
        <w:rPr>
          <w:rFonts w:ascii="GHEA Grapalat" w:hAnsi="GHEA Grapalat" w:cstheme="minorHAnsi"/>
          <w:sz w:val="24"/>
          <w:szCs w:val="24"/>
          <w:lang w:val="hy-AM"/>
        </w:rPr>
        <w:t>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արդյունքում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ներդաշնակեցման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առաջարկություններ։</w:t>
      </w:r>
    </w:p>
    <w:p w:rsidR="00771328" w:rsidRDefault="00771328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19.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հասանել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իություն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4" w:name="_Hlk157562447"/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24"/>
      <w:r>
        <w:rPr>
          <w:rFonts w:ascii="GHEA Grapalat" w:hAnsi="GHEA Grapalat" w:cstheme="minorHAnsi"/>
          <w:sz w:val="24"/>
          <w:szCs w:val="24"/>
          <w:lang w:val="hy-AM"/>
        </w:rPr>
        <w:t>հասանելիություն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սահմանափակված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</w:t>
      </w:r>
      <w:r>
        <w:rPr>
          <w:rFonts w:ascii="GHEA Grapalat" w:hAnsi="GHEA Grapalat" w:cstheme="minorHAnsi"/>
          <w:sz w:val="24"/>
          <w:szCs w:val="24"/>
          <w:lang w:val="hy-AM"/>
        </w:rPr>
        <w:t>իություն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առևտրային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նպատակներով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պայմանագիրը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բավարարում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5" w:name="_Hlk194684156"/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</w:t>
      </w:r>
      <w:bookmarkEnd w:id="25"/>
      <w:r>
        <w:rPr>
          <w:rFonts w:ascii="GHEA Grapalat" w:hAnsi="GHEA Grapalat" w:cstheme="minorHAnsi"/>
          <w:sz w:val="24"/>
          <w:szCs w:val="24"/>
          <w:lang w:val="hy-AM"/>
        </w:rPr>
        <w:t>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օրինակելի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6" w:name="_Hlk194684494"/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</w:t>
      </w:r>
      <w:r>
        <w:rPr>
          <w:rFonts w:ascii="GHEA Grapalat" w:hAnsi="GHEA Grapalat" w:cstheme="minorHAnsi"/>
          <w:sz w:val="24"/>
          <w:szCs w:val="24"/>
          <w:lang w:val="hy-AM"/>
        </w:rPr>
        <w:t>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բավարարելու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հանգամանքը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7" w:name="_Hlk194684321"/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կառավարչը</w:t>
      </w:r>
      <w:bookmarkEnd w:id="27"/>
      <w:r>
        <w:rPr>
          <w:rFonts w:ascii="GHEA Grapalat" w:hAnsi="GHEA Grapalat" w:cstheme="minorHAnsi"/>
          <w:sz w:val="24"/>
          <w:szCs w:val="24"/>
          <w:lang w:val="hy-AM"/>
        </w:rPr>
        <w:t>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դիմումի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արդյունքում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եզրակացություն</w:t>
      </w:r>
      <w:bookmarkEnd w:id="26"/>
      <w:r>
        <w:rPr>
          <w:rFonts w:ascii="GHEA Grapalat" w:hAnsi="GHEA Grapalat" w:cstheme="minorHAnsi"/>
          <w:sz w:val="24"/>
          <w:szCs w:val="24"/>
          <w:lang w:val="hy-AM"/>
        </w:rPr>
        <w:t>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Արտաքին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գործեր</w:t>
      </w:r>
      <w:r>
        <w:rPr>
          <w:rFonts w:ascii="GHEA Grapalat" w:hAnsi="GHEA Grapalat" w:cs="Cambria Math"/>
          <w:sz w:val="24"/>
          <w:szCs w:val="24"/>
          <w:lang w:val="hy-AM"/>
        </w:rPr>
        <w:t>ի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, </w:t>
      </w:r>
      <w:r>
        <w:rPr>
          <w:rFonts w:ascii="GHEA Grapalat" w:hAnsi="GHEA Grapalat" w:cs="Cambria Math"/>
          <w:sz w:val="24"/>
          <w:szCs w:val="24"/>
          <w:lang w:val="hy-AM"/>
        </w:rPr>
        <w:t>պաշտպանության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, </w:t>
      </w:r>
      <w:r>
        <w:rPr>
          <w:rFonts w:ascii="GHEA Grapalat" w:hAnsi="GHEA Grapalat" w:cs="Cambria Math"/>
          <w:sz w:val="24"/>
          <w:szCs w:val="24"/>
          <w:lang w:val="hy-AM"/>
        </w:rPr>
        <w:t>ա</w:t>
      </w:r>
      <w:r>
        <w:rPr>
          <w:rFonts w:ascii="GHEA Grapalat" w:hAnsi="GHEA Grapalat" w:cstheme="minorHAnsi"/>
          <w:sz w:val="24"/>
          <w:szCs w:val="24"/>
          <w:lang w:val="hy-AM"/>
        </w:rPr>
        <w:t>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ոլորտներում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արտաքին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հետախուզության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մուտքագրված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</w:t>
      </w:r>
      <w:r>
        <w:rPr>
          <w:rFonts w:ascii="GHEA Grapalat" w:hAnsi="GHEA Grapalat" w:cstheme="minorHAnsi"/>
          <w:sz w:val="24"/>
          <w:szCs w:val="24"/>
          <w:lang w:val="hy-AM"/>
        </w:rPr>
        <w:t>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դեպքերում։</w:t>
      </w:r>
    </w:p>
    <w:p w:rsidR="00771328" w:rsidRDefault="00771328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20.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համակարգեր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անխափան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աշխատանքն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հետևյալ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1)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դասակարգման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2) </w:t>
      </w:r>
      <w:r>
        <w:rPr>
          <w:rFonts w:ascii="GHEA Grapalat" w:hAnsi="GHEA Grapalat" w:cstheme="minorHAnsi"/>
          <w:sz w:val="24"/>
          <w:szCs w:val="24"/>
          <w:lang w:val="hy-AM"/>
        </w:rPr>
        <w:t>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տարածական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ենթակառուցվածքը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3)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միջոցառումների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4)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շերտը</w:t>
      </w:r>
      <w:r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5)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կառավարչական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bookmarkStart w:id="28" w:name="_Hlk136691466"/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</w:t>
      </w:r>
      <w:r>
        <w:rPr>
          <w:rFonts w:ascii="GHEA Grapalat" w:hAnsi="GHEA Grapalat" w:cstheme="minorHAnsi"/>
          <w:sz w:val="24"/>
          <w:szCs w:val="24"/>
          <w:lang w:val="hy-AM"/>
        </w:rPr>
        <w:t>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ձևավորվում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End w:id="28"/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կիրառաման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կանոնակարգերը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չէ։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տեխնիկական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</w:t>
      </w:r>
      <w:r>
        <w:rPr>
          <w:rFonts w:ascii="GHEA Grapalat" w:hAnsi="GHEA Grapalat" w:cstheme="minorHAnsi"/>
          <w:sz w:val="24"/>
          <w:szCs w:val="24"/>
          <w:lang w:val="hy-AM"/>
        </w:rPr>
        <w:t>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մասնավոր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հատվածից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ձեռքբերման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</w:t>
      </w:r>
      <w:r>
        <w:rPr>
          <w:rFonts w:ascii="GHEA Grapalat" w:hAnsi="GHEA Grapalat" w:cstheme="minorHAnsi"/>
          <w:sz w:val="24"/>
          <w:szCs w:val="24"/>
          <w:lang w:val="hy-AM"/>
        </w:rPr>
        <w:t>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ձեռքբերման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հաստատմանն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29" w:name="_Hlk194684377"/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bookmarkEnd w:id="29"/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շահագոր</w:t>
      </w:r>
      <w:r>
        <w:rPr>
          <w:rFonts w:ascii="GHEA Grapalat" w:hAnsi="GHEA Grapalat" w:cstheme="minorHAnsi"/>
          <w:sz w:val="24"/>
          <w:szCs w:val="24"/>
          <w:lang w:val="hy-AM"/>
        </w:rPr>
        <w:t>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օգտագործումը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պարտադիր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պարտադիր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շահագործման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i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Աջակցող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շահա</w:t>
      </w:r>
      <w:r>
        <w:rPr>
          <w:rFonts w:ascii="GHEA Grapalat" w:hAnsi="GHEA Grapalat" w:cstheme="minorHAnsi"/>
          <w:sz w:val="24"/>
          <w:szCs w:val="24"/>
          <w:lang w:val="hy-AM"/>
        </w:rPr>
        <w:t>գործման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պարտադիր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բացառություն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բխող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որոշմամբ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0" w:name="_Hlk182265554"/>
      <w:r>
        <w:rPr>
          <w:rFonts w:ascii="GHEA Grapalat" w:hAnsi="GHEA Grapalat" w:cstheme="minorHAnsi"/>
          <w:sz w:val="24"/>
          <w:szCs w:val="24"/>
          <w:lang w:val="hy-AM"/>
        </w:rPr>
        <w:t>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</w:t>
      </w:r>
      <w:r>
        <w:rPr>
          <w:rFonts w:ascii="GHEA Grapalat" w:hAnsi="GHEA Grapalat" w:cstheme="minorHAnsi"/>
          <w:sz w:val="24"/>
          <w:szCs w:val="24"/>
          <w:lang w:val="hy-AM"/>
        </w:rPr>
        <w:t>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​​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պատկանող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7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ֆիզիկական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անձինք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միջվայրում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վրա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</w:t>
      </w:r>
      <w:r>
        <w:rPr>
          <w:rFonts w:ascii="GHEA Grapalat" w:hAnsi="GHEA Grapalat" w:cstheme="minorHAnsi"/>
          <w:sz w:val="24"/>
          <w:szCs w:val="24"/>
          <w:lang w:val="hy-AM"/>
        </w:rPr>
        <w:t>րչի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պայմանագիր։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պայմանագիրը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եթե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բավարարում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միանալու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բավարարելու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հանգամանքը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արդյունքում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տրամադրվում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եզրակացություն։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օրինակելի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8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6-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դրույթները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սահմանափակում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իրավաբանական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անձանց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9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Արգելվում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</w:t>
      </w:r>
      <w:r>
        <w:rPr>
          <w:rFonts w:ascii="GHEA Grapalat" w:hAnsi="GHEA Grapalat" w:cstheme="minorHAnsi"/>
          <w:sz w:val="24"/>
          <w:szCs w:val="24"/>
          <w:lang w:val="hy-AM"/>
        </w:rPr>
        <w:t>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պատճենահանումը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փոխանակման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շերտերի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միջոցով։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21. 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տեղակայումը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միգրացիան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տիրույթ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1.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տեղակայվող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ամբողջականության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պատասխանատու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2.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տեղեկատվական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կազմող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շտեմարաններում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տեղակայելու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որոշում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կայացնելը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առկա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պաշարն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կառուցվածքը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դասակարգել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դրանք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3.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մատակարարի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</w:t>
      </w:r>
      <w:r>
        <w:rPr>
          <w:rFonts w:ascii="GHEA Grapalat" w:hAnsi="GHEA Grapalat" w:cstheme="minorHAnsi"/>
          <w:sz w:val="24"/>
          <w:szCs w:val="24"/>
          <w:lang w:val="hy-AM"/>
        </w:rPr>
        <w:t>տրություն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կազմակերպում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գնումների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օրենսդրությամբ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գործընթացի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մեթոդաբանությունը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4.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նվազագույն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կառավարությունը։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 5.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տեղակայման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ab/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մատուց</w:t>
      </w:r>
      <w:r>
        <w:rPr>
          <w:rFonts w:ascii="GHEA Grapalat" w:hAnsi="GHEA Grapalat" w:cstheme="minorHAnsi"/>
          <w:sz w:val="24"/>
          <w:szCs w:val="24"/>
          <w:lang w:val="hy-AM"/>
        </w:rPr>
        <w:t>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չպետք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սահմանափակումներ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կխոչընդոտեն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կայքէջերի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միգրացիան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ամպային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տիրույթ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ab/>
      </w:r>
    </w:p>
    <w:bookmarkEnd w:id="30"/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22.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իրավունքների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խախտման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դեպքերի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բողոքարկումը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:rsidR="00771328" w:rsidRDefault="00D66765">
      <w:pPr>
        <w:pStyle w:val="ListParagraph"/>
        <w:numPr>
          <w:ilvl w:val="0"/>
          <w:numId w:val="4"/>
        </w:numPr>
        <w:spacing w:after="0" w:line="276" w:lineRule="auto"/>
        <w:ind w:left="0"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իրավո</w:t>
      </w:r>
      <w:r>
        <w:rPr>
          <w:rFonts w:ascii="GHEA Grapalat" w:hAnsi="GHEA Grapalat" w:cstheme="minorHAnsi"/>
          <w:sz w:val="24"/>
          <w:szCs w:val="24"/>
          <w:lang w:val="hy-AM"/>
        </w:rPr>
        <w:t>ւնքների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խախտման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դեպքերը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բողոքարկվել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դատարան։</w:t>
      </w:r>
    </w:p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23.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պահանջների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նկատմամբ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հսկողությունը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վերահսկողությունը</w:t>
      </w: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Cs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Սույն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օրենքով և դրա հիման վրա ընդունված իրավական ակտերով սահմանված պահանջների պահպան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ման նկատմամբ օրենքով նախատեսված կարգով վերահսկողություն և հսկողություն իրականացնում է Ինքնավար մարմինը։  </w:t>
      </w:r>
    </w:p>
    <w:p w:rsidR="00771328" w:rsidRDefault="00771328">
      <w:pPr>
        <w:spacing w:after="0"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24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հաշվետվությունը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յուրաքանչյուր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ապրիլի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ը</w:t>
      </w:r>
      <w:r>
        <w:rPr>
          <w:rFonts w:ascii="GHEA Grapalat" w:hAnsi="GHEA Grapalat" w:cstheme="minorHAnsi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հրապարակում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նախորդ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պաշտպանության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պարունակի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խախտումների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խախտումներ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տնօրինողների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բողոքների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հարուցվա</w:t>
      </w:r>
      <w:r>
        <w:rPr>
          <w:rFonts w:ascii="GHEA Grapalat" w:hAnsi="GHEA Grapalat" w:cstheme="minorHAnsi"/>
          <w:sz w:val="24"/>
          <w:szCs w:val="24"/>
          <w:lang w:val="hy-AM"/>
        </w:rPr>
        <w:t>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վարույթների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կիրառված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տույժերի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հանգամանքների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տեղադրվում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կայքում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հավելումն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հերթական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</w:t>
      </w:r>
      <w:r>
        <w:rPr>
          <w:rFonts w:ascii="GHEA Grapalat" w:hAnsi="GHEA Grapalat" w:cstheme="minorHAnsi"/>
          <w:sz w:val="24"/>
          <w:szCs w:val="24"/>
          <w:lang w:val="hy-AM"/>
        </w:rPr>
        <w:t>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հրապարակել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հայտնի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դարձած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հարցերի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ունեն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համընդհանուր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ազդեցություն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հրատապ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կարգավորում։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կիրառման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հրա</w:t>
      </w:r>
      <w:r>
        <w:rPr>
          <w:rFonts w:ascii="GHEA Grapalat" w:hAnsi="GHEA Grapalat" w:cstheme="minorHAnsi"/>
          <w:sz w:val="24"/>
          <w:szCs w:val="24"/>
          <w:lang w:val="hy-AM"/>
        </w:rPr>
        <w:t>պարակել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խորհրդատվական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բնույթի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ցուցումներ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ուղեցույցներ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bookmarkStart w:id="31" w:name="_Hlk157560856"/>
      <w:r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>ՀՈԴՎԱԾ</w:t>
      </w:r>
      <w:bookmarkEnd w:id="31"/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25.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Եզրափակիչ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մաս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անցումային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դրույթներ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ինքնակառավարման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գրադարաններում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ինտերնետ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կապի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տեղեկություններին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հասանելությո</w:t>
      </w:r>
      <w:r>
        <w:rPr>
          <w:rFonts w:ascii="GHEA Grapalat" w:hAnsi="GHEA Grapalat" w:cstheme="minorHAnsi"/>
          <w:sz w:val="24"/>
          <w:szCs w:val="24"/>
          <w:lang w:val="hy-AM"/>
        </w:rPr>
        <w:t>ւնն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ապահովում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2025</w:t>
      </w:r>
      <w:r>
        <w:rPr>
          <w:rFonts w:ascii="GHEA Grapalat" w:hAnsi="GHEA Grapalat" w:cstheme="minorHAnsi"/>
          <w:sz w:val="24"/>
          <w:szCs w:val="24"/>
          <w:lang w:val="hy-AM"/>
        </w:rPr>
        <w:t>թ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դեկտեմբերի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31-</w:t>
      </w:r>
      <w:r>
        <w:rPr>
          <w:rFonts w:ascii="GHEA Grapalat" w:hAnsi="GHEA Grapalat" w:cstheme="minorHAnsi"/>
          <w:sz w:val="24"/>
          <w:szCs w:val="24"/>
          <w:lang w:val="hy-AM"/>
        </w:rPr>
        <w:t>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2025 </w:t>
      </w:r>
      <w:r>
        <w:rPr>
          <w:rFonts w:ascii="GHEA Grapalat" w:hAnsi="GHEA Grapalat" w:cstheme="minorHAnsi"/>
          <w:sz w:val="24"/>
          <w:szCs w:val="24"/>
          <w:lang w:val="hy-AM"/>
        </w:rPr>
        <w:t>թվականի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դեկտեմբերի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31-</w:t>
      </w:r>
      <w:r>
        <w:rPr>
          <w:rFonts w:ascii="GHEA Grapalat" w:hAnsi="GHEA Grapalat" w:cstheme="minorHAnsi"/>
          <w:sz w:val="24"/>
          <w:szCs w:val="24"/>
          <w:lang w:val="hy-AM"/>
        </w:rPr>
        <w:t>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ձեռնարկել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վեբ</w:t>
      </w:r>
      <w:r>
        <w:rPr>
          <w:rFonts w:ascii="GHEA Grapalat" w:hAnsi="GHEA Grapalat" w:cstheme="minorHAnsi"/>
          <w:sz w:val="24"/>
          <w:szCs w:val="24"/>
          <w:lang w:val="hy-AM"/>
        </w:rPr>
        <w:t>-</w:t>
      </w:r>
      <w:r>
        <w:rPr>
          <w:rFonts w:ascii="GHEA Grapalat" w:hAnsi="GHEA Grapalat" w:cstheme="minorHAnsi"/>
          <w:sz w:val="24"/>
          <w:szCs w:val="24"/>
          <w:lang w:val="hy-AM"/>
        </w:rPr>
        <w:t>կայքերը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բխող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համապատասխանեցնելու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3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>
        <w:rPr>
          <w:rFonts w:ascii="GHEA Grapalat" w:hAnsi="GHEA Grapalat" w:cstheme="minorHAnsi"/>
          <w:sz w:val="24"/>
          <w:szCs w:val="24"/>
          <w:lang w:val="hy-AM"/>
        </w:rPr>
        <w:t>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անհամատեղելի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գործունեությունը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դադարեցման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մտնելուց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հետո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կրկնում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հավաքագրում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պահպանում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միմյանց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փոխլրացնող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փոխկապակցված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միաձուլվեն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համապատասխանեցվեն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մտնելուց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հետո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տարվա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ընթացքում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5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</w:t>
      </w:r>
      <w:r>
        <w:rPr>
          <w:rFonts w:ascii="GHEA Grapalat" w:hAnsi="GHEA Grapalat" w:cstheme="minorHAnsi"/>
          <w:sz w:val="24"/>
          <w:szCs w:val="24"/>
          <w:lang w:val="hy-AM"/>
        </w:rPr>
        <w:t>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պահպանման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>/</w:t>
      </w:r>
      <w:r>
        <w:rPr>
          <w:rFonts w:ascii="GHEA Grapalat" w:hAnsi="GHEA Grapalat" w:cstheme="minorHAnsi"/>
          <w:sz w:val="24"/>
          <w:szCs w:val="24"/>
          <w:lang w:val="hy-AM"/>
        </w:rPr>
        <w:t>կամ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սպասարկման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շարունակում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գործողությունը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սահմանված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ժամկետի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ավարտը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բացառությամբ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հոդվածի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3-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4-</w:t>
      </w:r>
      <w:r>
        <w:rPr>
          <w:rFonts w:ascii="GHEA Grapalat" w:hAnsi="GHEA Grapalat" w:cstheme="minorHAnsi"/>
          <w:sz w:val="24"/>
          <w:szCs w:val="24"/>
          <w:lang w:val="hy-AM"/>
        </w:rPr>
        <w:t>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մասերով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նախատեսված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կնքված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պայմանագրերի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որոնք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ժամկետի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ավարտը։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պահանջներին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պետական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կարգը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</w:t>
      </w:r>
      <w:r>
        <w:rPr>
          <w:rFonts w:ascii="GHEA Grapalat" w:hAnsi="GHEA Grapalat" w:cstheme="minorHAnsi"/>
          <w:sz w:val="24"/>
          <w:szCs w:val="24"/>
          <w:lang w:val="hy-AM"/>
        </w:rPr>
        <w:t>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Հանրապետության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>
        <w:rPr>
          <w:rFonts w:ascii="GHEA Grapalat" w:hAnsi="GHEA Grapalat" w:cstheme="minorHAnsi"/>
          <w:sz w:val="24"/>
          <w:szCs w:val="24"/>
          <w:lang w:val="hy-AM"/>
        </w:rPr>
        <w:t>կառավարության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հաստատմանն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մարմինը։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մասում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նշված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գնահատումն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կողմից։</w:t>
      </w:r>
    </w:p>
    <w:p w:rsidR="00771328" w:rsidRDefault="00771328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26.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օրենքից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բխող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ակտերի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ընդունումը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:rsidR="00771328" w:rsidRDefault="00D6676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Իրենց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լիազորությունների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շրջանակներում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</w:t>
      </w:r>
      <w:r>
        <w:rPr>
          <w:rFonts w:ascii="GHEA Grapalat" w:hAnsi="GHEA Grapalat" w:cstheme="minorHAnsi"/>
          <w:sz w:val="24"/>
          <w:szCs w:val="24"/>
          <w:lang w:val="hy-AM"/>
        </w:rPr>
        <w:t>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համապատասխանեցումը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ինչպես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նաև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բխող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այդ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թվում՝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վերաբերյալ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 </w:t>
      </w:r>
      <w:r>
        <w:rPr>
          <w:rFonts w:ascii="GHEA Grapalat" w:hAnsi="GHEA Grapalat" w:cstheme="minorHAnsi"/>
          <w:sz w:val="24"/>
          <w:szCs w:val="24"/>
          <w:lang w:val="hy-AM"/>
        </w:rPr>
        <w:t>համապատասխան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մարմինները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պարտավոր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2026 </w:t>
      </w:r>
      <w:r>
        <w:rPr>
          <w:rFonts w:ascii="GHEA Grapalat" w:hAnsi="GHEA Grapalat" w:cstheme="minorHAnsi"/>
          <w:sz w:val="24"/>
          <w:szCs w:val="24"/>
          <w:lang w:val="hy-AM"/>
        </w:rPr>
        <w:t>թվականի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հուլիսի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1-</w:t>
      </w:r>
      <w:r>
        <w:rPr>
          <w:rFonts w:ascii="GHEA Grapalat" w:hAnsi="GHEA Grapalat" w:cstheme="minorHAnsi"/>
          <w:sz w:val="24"/>
          <w:szCs w:val="24"/>
          <w:lang w:val="hy-AM"/>
        </w:rPr>
        <w:t>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771328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771328" w:rsidRDefault="00D66765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27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մտնելը</w:t>
      </w:r>
    </w:p>
    <w:p w:rsidR="00771328" w:rsidRDefault="00D66765">
      <w:pPr>
        <w:pStyle w:val="ListParagraph"/>
        <w:numPr>
          <w:ilvl w:val="0"/>
          <w:numId w:val="5"/>
        </w:numPr>
        <w:spacing w:line="276" w:lineRule="auto"/>
        <w:ind w:left="142" w:firstLine="578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2" w:name="_Hlk162180441"/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Սու</w:t>
      </w:r>
      <w:r>
        <w:rPr>
          <w:rFonts w:ascii="GHEA Grapalat" w:hAnsi="GHEA Grapalat" w:cstheme="minorHAnsi"/>
          <w:sz w:val="24"/>
          <w:szCs w:val="24"/>
          <w:lang w:val="hy-AM"/>
        </w:rPr>
        <w:t>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պաշտոնական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հրապարակմանը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հաջորդող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տասներորդ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օրը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:rsidR="00771328" w:rsidRDefault="00D66765">
      <w:pPr>
        <w:pStyle w:val="ListParagraph"/>
        <w:numPr>
          <w:ilvl w:val="0"/>
          <w:numId w:val="5"/>
        </w:numPr>
        <w:spacing w:line="276" w:lineRule="auto"/>
        <w:ind w:left="0"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3" w:name="_Hlk163732186"/>
      <w:bookmarkEnd w:id="32"/>
      <w:r>
        <w:rPr>
          <w:rFonts w:ascii="GHEA Grapalat" w:hAnsi="GHEA Grapalat" w:cstheme="minorHAnsi"/>
          <w:sz w:val="24"/>
          <w:szCs w:val="24"/>
          <w:lang w:val="hy-AM"/>
        </w:rPr>
        <w:t>Սահմանել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ՀՀ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կենտրոնական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բանկի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կողմից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նույնականացման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ազգային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տվյալների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անվտանգ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փոխգործելիության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կիբերանվտանգության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ենթակառուցվածք</w:t>
      </w:r>
      <w:r>
        <w:rPr>
          <w:rFonts w:ascii="GHEA Grapalat" w:hAnsi="GHEA Grapalat" w:cstheme="minorHAnsi"/>
          <w:sz w:val="24"/>
          <w:szCs w:val="24"/>
          <w:lang w:val="hy-AM"/>
        </w:rPr>
        <w:t>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ներդրման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զարգացման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նպատակով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ստեղծված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Հայաստանի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գործակալություն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հիմնադրամի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ֆինանսավորումը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շարունակվելու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իրականացվել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ՀՀ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կենտրոնական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բանկի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միջոցների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հաշվին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պահից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մինչև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մարմնի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ստեղծումն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ամբողջական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ձևավորումը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>
        <w:rPr>
          <w:rFonts w:ascii="GHEA Grapalat" w:hAnsi="GHEA Grapalat" w:cstheme="minorHAnsi"/>
          <w:sz w:val="24"/>
          <w:szCs w:val="24"/>
          <w:lang w:val="hy-AM"/>
        </w:rPr>
        <w:t>սույն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այլ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օրենքներից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բխող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բոլոր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ենթաօրենսդրական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նորմատիվ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>
        <w:rPr>
          <w:rFonts w:ascii="GHEA Grapalat" w:hAnsi="GHEA Grapalat" w:cstheme="minorHAnsi"/>
          <w:sz w:val="24"/>
          <w:szCs w:val="24"/>
          <w:lang w:val="hy-AM"/>
        </w:rPr>
        <w:t>ներքին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անհատական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իրավական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ակտերի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ընդունումը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և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ուժի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մեջ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մտնելը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), </w:t>
      </w:r>
      <w:r>
        <w:rPr>
          <w:rFonts w:ascii="GHEA Grapalat" w:hAnsi="GHEA Grapalat" w:cstheme="minorHAnsi"/>
          <w:sz w:val="24"/>
          <w:szCs w:val="24"/>
          <w:lang w:val="hy-AM"/>
        </w:rPr>
        <w:t>բայց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ոչ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ավելի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քան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2026 </w:t>
      </w:r>
      <w:r>
        <w:rPr>
          <w:rFonts w:ascii="GHEA Grapalat" w:hAnsi="GHEA Grapalat" w:cstheme="minorHAnsi"/>
          <w:sz w:val="24"/>
          <w:szCs w:val="24"/>
          <w:lang w:val="hy-AM"/>
        </w:rPr>
        <w:t>թվականը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ներառյալ։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bookmarkEnd w:id="33"/>
    </w:p>
    <w:p w:rsidR="00771328" w:rsidRDefault="00771328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D5552E" w:rsidRDefault="00D5552E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736"/>
      </w:tblGrid>
      <w:tr w:rsidR="00D5552E" w:rsidTr="00D5552E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5552E" w:rsidRDefault="00D5552E">
            <w:pPr>
              <w:ind w:left="90"/>
              <w:rPr>
                <w:sz w:val="24"/>
                <w:szCs w:val="24"/>
              </w:rPr>
            </w:pPr>
            <w:r>
              <w:rPr>
                <w:b/>
                <w:bCs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5552E" w:rsidRDefault="00D5552E">
            <w:pPr>
              <w:ind w:firstLine="90"/>
              <w:jc w:val="right"/>
            </w:pPr>
            <w:r>
              <w:rPr>
                <w:b/>
                <w:bCs/>
              </w:rPr>
              <w:t>Վ.</w:t>
            </w:r>
            <w:r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b/>
                <w:bCs/>
              </w:rPr>
              <w:t>ԽԱՉԱՏՈՒՐՅԱՆ</w:t>
            </w:r>
          </w:p>
        </w:tc>
      </w:tr>
    </w:tbl>
    <w:p w:rsidR="00D5552E" w:rsidRDefault="00D5552E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bookmarkStart w:id="34" w:name="_GoBack"/>
      <w:bookmarkEnd w:id="34"/>
    </w:p>
    <w:sectPr w:rsidR="00D5552E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65" w:rsidRDefault="00D66765">
      <w:pPr>
        <w:spacing w:line="240" w:lineRule="auto"/>
      </w:pPr>
      <w:r>
        <w:separator/>
      </w:r>
    </w:p>
  </w:endnote>
  <w:endnote w:type="continuationSeparator" w:id="0">
    <w:p w:rsidR="00D66765" w:rsidRDefault="00D66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65" w:rsidRDefault="00D66765">
      <w:pPr>
        <w:spacing w:after="0"/>
      </w:pPr>
      <w:r>
        <w:separator/>
      </w:r>
    </w:p>
  </w:footnote>
  <w:footnote w:type="continuationSeparator" w:id="0">
    <w:p w:rsidR="00D66765" w:rsidRDefault="00D667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1472"/>
    <w:multiLevelType w:val="multilevel"/>
    <w:tmpl w:val="27F114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2F3F5"/>
    <w:multiLevelType w:val="singleLevel"/>
    <w:tmpl w:val="2BF2F3F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345A0F84"/>
    <w:multiLevelType w:val="multilevel"/>
    <w:tmpl w:val="345A0F84"/>
    <w:lvl w:ilvl="0">
      <w:start w:val="1"/>
      <w:numFmt w:val="decimal"/>
      <w:lvlText w:val="%1)"/>
      <w:lvlJc w:val="left"/>
      <w:pPr>
        <w:ind w:left="149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815BC4"/>
    <w:multiLevelType w:val="singleLevel"/>
    <w:tmpl w:val="34815BC4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467E06E3"/>
    <w:multiLevelType w:val="multilevel"/>
    <w:tmpl w:val="467E06E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903"/>
    <w:rsid w:val="00000867"/>
    <w:rsid w:val="00002C39"/>
    <w:rsid w:val="00003F1B"/>
    <w:rsid w:val="0000677E"/>
    <w:rsid w:val="00007B79"/>
    <w:rsid w:val="00010480"/>
    <w:rsid w:val="00010852"/>
    <w:rsid w:val="00012F53"/>
    <w:rsid w:val="0001503A"/>
    <w:rsid w:val="0001556D"/>
    <w:rsid w:val="000215C3"/>
    <w:rsid w:val="00021FCA"/>
    <w:rsid w:val="00022DBC"/>
    <w:rsid w:val="0002395F"/>
    <w:rsid w:val="00025A16"/>
    <w:rsid w:val="00027563"/>
    <w:rsid w:val="000302E8"/>
    <w:rsid w:val="00030CE7"/>
    <w:rsid w:val="00032DE6"/>
    <w:rsid w:val="00036363"/>
    <w:rsid w:val="00041738"/>
    <w:rsid w:val="00041B3A"/>
    <w:rsid w:val="00042143"/>
    <w:rsid w:val="00042DBD"/>
    <w:rsid w:val="00044667"/>
    <w:rsid w:val="0004585E"/>
    <w:rsid w:val="000469D7"/>
    <w:rsid w:val="00050387"/>
    <w:rsid w:val="0005075C"/>
    <w:rsid w:val="00052953"/>
    <w:rsid w:val="00052C85"/>
    <w:rsid w:val="00052F61"/>
    <w:rsid w:val="000533B7"/>
    <w:rsid w:val="00053460"/>
    <w:rsid w:val="000601E1"/>
    <w:rsid w:val="00063B6F"/>
    <w:rsid w:val="00063D3D"/>
    <w:rsid w:val="0006418B"/>
    <w:rsid w:val="00064EE0"/>
    <w:rsid w:val="00065555"/>
    <w:rsid w:val="000655D5"/>
    <w:rsid w:val="0006613D"/>
    <w:rsid w:val="000670AB"/>
    <w:rsid w:val="00067FC3"/>
    <w:rsid w:val="0007024B"/>
    <w:rsid w:val="00071585"/>
    <w:rsid w:val="00072050"/>
    <w:rsid w:val="00073380"/>
    <w:rsid w:val="00075315"/>
    <w:rsid w:val="00076016"/>
    <w:rsid w:val="00080CB7"/>
    <w:rsid w:val="00082007"/>
    <w:rsid w:val="000831B9"/>
    <w:rsid w:val="00083CFC"/>
    <w:rsid w:val="000851D0"/>
    <w:rsid w:val="00091B52"/>
    <w:rsid w:val="00091C5C"/>
    <w:rsid w:val="00091FD6"/>
    <w:rsid w:val="0009225B"/>
    <w:rsid w:val="00093507"/>
    <w:rsid w:val="000971CD"/>
    <w:rsid w:val="000A1105"/>
    <w:rsid w:val="000A14B7"/>
    <w:rsid w:val="000A1F58"/>
    <w:rsid w:val="000A3059"/>
    <w:rsid w:val="000A3AE1"/>
    <w:rsid w:val="000A3BB4"/>
    <w:rsid w:val="000A5AAE"/>
    <w:rsid w:val="000A7055"/>
    <w:rsid w:val="000B13FD"/>
    <w:rsid w:val="000B1AD6"/>
    <w:rsid w:val="000B2A4B"/>
    <w:rsid w:val="000B378A"/>
    <w:rsid w:val="000B6C51"/>
    <w:rsid w:val="000C5D59"/>
    <w:rsid w:val="000D007E"/>
    <w:rsid w:val="000D224F"/>
    <w:rsid w:val="000D3784"/>
    <w:rsid w:val="000D43F5"/>
    <w:rsid w:val="000D64F2"/>
    <w:rsid w:val="000D7584"/>
    <w:rsid w:val="000E1F72"/>
    <w:rsid w:val="000E2EC5"/>
    <w:rsid w:val="000E3F87"/>
    <w:rsid w:val="000E55E8"/>
    <w:rsid w:val="000F30CE"/>
    <w:rsid w:val="000F31AA"/>
    <w:rsid w:val="000F561D"/>
    <w:rsid w:val="00100B74"/>
    <w:rsid w:val="00101754"/>
    <w:rsid w:val="0010289E"/>
    <w:rsid w:val="00102A3D"/>
    <w:rsid w:val="00103106"/>
    <w:rsid w:val="00105A47"/>
    <w:rsid w:val="00106B3D"/>
    <w:rsid w:val="001103B5"/>
    <w:rsid w:val="001106DD"/>
    <w:rsid w:val="001112BF"/>
    <w:rsid w:val="00112B8E"/>
    <w:rsid w:val="00114078"/>
    <w:rsid w:val="0011466B"/>
    <w:rsid w:val="00115C4C"/>
    <w:rsid w:val="0011647D"/>
    <w:rsid w:val="00117181"/>
    <w:rsid w:val="001216C2"/>
    <w:rsid w:val="00122635"/>
    <w:rsid w:val="00122649"/>
    <w:rsid w:val="00130ED2"/>
    <w:rsid w:val="00131339"/>
    <w:rsid w:val="001315F8"/>
    <w:rsid w:val="00133296"/>
    <w:rsid w:val="0013376A"/>
    <w:rsid w:val="00133805"/>
    <w:rsid w:val="00134A8A"/>
    <w:rsid w:val="0013756F"/>
    <w:rsid w:val="00140517"/>
    <w:rsid w:val="00140B5C"/>
    <w:rsid w:val="0014199F"/>
    <w:rsid w:val="00143C8B"/>
    <w:rsid w:val="00144229"/>
    <w:rsid w:val="00147ACC"/>
    <w:rsid w:val="00151D90"/>
    <w:rsid w:val="001542BC"/>
    <w:rsid w:val="00160F9A"/>
    <w:rsid w:val="00161022"/>
    <w:rsid w:val="001616CC"/>
    <w:rsid w:val="00161C07"/>
    <w:rsid w:val="001624C1"/>
    <w:rsid w:val="00162B00"/>
    <w:rsid w:val="00163EFC"/>
    <w:rsid w:val="00164B9F"/>
    <w:rsid w:val="00170F0B"/>
    <w:rsid w:val="0017185F"/>
    <w:rsid w:val="00171F07"/>
    <w:rsid w:val="001745F0"/>
    <w:rsid w:val="001755E4"/>
    <w:rsid w:val="00176057"/>
    <w:rsid w:val="00176356"/>
    <w:rsid w:val="00176D16"/>
    <w:rsid w:val="001822F5"/>
    <w:rsid w:val="00186C4F"/>
    <w:rsid w:val="00191E9B"/>
    <w:rsid w:val="00195FF1"/>
    <w:rsid w:val="001A107F"/>
    <w:rsid w:val="001A5906"/>
    <w:rsid w:val="001A5C2F"/>
    <w:rsid w:val="001A6F0A"/>
    <w:rsid w:val="001A7A01"/>
    <w:rsid w:val="001B234A"/>
    <w:rsid w:val="001B2DC5"/>
    <w:rsid w:val="001B6A21"/>
    <w:rsid w:val="001B6EC8"/>
    <w:rsid w:val="001C0907"/>
    <w:rsid w:val="001C1A21"/>
    <w:rsid w:val="001C3B0A"/>
    <w:rsid w:val="001C79C4"/>
    <w:rsid w:val="001D0D9C"/>
    <w:rsid w:val="001D257F"/>
    <w:rsid w:val="001D28A3"/>
    <w:rsid w:val="001D51AE"/>
    <w:rsid w:val="001E1E9C"/>
    <w:rsid w:val="001F0EB2"/>
    <w:rsid w:val="001F17B6"/>
    <w:rsid w:val="001F2531"/>
    <w:rsid w:val="001F2F97"/>
    <w:rsid w:val="001F3A62"/>
    <w:rsid w:val="001F4C32"/>
    <w:rsid w:val="001F54C7"/>
    <w:rsid w:val="001F56B1"/>
    <w:rsid w:val="00201505"/>
    <w:rsid w:val="00201E2B"/>
    <w:rsid w:val="002022AE"/>
    <w:rsid w:val="002029A0"/>
    <w:rsid w:val="00204F36"/>
    <w:rsid w:val="002054DF"/>
    <w:rsid w:val="00205A67"/>
    <w:rsid w:val="00206A81"/>
    <w:rsid w:val="00207770"/>
    <w:rsid w:val="00210F1B"/>
    <w:rsid w:val="002120AC"/>
    <w:rsid w:val="00212AEE"/>
    <w:rsid w:val="00214814"/>
    <w:rsid w:val="00215FC0"/>
    <w:rsid w:val="00217503"/>
    <w:rsid w:val="00220D55"/>
    <w:rsid w:val="00221574"/>
    <w:rsid w:val="00222E1E"/>
    <w:rsid w:val="00224BDF"/>
    <w:rsid w:val="00224D7F"/>
    <w:rsid w:val="002252C2"/>
    <w:rsid w:val="00225BE7"/>
    <w:rsid w:val="0022643C"/>
    <w:rsid w:val="002338A9"/>
    <w:rsid w:val="00234DB1"/>
    <w:rsid w:val="002376D5"/>
    <w:rsid w:val="0024521D"/>
    <w:rsid w:val="002459FB"/>
    <w:rsid w:val="00245A31"/>
    <w:rsid w:val="0025528D"/>
    <w:rsid w:val="00255D29"/>
    <w:rsid w:val="002569FC"/>
    <w:rsid w:val="00261545"/>
    <w:rsid w:val="0026198D"/>
    <w:rsid w:val="00263D86"/>
    <w:rsid w:val="00266484"/>
    <w:rsid w:val="00267683"/>
    <w:rsid w:val="00267902"/>
    <w:rsid w:val="00267CE4"/>
    <w:rsid w:val="00270673"/>
    <w:rsid w:val="0027183D"/>
    <w:rsid w:val="0027737F"/>
    <w:rsid w:val="00277D38"/>
    <w:rsid w:val="00281F72"/>
    <w:rsid w:val="0028468D"/>
    <w:rsid w:val="00284E92"/>
    <w:rsid w:val="002862AC"/>
    <w:rsid w:val="002877BA"/>
    <w:rsid w:val="00290AFE"/>
    <w:rsid w:val="00291055"/>
    <w:rsid w:val="002932E3"/>
    <w:rsid w:val="002971A9"/>
    <w:rsid w:val="002A0269"/>
    <w:rsid w:val="002A0578"/>
    <w:rsid w:val="002A17E6"/>
    <w:rsid w:val="002A26CB"/>
    <w:rsid w:val="002A3D76"/>
    <w:rsid w:val="002A3E26"/>
    <w:rsid w:val="002A6E46"/>
    <w:rsid w:val="002B4D9B"/>
    <w:rsid w:val="002B6928"/>
    <w:rsid w:val="002B6F8E"/>
    <w:rsid w:val="002B715B"/>
    <w:rsid w:val="002C1A07"/>
    <w:rsid w:val="002C2968"/>
    <w:rsid w:val="002C343D"/>
    <w:rsid w:val="002C3827"/>
    <w:rsid w:val="002C3DDE"/>
    <w:rsid w:val="002C7A5A"/>
    <w:rsid w:val="002D0E85"/>
    <w:rsid w:val="002D173D"/>
    <w:rsid w:val="002D667A"/>
    <w:rsid w:val="002D6B8A"/>
    <w:rsid w:val="002D797F"/>
    <w:rsid w:val="002E003D"/>
    <w:rsid w:val="002E0FAE"/>
    <w:rsid w:val="002E1D52"/>
    <w:rsid w:val="002E5730"/>
    <w:rsid w:val="002E68E0"/>
    <w:rsid w:val="002F028E"/>
    <w:rsid w:val="002F156E"/>
    <w:rsid w:val="002F3D3A"/>
    <w:rsid w:val="002F6943"/>
    <w:rsid w:val="002F6BC1"/>
    <w:rsid w:val="002F6D68"/>
    <w:rsid w:val="0030040F"/>
    <w:rsid w:val="00302C24"/>
    <w:rsid w:val="00302CA3"/>
    <w:rsid w:val="00302F96"/>
    <w:rsid w:val="003041FF"/>
    <w:rsid w:val="003073E6"/>
    <w:rsid w:val="003100DD"/>
    <w:rsid w:val="00310ECA"/>
    <w:rsid w:val="003117D0"/>
    <w:rsid w:val="00313D3C"/>
    <w:rsid w:val="00320381"/>
    <w:rsid w:val="003244CF"/>
    <w:rsid w:val="003259DA"/>
    <w:rsid w:val="003317DE"/>
    <w:rsid w:val="0033464C"/>
    <w:rsid w:val="00334BE7"/>
    <w:rsid w:val="00335877"/>
    <w:rsid w:val="0033614D"/>
    <w:rsid w:val="0034565F"/>
    <w:rsid w:val="00345EC1"/>
    <w:rsid w:val="003504A8"/>
    <w:rsid w:val="00350BC1"/>
    <w:rsid w:val="00351DB9"/>
    <w:rsid w:val="00352A56"/>
    <w:rsid w:val="00352C1F"/>
    <w:rsid w:val="00353551"/>
    <w:rsid w:val="003557D9"/>
    <w:rsid w:val="003568D1"/>
    <w:rsid w:val="00356B4B"/>
    <w:rsid w:val="00360FBC"/>
    <w:rsid w:val="00364C5D"/>
    <w:rsid w:val="003706AD"/>
    <w:rsid w:val="00370B78"/>
    <w:rsid w:val="003729CA"/>
    <w:rsid w:val="00376221"/>
    <w:rsid w:val="0037650A"/>
    <w:rsid w:val="00377964"/>
    <w:rsid w:val="00380187"/>
    <w:rsid w:val="00380188"/>
    <w:rsid w:val="0038295D"/>
    <w:rsid w:val="00382AC6"/>
    <w:rsid w:val="0038539E"/>
    <w:rsid w:val="0038579D"/>
    <w:rsid w:val="003921F7"/>
    <w:rsid w:val="0039244D"/>
    <w:rsid w:val="00395855"/>
    <w:rsid w:val="003959C1"/>
    <w:rsid w:val="00396950"/>
    <w:rsid w:val="003972C7"/>
    <w:rsid w:val="003A2299"/>
    <w:rsid w:val="003A332C"/>
    <w:rsid w:val="003A697A"/>
    <w:rsid w:val="003A6E9B"/>
    <w:rsid w:val="003A7461"/>
    <w:rsid w:val="003B054A"/>
    <w:rsid w:val="003B0569"/>
    <w:rsid w:val="003B3FA3"/>
    <w:rsid w:val="003B4F8E"/>
    <w:rsid w:val="003B582F"/>
    <w:rsid w:val="003B5D45"/>
    <w:rsid w:val="003B6010"/>
    <w:rsid w:val="003B621D"/>
    <w:rsid w:val="003B7F20"/>
    <w:rsid w:val="003C08F0"/>
    <w:rsid w:val="003C2B50"/>
    <w:rsid w:val="003C2F4A"/>
    <w:rsid w:val="003C407F"/>
    <w:rsid w:val="003C4406"/>
    <w:rsid w:val="003C455B"/>
    <w:rsid w:val="003C4AF6"/>
    <w:rsid w:val="003C4B13"/>
    <w:rsid w:val="003C5BD8"/>
    <w:rsid w:val="003C6121"/>
    <w:rsid w:val="003D1DEE"/>
    <w:rsid w:val="003D2B10"/>
    <w:rsid w:val="003D525F"/>
    <w:rsid w:val="003D642A"/>
    <w:rsid w:val="003E0B7E"/>
    <w:rsid w:val="003E0DF2"/>
    <w:rsid w:val="003E5CE4"/>
    <w:rsid w:val="003E5F46"/>
    <w:rsid w:val="003F2D5B"/>
    <w:rsid w:val="003F365E"/>
    <w:rsid w:val="003F739D"/>
    <w:rsid w:val="003F7CBD"/>
    <w:rsid w:val="004008EF"/>
    <w:rsid w:val="00403B5D"/>
    <w:rsid w:val="00404704"/>
    <w:rsid w:val="00406982"/>
    <w:rsid w:val="00407449"/>
    <w:rsid w:val="004078F3"/>
    <w:rsid w:val="00407944"/>
    <w:rsid w:val="00410377"/>
    <w:rsid w:val="004109E8"/>
    <w:rsid w:val="00410C73"/>
    <w:rsid w:val="004134D4"/>
    <w:rsid w:val="004137C7"/>
    <w:rsid w:val="0041391C"/>
    <w:rsid w:val="0041475D"/>
    <w:rsid w:val="00415D41"/>
    <w:rsid w:val="00420D1A"/>
    <w:rsid w:val="00423394"/>
    <w:rsid w:val="004234C6"/>
    <w:rsid w:val="00426B85"/>
    <w:rsid w:val="004271AB"/>
    <w:rsid w:val="0043050A"/>
    <w:rsid w:val="00436840"/>
    <w:rsid w:val="00436ED4"/>
    <w:rsid w:val="00437E97"/>
    <w:rsid w:val="00440889"/>
    <w:rsid w:val="00442757"/>
    <w:rsid w:val="004432B5"/>
    <w:rsid w:val="00452CB2"/>
    <w:rsid w:val="00454DB0"/>
    <w:rsid w:val="004600A5"/>
    <w:rsid w:val="0046042F"/>
    <w:rsid w:val="00460B13"/>
    <w:rsid w:val="0046172B"/>
    <w:rsid w:val="004620D9"/>
    <w:rsid w:val="00463AC5"/>
    <w:rsid w:val="00466A3B"/>
    <w:rsid w:val="00467544"/>
    <w:rsid w:val="00471063"/>
    <w:rsid w:val="00471AC9"/>
    <w:rsid w:val="00472E2E"/>
    <w:rsid w:val="00473BA4"/>
    <w:rsid w:val="00475B23"/>
    <w:rsid w:val="004767B6"/>
    <w:rsid w:val="00477D71"/>
    <w:rsid w:val="00480D28"/>
    <w:rsid w:val="004830AB"/>
    <w:rsid w:val="00484AD9"/>
    <w:rsid w:val="00486DBA"/>
    <w:rsid w:val="004913E3"/>
    <w:rsid w:val="00491F11"/>
    <w:rsid w:val="00492F15"/>
    <w:rsid w:val="0049369B"/>
    <w:rsid w:val="00495C95"/>
    <w:rsid w:val="00495F86"/>
    <w:rsid w:val="00497767"/>
    <w:rsid w:val="004A17C4"/>
    <w:rsid w:val="004A2FCA"/>
    <w:rsid w:val="004A3512"/>
    <w:rsid w:val="004A5478"/>
    <w:rsid w:val="004A6951"/>
    <w:rsid w:val="004A78A2"/>
    <w:rsid w:val="004C1808"/>
    <w:rsid w:val="004C34A1"/>
    <w:rsid w:val="004C4785"/>
    <w:rsid w:val="004C5508"/>
    <w:rsid w:val="004C6101"/>
    <w:rsid w:val="004C7300"/>
    <w:rsid w:val="004D3F8C"/>
    <w:rsid w:val="004D5FD0"/>
    <w:rsid w:val="004D721D"/>
    <w:rsid w:val="004E05C3"/>
    <w:rsid w:val="004E0BCF"/>
    <w:rsid w:val="004E1253"/>
    <w:rsid w:val="004E1D4D"/>
    <w:rsid w:val="004E2324"/>
    <w:rsid w:val="004E4C50"/>
    <w:rsid w:val="004E5CA0"/>
    <w:rsid w:val="004E5ECE"/>
    <w:rsid w:val="004E7ECB"/>
    <w:rsid w:val="004F26FD"/>
    <w:rsid w:val="004F293E"/>
    <w:rsid w:val="004F2A52"/>
    <w:rsid w:val="004F3B5A"/>
    <w:rsid w:val="004F3F92"/>
    <w:rsid w:val="004F4A49"/>
    <w:rsid w:val="004F54CD"/>
    <w:rsid w:val="004F62DB"/>
    <w:rsid w:val="004F6578"/>
    <w:rsid w:val="004F70AA"/>
    <w:rsid w:val="005035F0"/>
    <w:rsid w:val="005045EE"/>
    <w:rsid w:val="005056F0"/>
    <w:rsid w:val="00505FC4"/>
    <w:rsid w:val="00514C39"/>
    <w:rsid w:val="00515F80"/>
    <w:rsid w:val="00516D4E"/>
    <w:rsid w:val="00517ABA"/>
    <w:rsid w:val="00517D18"/>
    <w:rsid w:val="005220EF"/>
    <w:rsid w:val="00522866"/>
    <w:rsid w:val="00522F52"/>
    <w:rsid w:val="0052346F"/>
    <w:rsid w:val="00524D8C"/>
    <w:rsid w:val="005256F6"/>
    <w:rsid w:val="005302A4"/>
    <w:rsid w:val="005303C6"/>
    <w:rsid w:val="00531234"/>
    <w:rsid w:val="0053190C"/>
    <w:rsid w:val="00533855"/>
    <w:rsid w:val="00534E1F"/>
    <w:rsid w:val="005375D8"/>
    <w:rsid w:val="00537791"/>
    <w:rsid w:val="005431A6"/>
    <w:rsid w:val="00551392"/>
    <w:rsid w:val="00552CEE"/>
    <w:rsid w:val="0055384E"/>
    <w:rsid w:val="00560FD3"/>
    <w:rsid w:val="005659DE"/>
    <w:rsid w:val="00566FCC"/>
    <w:rsid w:val="00567345"/>
    <w:rsid w:val="00570BF9"/>
    <w:rsid w:val="0057173E"/>
    <w:rsid w:val="005750A5"/>
    <w:rsid w:val="00576BEF"/>
    <w:rsid w:val="005774A1"/>
    <w:rsid w:val="005774BE"/>
    <w:rsid w:val="0058117F"/>
    <w:rsid w:val="00582646"/>
    <w:rsid w:val="00582C6F"/>
    <w:rsid w:val="00582E64"/>
    <w:rsid w:val="00583185"/>
    <w:rsid w:val="00585190"/>
    <w:rsid w:val="00587023"/>
    <w:rsid w:val="00590333"/>
    <w:rsid w:val="005905C0"/>
    <w:rsid w:val="00591855"/>
    <w:rsid w:val="005938F5"/>
    <w:rsid w:val="0059455F"/>
    <w:rsid w:val="00595567"/>
    <w:rsid w:val="005960B3"/>
    <w:rsid w:val="005971A5"/>
    <w:rsid w:val="005A1100"/>
    <w:rsid w:val="005A3FCE"/>
    <w:rsid w:val="005A429B"/>
    <w:rsid w:val="005A4D0D"/>
    <w:rsid w:val="005A664E"/>
    <w:rsid w:val="005A7DA9"/>
    <w:rsid w:val="005B02CF"/>
    <w:rsid w:val="005B563E"/>
    <w:rsid w:val="005C21A8"/>
    <w:rsid w:val="005C42CC"/>
    <w:rsid w:val="005C468D"/>
    <w:rsid w:val="005C5A56"/>
    <w:rsid w:val="005C6395"/>
    <w:rsid w:val="005C69FD"/>
    <w:rsid w:val="005C6BFF"/>
    <w:rsid w:val="005D1795"/>
    <w:rsid w:val="005D1EBB"/>
    <w:rsid w:val="005D2416"/>
    <w:rsid w:val="005D6EF3"/>
    <w:rsid w:val="005D79B5"/>
    <w:rsid w:val="005E00DF"/>
    <w:rsid w:val="005E0F7E"/>
    <w:rsid w:val="005E2400"/>
    <w:rsid w:val="005E4971"/>
    <w:rsid w:val="005E5BA3"/>
    <w:rsid w:val="005E6201"/>
    <w:rsid w:val="005E73E2"/>
    <w:rsid w:val="005F0017"/>
    <w:rsid w:val="005F440A"/>
    <w:rsid w:val="005F643C"/>
    <w:rsid w:val="005F68B7"/>
    <w:rsid w:val="005F7A1C"/>
    <w:rsid w:val="00600EDA"/>
    <w:rsid w:val="00601746"/>
    <w:rsid w:val="006027D0"/>
    <w:rsid w:val="00603706"/>
    <w:rsid w:val="006040EB"/>
    <w:rsid w:val="00604146"/>
    <w:rsid w:val="00605BC5"/>
    <w:rsid w:val="006100AB"/>
    <w:rsid w:val="00610A3B"/>
    <w:rsid w:val="0061227A"/>
    <w:rsid w:val="0061269C"/>
    <w:rsid w:val="00613D42"/>
    <w:rsid w:val="00614DBA"/>
    <w:rsid w:val="00616AB3"/>
    <w:rsid w:val="006176D2"/>
    <w:rsid w:val="0062073F"/>
    <w:rsid w:val="00620E9A"/>
    <w:rsid w:val="00622612"/>
    <w:rsid w:val="00623A6B"/>
    <w:rsid w:val="0062464E"/>
    <w:rsid w:val="00626241"/>
    <w:rsid w:val="0062703E"/>
    <w:rsid w:val="0063153C"/>
    <w:rsid w:val="00632031"/>
    <w:rsid w:val="006323E2"/>
    <w:rsid w:val="00634D03"/>
    <w:rsid w:val="0063522E"/>
    <w:rsid w:val="00637494"/>
    <w:rsid w:val="006410AF"/>
    <w:rsid w:val="006417EB"/>
    <w:rsid w:val="00644666"/>
    <w:rsid w:val="00646ED6"/>
    <w:rsid w:val="0064720A"/>
    <w:rsid w:val="0064747F"/>
    <w:rsid w:val="00647EB7"/>
    <w:rsid w:val="00653838"/>
    <w:rsid w:val="00655C2E"/>
    <w:rsid w:val="00657866"/>
    <w:rsid w:val="00657907"/>
    <w:rsid w:val="0066060D"/>
    <w:rsid w:val="00661AB9"/>
    <w:rsid w:val="00661C93"/>
    <w:rsid w:val="006627EE"/>
    <w:rsid w:val="00662EA6"/>
    <w:rsid w:val="00664193"/>
    <w:rsid w:val="0066567D"/>
    <w:rsid w:val="00666B82"/>
    <w:rsid w:val="00666BE2"/>
    <w:rsid w:val="00666CE1"/>
    <w:rsid w:val="00671E82"/>
    <w:rsid w:val="00673D64"/>
    <w:rsid w:val="00674EE6"/>
    <w:rsid w:val="00675C10"/>
    <w:rsid w:val="0068047D"/>
    <w:rsid w:val="006830F8"/>
    <w:rsid w:val="0068354A"/>
    <w:rsid w:val="006843AA"/>
    <w:rsid w:val="00684895"/>
    <w:rsid w:val="00685896"/>
    <w:rsid w:val="0068623F"/>
    <w:rsid w:val="006864A2"/>
    <w:rsid w:val="00686A70"/>
    <w:rsid w:val="006874C5"/>
    <w:rsid w:val="006877BD"/>
    <w:rsid w:val="00687B2E"/>
    <w:rsid w:val="0069050E"/>
    <w:rsid w:val="0069616B"/>
    <w:rsid w:val="00696F95"/>
    <w:rsid w:val="00697D2A"/>
    <w:rsid w:val="006A25A4"/>
    <w:rsid w:val="006A3EA2"/>
    <w:rsid w:val="006A517A"/>
    <w:rsid w:val="006A5AFB"/>
    <w:rsid w:val="006A694F"/>
    <w:rsid w:val="006A7E56"/>
    <w:rsid w:val="006B009A"/>
    <w:rsid w:val="006B0ABF"/>
    <w:rsid w:val="006B1B7F"/>
    <w:rsid w:val="006B1B8E"/>
    <w:rsid w:val="006B3304"/>
    <w:rsid w:val="006B5F8E"/>
    <w:rsid w:val="006C0A08"/>
    <w:rsid w:val="006C0AC1"/>
    <w:rsid w:val="006C4E2F"/>
    <w:rsid w:val="006C4F47"/>
    <w:rsid w:val="006C7E78"/>
    <w:rsid w:val="006C7FD9"/>
    <w:rsid w:val="006D0139"/>
    <w:rsid w:val="006D2B31"/>
    <w:rsid w:val="006D39F6"/>
    <w:rsid w:val="006D4AE2"/>
    <w:rsid w:val="006D5133"/>
    <w:rsid w:val="006D5885"/>
    <w:rsid w:val="006E5D82"/>
    <w:rsid w:val="006E5FDE"/>
    <w:rsid w:val="006F0AFC"/>
    <w:rsid w:val="006F3EB1"/>
    <w:rsid w:val="006F5EA4"/>
    <w:rsid w:val="006F75D5"/>
    <w:rsid w:val="006F7AF2"/>
    <w:rsid w:val="007002EC"/>
    <w:rsid w:val="0070034C"/>
    <w:rsid w:val="00703228"/>
    <w:rsid w:val="00704145"/>
    <w:rsid w:val="00704516"/>
    <w:rsid w:val="007067AB"/>
    <w:rsid w:val="00706CC9"/>
    <w:rsid w:val="00707916"/>
    <w:rsid w:val="007079B6"/>
    <w:rsid w:val="00710DC3"/>
    <w:rsid w:val="00711EBC"/>
    <w:rsid w:val="00712B48"/>
    <w:rsid w:val="00714B9A"/>
    <w:rsid w:val="00716548"/>
    <w:rsid w:val="00716733"/>
    <w:rsid w:val="00720194"/>
    <w:rsid w:val="00720FBD"/>
    <w:rsid w:val="00723B93"/>
    <w:rsid w:val="00724C8E"/>
    <w:rsid w:val="00724CBD"/>
    <w:rsid w:val="0072584E"/>
    <w:rsid w:val="00726B93"/>
    <w:rsid w:val="00727D44"/>
    <w:rsid w:val="007301D5"/>
    <w:rsid w:val="00730333"/>
    <w:rsid w:val="00732436"/>
    <w:rsid w:val="00732D8D"/>
    <w:rsid w:val="007333FC"/>
    <w:rsid w:val="0073361E"/>
    <w:rsid w:val="007343C0"/>
    <w:rsid w:val="00735B47"/>
    <w:rsid w:val="007365D7"/>
    <w:rsid w:val="0073785D"/>
    <w:rsid w:val="00737A49"/>
    <w:rsid w:val="007410A9"/>
    <w:rsid w:val="0074124D"/>
    <w:rsid w:val="00741F46"/>
    <w:rsid w:val="00745E8B"/>
    <w:rsid w:val="00750343"/>
    <w:rsid w:val="007531C9"/>
    <w:rsid w:val="00755C66"/>
    <w:rsid w:val="007578CB"/>
    <w:rsid w:val="00757F13"/>
    <w:rsid w:val="00760766"/>
    <w:rsid w:val="00763B0D"/>
    <w:rsid w:val="00763D3A"/>
    <w:rsid w:val="007677A7"/>
    <w:rsid w:val="00770242"/>
    <w:rsid w:val="00770981"/>
    <w:rsid w:val="00771328"/>
    <w:rsid w:val="00773B9E"/>
    <w:rsid w:val="00774E41"/>
    <w:rsid w:val="00775811"/>
    <w:rsid w:val="00776B19"/>
    <w:rsid w:val="00777450"/>
    <w:rsid w:val="00777DE0"/>
    <w:rsid w:val="0078082B"/>
    <w:rsid w:val="007814C2"/>
    <w:rsid w:val="00782758"/>
    <w:rsid w:val="00787970"/>
    <w:rsid w:val="00787CB7"/>
    <w:rsid w:val="00790F68"/>
    <w:rsid w:val="007A26E0"/>
    <w:rsid w:val="007A41E0"/>
    <w:rsid w:val="007A6017"/>
    <w:rsid w:val="007B1410"/>
    <w:rsid w:val="007B18E9"/>
    <w:rsid w:val="007B1F1B"/>
    <w:rsid w:val="007B24F4"/>
    <w:rsid w:val="007B3339"/>
    <w:rsid w:val="007B457A"/>
    <w:rsid w:val="007B7B8A"/>
    <w:rsid w:val="007C0555"/>
    <w:rsid w:val="007C0BBC"/>
    <w:rsid w:val="007C0F6C"/>
    <w:rsid w:val="007C2F91"/>
    <w:rsid w:val="007C334C"/>
    <w:rsid w:val="007C3CAD"/>
    <w:rsid w:val="007C4B1B"/>
    <w:rsid w:val="007C5C52"/>
    <w:rsid w:val="007C6661"/>
    <w:rsid w:val="007C6F6F"/>
    <w:rsid w:val="007D181A"/>
    <w:rsid w:val="007D3EE5"/>
    <w:rsid w:val="007D6B37"/>
    <w:rsid w:val="007E1600"/>
    <w:rsid w:val="007E478C"/>
    <w:rsid w:val="007E4ADB"/>
    <w:rsid w:val="007E4DB9"/>
    <w:rsid w:val="007E4E01"/>
    <w:rsid w:val="007E5498"/>
    <w:rsid w:val="007E7CED"/>
    <w:rsid w:val="007F0539"/>
    <w:rsid w:val="007F0D2E"/>
    <w:rsid w:val="007F1C39"/>
    <w:rsid w:val="007F20F9"/>
    <w:rsid w:val="007F39BC"/>
    <w:rsid w:val="007F4AC8"/>
    <w:rsid w:val="007F75EB"/>
    <w:rsid w:val="007F761E"/>
    <w:rsid w:val="008008EC"/>
    <w:rsid w:val="00801495"/>
    <w:rsid w:val="00802885"/>
    <w:rsid w:val="0080350B"/>
    <w:rsid w:val="00805297"/>
    <w:rsid w:val="0080544E"/>
    <w:rsid w:val="008069F2"/>
    <w:rsid w:val="00807B0A"/>
    <w:rsid w:val="008111F3"/>
    <w:rsid w:val="00812718"/>
    <w:rsid w:val="00813192"/>
    <w:rsid w:val="008132DE"/>
    <w:rsid w:val="0081485C"/>
    <w:rsid w:val="0081590F"/>
    <w:rsid w:val="00816A9E"/>
    <w:rsid w:val="00817D8D"/>
    <w:rsid w:val="00822016"/>
    <w:rsid w:val="00824498"/>
    <w:rsid w:val="00826AE3"/>
    <w:rsid w:val="00827BBC"/>
    <w:rsid w:val="008300CE"/>
    <w:rsid w:val="00831545"/>
    <w:rsid w:val="00831F0B"/>
    <w:rsid w:val="00832BB1"/>
    <w:rsid w:val="00834EF7"/>
    <w:rsid w:val="0083754E"/>
    <w:rsid w:val="00840D80"/>
    <w:rsid w:val="0084143A"/>
    <w:rsid w:val="008421BE"/>
    <w:rsid w:val="008437BC"/>
    <w:rsid w:val="008451E4"/>
    <w:rsid w:val="00845C82"/>
    <w:rsid w:val="008468F1"/>
    <w:rsid w:val="0084741E"/>
    <w:rsid w:val="00847621"/>
    <w:rsid w:val="00850B85"/>
    <w:rsid w:val="00851910"/>
    <w:rsid w:val="00851E0A"/>
    <w:rsid w:val="00854487"/>
    <w:rsid w:val="00856DAC"/>
    <w:rsid w:val="00862233"/>
    <w:rsid w:val="00862E64"/>
    <w:rsid w:val="00865228"/>
    <w:rsid w:val="0086608F"/>
    <w:rsid w:val="008666B0"/>
    <w:rsid w:val="008718AD"/>
    <w:rsid w:val="008722AD"/>
    <w:rsid w:val="008726A1"/>
    <w:rsid w:val="00874BBE"/>
    <w:rsid w:val="008755C9"/>
    <w:rsid w:val="00876506"/>
    <w:rsid w:val="008805F2"/>
    <w:rsid w:val="00881020"/>
    <w:rsid w:val="00886E64"/>
    <w:rsid w:val="00890587"/>
    <w:rsid w:val="0089177E"/>
    <w:rsid w:val="00892915"/>
    <w:rsid w:val="00892F82"/>
    <w:rsid w:val="0089312B"/>
    <w:rsid w:val="00895059"/>
    <w:rsid w:val="008958D8"/>
    <w:rsid w:val="008A0E5F"/>
    <w:rsid w:val="008A14BD"/>
    <w:rsid w:val="008A1BB0"/>
    <w:rsid w:val="008A1C5B"/>
    <w:rsid w:val="008A2C98"/>
    <w:rsid w:val="008A4655"/>
    <w:rsid w:val="008A5F61"/>
    <w:rsid w:val="008A6FCD"/>
    <w:rsid w:val="008A7D14"/>
    <w:rsid w:val="008B0869"/>
    <w:rsid w:val="008B0AA9"/>
    <w:rsid w:val="008B10AC"/>
    <w:rsid w:val="008B35B3"/>
    <w:rsid w:val="008B3FF9"/>
    <w:rsid w:val="008B405A"/>
    <w:rsid w:val="008B5C92"/>
    <w:rsid w:val="008B6A63"/>
    <w:rsid w:val="008C42D1"/>
    <w:rsid w:val="008C432C"/>
    <w:rsid w:val="008C5A4F"/>
    <w:rsid w:val="008C7FBB"/>
    <w:rsid w:val="008D1E8D"/>
    <w:rsid w:val="008D34B3"/>
    <w:rsid w:val="008D5146"/>
    <w:rsid w:val="008E3CCF"/>
    <w:rsid w:val="008E536E"/>
    <w:rsid w:val="008E6B9B"/>
    <w:rsid w:val="008E7107"/>
    <w:rsid w:val="008E72F4"/>
    <w:rsid w:val="008F0C39"/>
    <w:rsid w:val="008F1EBB"/>
    <w:rsid w:val="008F2D18"/>
    <w:rsid w:val="008F6892"/>
    <w:rsid w:val="009019D9"/>
    <w:rsid w:val="00901D02"/>
    <w:rsid w:val="00905700"/>
    <w:rsid w:val="009064DD"/>
    <w:rsid w:val="00906AF5"/>
    <w:rsid w:val="00907381"/>
    <w:rsid w:val="0091353E"/>
    <w:rsid w:val="009234E0"/>
    <w:rsid w:val="00924402"/>
    <w:rsid w:val="00925B2B"/>
    <w:rsid w:val="00925EFC"/>
    <w:rsid w:val="00927C91"/>
    <w:rsid w:val="00931103"/>
    <w:rsid w:val="00931803"/>
    <w:rsid w:val="009328D0"/>
    <w:rsid w:val="009328F1"/>
    <w:rsid w:val="00934A0B"/>
    <w:rsid w:val="00934B6C"/>
    <w:rsid w:val="00935EC5"/>
    <w:rsid w:val="00937147"/>
    <w:rsid w:val="0094048E"/>
    <w:rsid w:val="0094097F"/>
    <w:rsid w:val="0094446F"/>
    <w:rsid w:val="00946C06"/>
    <w:rsid w:val="00946D2A"/>
    <w:rsid w:val="00946EB2"/>
    <w:rsid w:val="00952801"/>
    <w:rsid w:val="00953912"/>
    <w:rsid w:val="00953B32"/>
    <w:rsid w:val="00955388"/>
    <w:rsid w:val="009553A5"/>
    <w:rsid w:val="00957645"/>
    <w:rsid w:val="009615B4"/>
    <w:rsid w:val="00970FD8"/>
    <w:rsid w:val="00971120"/>
    <w:rsid w:val="009733EA"/>
    <w:rsid w:val="009752AB"/>
    <w:rsid w:val="00975B59"/>
    <w:rsid w:val="00977BBB"/>
    <w:rsid w:val="00982814"/>
    <w:rsid w:val="009850CD"/>
    <w:rsid w:val="0099093D"/>
    <w:rsid w:val="00991002"/>
    <w:rsid w:val="00991724"/>
    <w:rsid w:val="0099630B"/>
    <w:rsid w:val="009979DE"/>
    <w:rsid w:val="009A0203"/>
    <w:rsid w:val="009A16D0"/>
    <w:rsid w:val="009A2239"/>
    <w:rsid w:val="009A26B5"/>
    <w:rsid w:val="009A2833"/>
    <w:rsid w:val="009A2EA0"/>
    <w:rsid w:val="009A3670"/>
    <w:rsid w:val="009A3E65"/>
    <w:rsid w:val="009A71F7"/>
    <w:rsid w:val="009A79C1"/>
    <w:rsid w:val="009B1AA6"/>
    <w:rsid w:val="009B28B8"/>
    <w:rsid w:val="009B3973"/>
    <w:rsid w:val="009B3B08"/>
    <w:rsid w:val="009B419D"/>
    <w:rsid w:val="009B46C6"/>
    <w:rsid w:val="009B57CA"/>
    <w:rsid w:val="009C0194"/>
    <w:rsid w:val="009C05BD"/>
    <w:rsid w:val="009C10E6"/>
    <w:rsid w:val="009C17DF"/>
    <w:rsid w:val="009C2468"/>
    <w:rsid w:val="009C2FD9"/>
    <w:rsid w:val="009C5E74"/>
    <w:rsid w:val="009C5F11"/>
    <w:rsid w:val="009D044A"/>
    <w:rsid w:val="009D0671"/>
    <w:rsid w:val="009D10CF"/>
    <w:rsid w:val="009D1692"/>
    <w:rsid w:val="009D1878"/>
    <w:rsid w:val="009D3CD5"/>
    <w:rsid w:val="009D5174"/>
    <w:rsid w:val="009E1BEE"/>
    <w:rsid w:val="009E4FF6"/>
    <w:rsid w:val="009E517B"/>
    <w:rsid w:val="009F33B3"/>
    <w:rsid w:val="009F4BFA"/>
    <w:rsid w:val="009F5388"/>
    <w:rsid w:val="009F561C"/>
    <w:rsid w:val="009F564F"/>
    <w:rsid w:val="00A01C3D"/>
    <w:rsid w:val="00A01D05"/>
    <w:rsid w:val="00A06745"/>
    <w:rsid w:val="00A10164"/>
    <w:rsid w:val="00A10456"/>
    <w:rsid w:val="00A10E5D"/>
    <w:rsid w:val="00A117DC"/>
    <w:rsid w:val="00A11CD8"/>
    <w:rsid w:val="00A13ABE"/>
    <w:rsid w:val="00A15436"/>
    <w:rsid w:val="00A17F36"/>
    <w:rsid w:val="00A2363F"/>
    <w:rsid w:val="00A260C9"/>
    <w:rsid w:val="00A274F3"/>
    <w:rsid w:val="00A322DD"/>
    <w:rsid w:val="00A33493"/>
    <w:rsid w:val="00A34701"/>
    <w:rsid w:val="00A37E67"/>
    <w:rsid w:val="00A37F5E"/>
    <w:rsid w:val="00A43EBB"/>
    <w:rsid w:val="00A44AF6"/>
    <w:rsid w:val="00A44E3E"/>
    <w:rsid w:val="00A473B6"/>
    <w:rsid w:val="00A5015F"/>
    <w:rsid w:val="00A507DA"/>
    <w:rsid w:val="00A51B44"/>
    <w:rsid w:val="00A52079"/>
    <w:rsid w:val="00A52D22"/>
    <w:rsid w:val="00A53211"/>
    <w:rsid w:val="00A53237"/>
    <w:rsid w:val="00A53DB2"/>
    <w:rsid w:val="00A605B6"/>
    <w:rsid w:val="00A61A79"/>
    <w:rsid w:val="00A620F8"/>
    <w:rsid w:val="00A62C50"/>
    <w:rsid w:val="00A63212"/>
    <w:rsid w:val="00A64D9E"/>
    <w:rsid w:val="00A6656A"/>
    <w:rsid w:val="00A7041D"/>
    <w:rsid w:val="00A739B2"/>
    <w:rsid w:val="00A73C20"/>
    <w:rsid w:val="00A74F5C"/>
    <w:rsid w:val="00A752CA"/>
    <w:rsid w:val="00A76042"/>
    <w:rsid w:val="00A813D6"/>
    <w:rsid w:val="00A81FB0"/>
    <w:rsid w:val="00A820EC"/>
    <w:rsid w:val="00A82DA7"/>
    <w:rsid w:val="00A84069"/>
    <w:rsid w:val="00A85582"/>
    <w:rsid w:val="00A86601"/>
    <w:rsid w:val="00A8692D"/>
    <w:rsid w:val="00A91229"/>
    <w:rsid w:val="00A9191B"/>
    <w:rsid w:val="00A9327C"/>
    <w:rsid w:val="00A9367E"/>
    <w:rsid w:val="00A93F65"/>
    <w:rsid w:val="00A956D4"/>
    <w:rsid w:val="00AA1441"/>
    <w:rsid w:val="00AA1697"/>
    <w:rsid w:val="00AA2182"/>
    <w:rsid w:val="00AA300D"/>
    <w:rsid w:val="00AA383A"/>
    <w:rsid w:val="00AA42BC"/>
    <w:rsid w:val="00AA4E6F"/>
    <w:rsid w:val="00AA545B"/>
    <w:rsid w:val="00AA7280"/>
    <w:rsid w:val="00AB01B0"/>
    <w:rsid w:val="00AB25DA"/>
    <w:rsid w:val="00AB542C"/>
    <w:rsid w:val="00AB67DF"/>
    <w:rsid w:val="00AC0EDB"/>
    <w:rsid w:val="00AC3FD8"/>
    <w:rsid w:val="00AC540A"/>
    <w:rsid w:val="00AC6C62"/>
    <w:rsid w:val="00AC7181"/>
    <w:rsid w:val="00AD2C2F"/>
    <w:rsid w:val="00AD6634"/>
    <w:rsid w:val="00AD6903"/>
    <w:rsid w:val="00AE335D"/>
    <w:rsid w:val="00AE3580"/>
    <w:rsid w:val="00AE53FA"/>
    <w:rsid w:val="00AE554E"/>
    <w:rsid w:val="00AF72AB"/>
    <w:rsid w:val="00AF7B24"/>
    <w:rsid w:val="00B00850"/>
    <w:rsid w:val="00B034EA"/>
    <w:rsid w:val="00B0652B"/>
    <w:rsid w:val="00B07A64"/>
    <w:rsid w:val="00B1271C"/>
    <w:rsid w:val="00B12EB5"/>
    <w:rsid w:val="00B132AB"/>
    <w:rsid w:val="00B14AA3"/>
    <w:rsid w:val="00B15172"/>
    <w:rsid w:val="00B1757B"/>
    <w:rsid w:val="00B175BF"/>
    <w:rsid w:val="00B177F0"/>
    <w:rsid w:val="00B17D04"/>
    <w:rsid w:val="00B21F4E"/>
    <w:rsid w:val="00B256FB"/>
    <w:rsid w:val="00B30067"/>
    <w:rsid w:val="00B31304"/>
    <w:rsid w:val="00B32762"/>
    <w:rsid w:val="00B33DBB"/>
    <w:rsid w:val="00B34AC7"/>
    <w:rsid w:val="00B34CB5"/>
    <w:rsid w:val="00B378F6"/>
    <w:rsid w:val="00B40CA0"/>
    <w:rsid w:val="00B4164B"/>
    <w:rsid w:val="00B452E0"/>
    <w:rsid w:val="00B45E1B"/>
    <w:rsid w:val="00B46850"/>
    <w:rsid w:val="00B47721"/>
    <w:rsid w:val="00B508D2"/>
    <w:rsid w:val="00B50BBE"/>
    <w:rsid w:val="00B54E75"/>
    <w:rsid w:val="00B56047"/>
    <w:rsid w:val="00B57B0E"/>
    <w:rsid w:val="00B6002F"/>
    <w:rsid w:val="00B62124"/>
    <w:rsid w:val="00B6255D"/>
    <w:rsid w:val="00B64817"/>
    <w:rsid w:val="00B64949"/>
    <w:rsid w:val="00B64C52"/>
    <w:rsid w:val="00B655CD"/>
    <w:rsid w:val="00B67241"/>
    <w:rsid w:val="00B705AC"/>
    <w:rsid w:val="00B7168F"/>
    <w:rsid w:val="00B71BC3"/>
    <w:rsid w:val="00B72B16"/>
    <w:rsid w:val="00B743CB"/>
    <w:rsid w:val="00B7728D"/>
    <w:rsid w:val="00B775C9"/>
    <w:rsid w:val="00B81B63"/>
    <w:rsid w:val="00B84521"/>
    <w:rsid w:val="00B868D2"/>
    <w:rsid w:val="00B904A2"/>
    <w:rsid w:val="00B91164"/>
    <w:rsid w:val="00B94310"/>
    <w:rsid w:val="00B95C5E"/>
    <w:rsid w:val="00B97143"/>
    <w:rsid w:val="00BA07C8"/>
    <w:rsid w:val="00BA6148"/>
    <w:rsid w:val="00BA695A"/>
    <w:rsid w:val="00BA783C"/>
    <w:rsid w:val="00BA78A2"/>
    <w:rsid w:val="00BB03FC"/>
    <w:rsid w:val="00BB1711"/>
    <w:rsid w:val="00BB1ACF"/>
    <w:rsid w:val="00BB2934"/>
    <w:rsid w:val="00BB335D"/>
    <w:rsid w:val="00BB3A21"/>
    <w:rsid w:val="00BB4603"/>
    <w:rsid w:val="00BB49F6"/>
    <w:rsid w:val="00BC2328"/>
    <w:rsid w:val="00BC2567"/>
    <w:rsid w:val="00BC260F"/>
    <w:rsid w:val="00BC3E33"/>
    <w:rsid w:val="00BC4D2A"/>
    <w:rsid w:val="00BC639C"/>
    <w:rsid w:val="00BD0247"/>
    <w:rsid w:val="00BD41D3"/>
    <w:rsid w:val="00BD66B0"/>
    <w:rsid w:val="00BD7B8E"/>
    <w:rsid w:val="00BE0F9A"/>
    <w:rsid w:val="00BE1BEA"/>
    <w:rsid w:val="00BE52BC"/>
    <w:rsid w:val="00BE7214"/>
    <w:rsid w:val="00BF0987"/>
    <w:rsid w:val="00BF3AE6"/>
    <w:rsid w:val="00BF41EA"/>
    <w:rsid w:val="00C01BD8"/>
    <w:rsid w:val="00C01DE4"/>
    <w:rsid w:val="00C041DA"/>
    <w:rsid w:val="00C05290"/>
    <w:rsid w:val="00C101B6"/>
    <w:rsid w:val="00C10BBB"/>
    <w:rsid w:val="00C114B1"/>
    <w:rsid w:val="00C144F9"/>
    <w:rsid w:val="00C16812"/>
    <w:rsid w:val="00C16A03"/>
    <w:rsid w:val="00C17306"/>
    <w:rsid w:val="00C17CF0"/>
    <w:rsid w:val="00C21FFD"/>
    <w:rsid w:val="00C25830"/>
    <w:rsid w:val="00C25868"/>
    <w:rsid w:val="00C25A95"/>
    <w:rsid w:val="00C30A30"/>
    <w:rsid w:val="00C311F1"/>
    <w:rsid w:val="00C32AEC"/>
    <w:rsid w:val="00C330F4"/>
    <w:rsid w:val="00C336F8"/>
    <w:rsid w:val="00C33D33"/>
    <w:rsid w:val="00C37DEB"/>
    <w:rsid w:val="00C415C8"/>
    <w:rsid w:val="00C416AC"/>
    <w:rsid w:val="00C41826"/>
    <w:rsid w:val="00C43BB4"/>
    <w:rsid w:val="00C44334"/>
    <w:rsid w:val="00C457AF"/>
    <w:rsid w:val="00C45CAD"/>
    <w:rsid w:val="00C4692D"/>
    <w:rsid w:val="00C511EE"/>
    <w:rsid w:val="00C5388C"/>
    <w:rsid w:val="00C53E6F"/>
    <w:rsid w:val="00C566DC"/>
    <w:rsid w:val="00C60B15"/>
    <w:rsid w:val="00C614A2"/>
    <w:rsid w:val="00C62071"/>
    <w:rsid w:val="00C62198"/>
    <w:rsid w:val="00C62C87"/>
    <w:rsid w:val="00C70289"/>
    <w:rsid w:val="00C73361"/>
    <w:rsid w:val="00C73773"/>
    <w:rsid w:val="00C87A14"/>
    <w:rsid w:val="00C90AE5"/>
    <w:rsid w:val="00C90E20"/>
    <w:rsid w:val="00C92C2C"/>
    <w:rsid w:val="00C965DA"/>
    <w:rsid w:val="00CA043E"/>
    <w:rsid w:val="00CA1880"/>
    <w:rsid w:val="00CA27F8"/>
    <w:rsid w:val="00CA2D86"/>
    <w:rsid w:val="00CA3BDF"/>
    <w:rsid w:val="00CA5218"/>
    <w:rsid w:val="00CA65F4"/>
    <w:rsid w:val="00CA72DA"/>
    <w:rsid w:val="00CB1BEA"/>
    <w:rsid w:val="00CB2A45"/>
    <w:rsid w:val="00CB51E0"/>
    <w:rsid w:val="00CC057C"/>
    <w:rsid w:val="00CC102E"/>
    <w:rsid w:val="00CC16D2"/>
    <w:rsid w:val="00CC1FB9"/>
    <w:rsid w:val="00CC4F82"/>
    <w:rsid w:val="00CC6EE5"/>
    <w:rsid w:val="00CD207F"/>
    <w:rsid w:val="00CD7D54"/>
    <w:rsid w:val="00CD7DEF"/>
    <w:rsid w:val="00CE13AB"/>
    <w:rsid w:val="00CE256D"/>
    <w:rsid w:val="00CE4B6B"/>
    <w:rsid w:val="00CF02C5"/>
    <w:rsid w:val="00CF309D"/>
    <w:rsid w:val="00CF4ECF"/>
    <w:rsid w:val="00CF7056"/>
    <w:rsid w:val="00D01523"/>
    <w:rsid w:val="00D024D3"/>
    <w:rsid w:val="00D02B1B"/>
    <w:rsid w:val="00D02DB7"/>
    <w:rsid w:val="00D110E8"/>
    <w:rsid w:val="00D11944"/>
    <w:rsid w:val="00D120F9"/>
    <w:rsid w:val="00D12C98"/>
    <w:rsid w:val="00D133A3"/>
    <w:rsid w:val="00D13A83"/>
    <w:rsid w:val="00D13C9E"/>
    <w:rsid w:val="00D151F1"/>
    <w:rsid w:val="00D16BA0"/>
    <w:rsid w:val="00D207DE"/>
    <w:rsid w:val="00D22DE6"/>
    <w:rsid w:val="00D26B7E"/>
    <w:rsid w:val="00D27742"/>
    <w:rsid w:val="00D310F1"/>
    <w:rsid w:val="00D318ED"/>
    <w:rsid w:val="00D31B3C"/>
    <w:rsid w:val="00D338D8"/>
    <w:rsid w:val="00D33A77"/>
    <w:rsid w:val="00D356E9"/>
    <w:rsid w:val="00D37427"/>
    <w:rsid w:val="00D40284"/>
    <w:rsid w:val="00D40789"/>
    <w:rsid w:val="00D41392"/>
    <w:rsid w:val="00D4362A"/>
    <w:rsid w:val="00D43686"/>
    <w:rsid w:val="00D43B86"/>
    <w:rsid w:val="00D444FD"/>
    <w:rsid w:val="00D45351"/>
    <w:rsid w:val="00D45B6F"/>
    <w:rsid w:val="00D47B2B"/>
    <w:rsid w:val="00D50437"/>
    <w:rsid w:val="00D5125F"/>
    <w:rsid w:val="00D51984"/>
    <w:rsid w:val="00D51BD9"/>
    <w:rsid w:val="00D53EAC"/>
    <w:rsid w:val="00D54173"/>
    <w:rsid w:val="00D5552E"/>
    <w:rsid w:val="00D571D4"/>
    <w:rsid w:val="00D57926"/>
    <w:rsid w:val="00D57967"/>
    <w:rsid w:val="00D61991"/>
    <w:rsid w:val="00D62072"/>
    <w:rsid w:val="00D623E2"/>
    <w:rsid w:val="00D633B3"/>
    <w:rsid w:val="00D64035"/>
    <w:rsid w:val="00D66765"/>
    <w:rsid w:val="00D6703D"/>
    <w:rsid w:val="00D67951"/>
    <w:rsid w:val="00D70251"/>
    <w:rsid w:val="00D70857"/>
    <w:rsid w:val="00D71214"/>
    <w:rsid w:val="00D71810"/>
    <w:rsid w:val="00D7358E"/>
    <w:rsid w:val="00D73C35"/>
    <w:rsid w:val="00D74480"/>
    <w:rsid w:val="00D809F1"/>
    <w:rsid w:val="00D84AC9"/>
    <w:rsid w:val="00D91AFA"/>
    <w:rsid w:val="00D92192"/>
    <w:rsid w:val="00D92310"/>
    <w:rsid w:val="00D92AD1"/>
    <w:rsid w:val="00D95A59"/>
    <w:rsid w:val="00DA02D5"/>
    <w:rsid w:val="00DA3FB4"/>
    <w:rsid w:val="00DA561A"/>
    <w:rsid w:val="00DA7A11"/>
    <w:rsid w:val="00DB161C"/>
    <w:rsid w:val="00DB34F5"/>
    <w:rsid w:val="00DB50CF"/>
    <w:rsid w:val="00DC076C"/>
    <w:rsid w:val="00DC1266"/>
    <w:rsid w:val="00DC336D"/>
    <w:rsid w:val="00DC461E"/>
    <w:rsid w:val="00DD0BDF"/>
    <w:rsid w:val="00DD2015"/>
    <w:rsid w:val="00DD253C"/>
    <w:rsid w:val="00DD6251"/>
    <w:rsid w:val="00DD657C"/>
    <w:rsid w:val="00DD7623"/>
    <w:rsid w:val="00DE0255"/>
    <w:rsid w:val="00DE1B86"/>
    <w:rsid w:val="00DE5467"/>
    <w:rsid w:val="00DE625C"/>
    <w:rsid w:val="00DE68E2"/>
    <w:rsid w:val="00DF1B71"/>
    <w:rsid w:val="00DF2A45"/>
    <w:rsid w:val="00DF55AA"/>
    <w:rsid w:val="00DF790E"/>
    <w:rsid w:val="00E01884"/>
    <w:rsid w:val="00E035B0"/>
    <w:rsid w:val="00E07261"/>
    <w:rsid w:val="00E07B96"/>
    <w:rsid w:val="00E07C15"/>
    <w:rsid w:val="00E07D39"/>
    <w:rsid w:val="00E122B3"/>
    <w:rsid w:val="00E151D4"/>
    <w:rsid w:val="00E15356"/>
    <w:rsid w:val="00E21B82"/>
    <w:rsid w:val="00E237D0"/>
    <w:rsid w:val="00E23A24"/>
    <w:rsid w:val="00E26B03"/>
    <w:rsid w:val="00E26EE6"/>
    <w:rsid w:val="00E3040F"/>
    <w:rsid w:val="00E367DF"/>
    <w:rsid w:val="00E408BB"/>
    <w:rsid w:val="00E45C56"/>
    <w:rsid w:val="00E507A9"/>
    <w:rsid w:val="00E50A19"/>
    <w:rsid w:val="00E51CBE"/>
    <w:rsid w:val="00E534C5"/>
    <w:rsid w:val="00E546DE"/>
    <w:rsid w:val="00E5771A"/>
    <w:rsid w:val="00E6122C"/>
    <w:rsid w:val="00E63020"/>
    <w:rsid w:val="00E6788F"/>
    <w:rsid w:val="00E71509"/>
    <w:rsid w:val="00E77DBB"/>
    <w:rsid w:val="00E8000D"/>
    <w:rsid w:val="00E82AFF"/>
    <w:rsid w:val="00E85B51"/>
    <w:rsid w:val="00E85FDF"/>
    <w:rsid w:val="00E866C6"/>
    <w:rsid w:val="00E87D2B"/>
    <w:rsid w:val="00E90B3E"/>
    <w:rsid w:val="00E90EEE"/>
    <w:rsid w:val="00E9252A"/>
    <w:rsid w:val="00E93457"/>
    <w:rsid w:val="00E935F5"/>
    <w:rsid w:val="00E94E5B"/>
    <w:rsid w:val="00E95AC1"/>
    <w:rsid w:val="00E95EC7"/>
    <w:rsid w:val="00E96185"/>
    <w:rsid w:val="00E96A4B"/>
    <w:rsid w:val="00E96E6D"/>
    <w:rsid w:val="00EA06BF"/>
    <w:rsid w:val="00EA0FE3"/>
    <w:rsid w:val="00EA149A"/>
    <w:rsid w:val="00EA18B8"/>
    <w:rsid w:val="00EA4CF4"/>
    <w:rsid w:val="00EA66EB"/>
    <w:rsid w:val="00EA67CF"/>
    <w:rsid w:val="00EA714B"/>
    <w:rsid w:val="00EB26BA"/>
    <w:rsid w:val="00EC07AA"/>
    <w:rsid w:val="00EC0964"/>
    <w:rsid w:val="00EC1267"/>
    <w:rsid w:val="00EC198E"/>
    <w:rsid w:val="00EC2091"/>
    <w:rsid w:val="00EC2124"/>
    <w:rsid w:val="00EC3680"/>
    <w:rsid w:val="00EC46A7"/>
    <w:rsid w:val="00EC4E3B"/>
    <w:rsid w:val="00EC517E"/>
    <w:rsid w:val="00EC68EF"/>
    <w:rsid w:val="00ED1489"/>
    <w:rsid w:val="00ED1719"/>
    <w:rsid w:val="00ED1781"/>
    <w:rsid w:val="00ED1DFA"/>
    <w:rsid w:val="00ED32B8"/>
    <w:rsid w:val="00ED4311"/>
    <w:rsid w:val="00ED4974"/>
    <w:rsid w:val="00ED66A3"/>
    <w:rsid w:val="00EE12B4"/>
    <w:rsid w:val="00EE1DE0"/>
    <w:rsid w:val="00EE51D6"/>
    <w:rsid w:val="00EE65B5"/>
    <w:rsid w:val="00EE73FD"/>
    <w:rsid w:val="00EF03D8"/>
    <w:rsid w:val="00EF0706"/>
    <w:rsid w:val="00EF0751"/>
    <w:rsid w:val="00EF287E"/>
    <w:rsid w:val="00EF2B32"/>
    <w:rsid w:val="00EF39C3"/>
    <w:rsid w:val="00EF6227"/>
    <w:rsid w:val="00EF69CA"/>
    <w:rsid w:val="00EF6B43"/>
    <w:rsid w:val="00F0205C"/>
    <w:rsid w:val="00F0338D"/>
    <w:rsid w:val="00F0447C"/>
    <w:rsid w:val="00F065A4"/>
    <w:rsid w:val="00F10082"/>
    <w:rsid w:val="00F13228"/>
    <w:rsid w:val="00F14974"/>
    <w:rsid w:val="00F15325"/>
    <w:rsid w:val="00F15669"/>
    <w:rsid w:val="00F16E88"/>
    <w:rsid w:val="00F17A24"/>
    <w:rsid w:val="00F224C6"/>
    <w:rsid w:val="00F22A6E"/>
    <w:rsid w:val="00F235D7"/>
    <w:rsid w:val="00F249F4"/>
    <w:rsid w:val="00F24E75"/>
    <w:rsid w:val="00F35FE6"/>
    <w:rsid w:val="00F36260"/>
    <w:rsid w:val="00F365E5"/>
    <w:rsid w:val="00F424AB"/>
    <w:rsid w:val="00F43394"/>
    <w:rsid w:val="00F44E96"/>
    <w:rsid w:val="00F45194"/>
    <w:rsid w:val="00F46713"/>
    <w:rsid w:val="00F55602"/>
    <w:rsid w:val="00F55AE8"/>
    <w:rsid w:val="00F56303"/>
    <w:rsid w:val="00F56C2D"/>
    <w:rsid w:val="00F56E9E"/>
    <w:rsid w:val="00F6034A"/>
    <w:rsid w:val="00F60627"/>
    <w:rsid w:val="00F61594"/>
    <w:rsid w:val="00F61D40"/>
    <w:rsid w:val="00F657FD"/>
    <w:rsid w:val="00F6629C"/>
    <w:rsid w:val="00F742FB"/>
    <w:rsid w:val="00F77773"/>
    <w:rsid w:val="00F825F7"/>
    <w:rsid w:val="00F82D6B"/>
    <w:rsid w:val="00F8322C"/>
    <w:rsid w:val="00F83E28"/>
    <w:rsid w:val="00F857F5"/>
    <w:rsid w:val="00F85C4D"/>
    <w:rsid w:val="00F908F8"/>
    <w:rsid w:val="00F90D46"/>
    <w:rsid w:val="00F95207"/>
    <w:rsid w:val="00F959F8"/>
    <w:rsid w:val="00FA030F"/>
    <w:rsid w:val="00FA060F"/>
    <w:rsid w:val="00FA2255"/>
    <w:rsid w:val="00FA542C"/>
    <w:rsid w:val="00FB185F"/>
    <w:rsid w:val="00FB3D38"/>
    <w:rsid w:val="00FB4AE7"/>
    <w:rsid w:val="00FB6921"/>
    <w:rsid w:val="00FC06AB"/>
    <w:rsid w:val="00FC106D"/>
    <w:rsid w:val="00FC176C"/>
    <w:rsid w:val="00FC4852"/>
    <w:rsid w:val="00FD0D18"/>
    <w:rsid w:val="00FD3E42"/>
    <w:rsid w:val="00FD4B08"/>
    <w:rsid w:val="00FD6192"/>
    <w:rsid w:val="00FD738D"/>
    <w:rsid w:val="00FE2759"/>
    <w:rsid w:val="00FE3A03"/>
    <w:rsid w:val="00FE4D1A"/>
    <w:rsid w:val="00FE55D3"/>
    <w:rsid w:val="00FE6D1B"/>
    <w:rsid w:val="00FE7A75"/>
    <w:rsid w:val="00FF0749"/>
    <w:rsid w:val="00FF1E52"/>
    <w:rsid w:val="00FF2C79"/>
    <w:rsid w:val="00FF7548"/>
    <w:rsid w:val="2822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9135"/>
  <w15:docId w15:val="{60C577E9-CE4D-4147-9EF5-F039F98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55547-30F8-432C-8A2A-F38D1D62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37515</TotalTime>
  <Pages>19</Pages>
  <Words>5701</Words>
  <Characters>32501</Characters>
  <Application>Microsoft Office Word</Application>
  <DocSecurity>0</DocSecurity>
  <Lines>270</Lines>
  <Paragraphs>76</Paragraphs>
  <ScaleCrop>false</ScaleCrop>
  <Company>HP</Company>
  <LinksUpToDate>false</LinksUpToDate>
  <CharactersWithSpaces>38126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Sargsyan</dc:creator>
  <cp:keywords>https://mul2-mtc.gov.am/tasks/1107737/oneclick/02735e5ddb4122a9f8a5206a1a472139c10380f64a3a040a56fb6d9d019f34dc.docx?token=39df92ba2dcbdcd5193279cf4884d3dd</cp:keywords>
  <cp:lastModifiedBy>User</cp:lastModifiedBy>
  <cp:revision>59</cp:revision>
  <cp:lastPrinted>2024-05-06T12:19:00Z</cp:lastPrinted>
  <dcterms:created xsi:type="dcterms:W3CDTF">2024-02-23T07:54:00Z</dcterms:created>
  <dcterms:modified xsi:type="dcterms:W3CDTF">2025-05-07T07:25:00Z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A805F8424CEB415ABD18BB0F30F46F29_12</vt:lpwstr>
  </property>
</Properties>
</file>