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ED44" w14:textId="519258CF" w:rsidR="000D6ADD" w:rsidRPr="001001D2" w:rsidRDefault="000D6ADD" w:rsidP="002455D0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Arial"/>
          <w:color w:val="000000"/>
          <w:sz w:val="20"/>
          <w:szCs w:val="20"/>
          <w:lang w:val="hy-AM"/>
        </w:rPr>
      </w:pPr>
      <w:bookmarkStart w:id="0" w:name="_GoBack"/>
      <w:bookmarkEnd w:id="0"/>
      <w:r w:rsidRPr="001001D2">
        <w:rPr>
          <w:rStyle w:val="Strong"/>
          <w:rFonts w:ascii="GHEA Grapalat" w:hAnsi="GHEA Grapalat" w:cs="Arial"/>
          <w:b w:val="0"/>
          <w:bCs w:val="0"/>
          <w:color w:val="000000"/>
          <w:sz w:val="20"/>
          <w:szCs w:val="20"/>
          <w:lang w:val="hy-AM"/>
        </w:rPr>
        <w:t>Հավելված N</w:t>
      </w:r>
      <w:r w:rsidR="001001D2">
        <w:rPr>
          <w:rStyle w:val="Strong"/>
          <w:rFonts w:ascii="GHEA Grapalat" w:hAnsi="GHEA Grapalat" w:cs="Arial"/>
          <w:b w:val="0"/>
          <w:bCs w:val="0"/>
          <w:color w:val="000000"/>
          <w:sz w:val="20"/>
          <w:szCs w:val="20"/>
        </w:rPr>
        <w:t xml:space="preserve"> </w:t>
      </w:r>
      <w:r w:rsidRPr="001001D2">
        <w:rPr>
          <w:rStyle w:val="Strong"/>
          <w:rFonts w:ascii="GHEA Grapalat" w:hAnsi="GHEA Grapalat" w:cs="Arial"/>
          <w:b w:val="0"/>
          <w:bCs w:val="0"/>
          <w:color w:val="000000"/>
          <w:sz w:val="20"/>
          <w:szCs w:val="20"/>
          <w:lang w:val="hy-AM"/>
        </w:rPr>
        <w:t>1</w:t>
      </w:r>
    </w:p>
    <w:p w14:paraId="474F1980" w14:textId="77777777" w:rsidR="000D6ADD" w:rsidRPr="001001D2" w:rsidRDefault="000D6ADD" w:rsidP="002455D0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Arial"/>
          <w:color w:val="000000"/>
          <w:sz w:val="20"/>
          <w:szCs w:val="20"/>
          <w:lang w:val="hy-AM"/>
        </w:rPr>
      </w:pPr>
      <w:r w:rsidRPr="001001D2">
        <w:rPr>
          <w:rStyle w:val="Strong"/>
          <w:rFonts w:ascii="GHEA Grapalat" w:hAnsi="GHEA Grapalat" w:cs="Arial"/>
          <w:b w:val="0"/>
          <w:bCs w:val="0"/>
          <w:color w:val="000000"/>
          <w:sz w:val="20"/>
          <w:szCs w:val="20"/>
          <w:lang w:val="hy-AM"/>
        </w:rPr>
        <w:t>ՀՀ կառավարության 2025 թվականի</w:t>
      </w:r>
    </w:p>
    <w:p w14:paraId="6D2E1C6F" w14:textId="52D85DC6" w:rsidR="000D6ADD" w:rsidRPr="001001D2" w:rsidRDefault="000D6ADD" w:rsidP="002455D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001D2">
        <w:rPr>
          <w:rStyle w:val="Strong"/>
          <w:rFonts w:ascii="GHEA Grapalat" w:hAnsi="GHEA Grapalat" w:cs="Arial"/>
          <w:b w:val="0"/>
          <w:bCs w:val="0"/>
          <w:color w:val="000000"/>
          <w:sz w:val="20"/>
          <w:szCs w:val="20"/>
          <w:lang w:val="hy-AM"/>
        </w:rPr>
        <w:t>——————     -ի N</w:t>
      </w:r>
      <w:r w:rsidR="001001D2">
        <w:rPr>
          <w:rStyle w:val="Strong"/>
          <w:rFonts w:ascii="GHEA Grapalat" w:hAnsi="GHEA Grapalat" w:cs="Arial"/>
          <w:b w:val="0"/>
          <w:bCs w:val="0"/>
          <w:color w:val="000000"/>
          <w:sz w:val="20"/>
          <w:szCs w:val="20"/>
        </w:rPr>
        <w:t xml:space="preserve"> </w:t>
      </w:r>
      <w:r w:rsidRPr="001001D2">
        <w:rPr>
          <w:rStyle w:val="Strong"/>
          <w:rFonts w:ascii="GHEA Grapalat" w:hAnsi="GHEA Grapalat" w:cs="Arial"/>
          <w:b w:val="0"/>
          <w:bCs w:val="0"/>
          <w:color w:val="000000"/>
          <w:sz w:val="20"/>
          <w:szCs w:val="20"/>
          <w:lang w:val="hy-AM"/>
        </w:rPr>
        <w:t>— -Ն որոշման</w:t>
      </w:r>
    </w:p>
    <w:p w14:paraId="02246A8E" w14:textId="77777777" w:rsidR="000D6ADD" w:rsidRPr="001001D2" w:rsidRDefault="000D6ADD" w:rsidP="002455D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71773569" w14:textId="2ED2EF2B" w:rsidR="00C811C9" w:rsidRPr="001001D2" w:rsidRDefault="00C811C9" w:rsidP="002455D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001D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 Ա Ր Գ</w:t>
      </w:r>
    </w:p>
    <w:p w14:paraId="5B8B1852" w14:textId="7665DBE8" w:rsidR="00C811C9" w:rsidRPr="001001D2" w:rsidRDefault="00C811C9" w:rsidP="002455D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001D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874A9" w:rsidRPr="001001D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ԼԻՑԵՆԶԱՎՈՐՎԱԾ ՔԱՂԱՔԱՇԻՆՈՒԹՅԱՆ ԳՈՐԾՈՒՆԵՈՒԹՅԱՆ ՍՈՒԲՅԵԿՏՆԵՐԻ ՎԱՐԿԱՆԻՇԱՎՈՐՄԱՆ</w:t>
      </w:r>
      <w:r w:rsidR="002874A9" w:rsidRPr="001001D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0230E2C0" w14:textId="77777777" w:rsidR="00C811C9" w:rsidRPr="001001D2" w:rsidRDefault="00C811C9" w:rsidP="002455D0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</w:pPr>
      <w:r w:rsidRPr="001001D2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E9726E7" w14:textId="546D2EDC" w:rsidR="00C811C9" w:rsidRPr="001001D2" w:rsidRDefault="005348B3" w:rsidP="001001D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001D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</w:t>
      </w:r>
      <w:r w:rsidR="00C811C9" w:rsidRPr="001001D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 ԸՆԴՀԱՆՈՒՐ ԴՐՈՒՅԹՆԵՐ</w:t>
      </w:r>
      <w:r w:rsidR="00C811C9" w:rsidRPr="001001D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B93637E" w14:textId="7A5BEB55" w:rsidR="00C366B7" w:rsidRDefault="00C811C9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Սույն կարգով սահմանվում է </w:t>
      </w:r>
      <w:r w:rsidR="00D77C2C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</w:t>
      </w:r>
      <w:r w:rsidR="002874A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իցենզավորված քաղաքաշինության գործունեության սուբյեկտների</w:t>
      </w:r>
      <w:r w:rsidR="008D51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(այսուհետ՝ լիցենզավորված անձ)</w:t>
      </w:r>
      <w:r w:rsidR="002874A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վարկանիշավորման կարգը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` </w:t>
      </w:r>
      <w:r w:rsidR="00173AB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համաձայն </w:t>
      </w:r>
      <w:bookmarkStart w:id="1" w:name="_Hlk133703173"/>
      <w:r w:rsidR="00173AB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«Քաղաքաշինության մասին» օրենքի</w:t>
      </w:r>
      <w:bookmarkEnd w:id="1"/>
      <w:r w:rsidR="00173AB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20-րդ հոդվածով սահմանված պահանջների</w:t>
      </w:r>
      <w:r w:rsidR="0076340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ու պայմանների</w:t>
      </w:r>
      <w:r w:rsidR="00173AB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14:paraId="0275081F" w14:textId="01B29B81" w:rsidR="001001D2" w:rsidRPr="001001D2" w:rsidRDefault="001001D2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Լիցենզավորված անձանց վարկանիշավորումը քաղաքաշինության գործունեության վերահսկմանն ու բարելավմանն ուղղված տվյալների հավաք</w:t>
      </w:r>
      <w:r w:rsidR="00DE1E2D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ագր</w:t>
      </w:r>
      <w:r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ման, որակի գնահատման, վերլուծության և արդյունքների գրանցման միջոցառումների համախումբ է, որի հիմնական նպատակներն են՝</w:t>
      </w:r>
    </w:p>
    <w:p w14:paraId="0AB3559B" w14:textId="14D63185" w:rsidR="00C811C9" w:rsidRPr="001001D2" w:rsidRDefault="00254D15" w:rsidP="002455D0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C811C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8D51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լիցենզավորված</w:t>
      </w:r>
      <w:r w:rsidR="008D5124" w:rsidRPr="001001D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8D5124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անձանց</w:t>
      </w:r>
      <w:r w:rsidR="008D51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8D5124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կողմից</w:t>
      </w:r>
      <w:r w:rsidR="008D51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C811C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մատուցվող </w:t>
      </w:r>
      <w:r w:rsidR="008D51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աշխատանքների կամ</w:t>
      </w:r>
      <w:r w:rsidR="00C811C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ծառայությունների կայուն որակի ապահովմ</w:t>
      </w:r>
      <w:r w:rsidR="006542B4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ան մեխանիզմների ձևավորում</w:t>
      </w:r>
      <w:r w:rsidR="00D9174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1CE7C7E5" w14:textId="5F55C49A" w:rsidR="00C811C9" w:rsidRPr="001001D2" w:rsidRDefault="00254D15" w:rsidP="002455D0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="00C811C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8D51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պատվիրատուի</w:t>
      </w:r>
      <w:r w:rsidR="00ED43F6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կողմից</w:t>
      </w:r>
      <w:r w:rsidR="008D51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լիցենզավորված</w:t>
      </w:r>
      <w:r w:rsidR="008D5124" w:rsidRPr="001001D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8D5124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անձանց</w:t>
      </w:r>
      <w:r w:rsidR="008D51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063552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ճիշտ </w:t>
      </w:r>
      <w:r w:rsidR="00C811C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ընտրության</w:t>
      </w:r>
      <w:r w:rsidR="00063552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ապահովման նպատակով օբյ</w:t>
      </w:r>
      <w:r w:rsidR="006D4142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եկտիվ տեղեկատվության տրամադրում</w:t>
      </w:r>
      <w:r w:rsidR="00D9174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71432077" w14:textId="350666F8" w:rsidR="00585EAA" w:rsidRPr="00372A68" w:rsidRDefault="00254D15" w:rsidP="002455D0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="00C811C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E36BE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լիցենզավորված անձանց գործունեության</w:t>
      </w:r>
      <w:r w:rsidR="00C811C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մրցունակության բարձրացման</w:t>
      </w:r>
      <w:r w:rsidR="006D4142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համար պայմանների ստեղծում</w:t>
      </w:r>
      <w:r w:rsidR="00750FB4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6220FC69" w14:textId="5AB7F6CF" w:rsidR="00166A2D" w:rsidRPr="00372A68" w:rsidRDefault="00585EAA" w:rsidP="002455D0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4) խր</w:t>
      </w:r>
      <w:r w:rsidR="00166A2D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ախուսման </w:t>
      </w:r>
      <w:r w:rsidR="006D4142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մեխանիզմների կիրառում</w:t>
      </w:r>
      <w:r w:rsidR="00E35D2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(գնումների գործընթացներում </w:t>
      </w:r>
      <w:r w:rsidR="00166A2D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նախաորակավորման ցանկ</w:t>
      </w:r>
      <w:r w:rsidR="004E508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եր</w:t>
      </w:r>
      <w:r w:rsidR="00166A2D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ում</w:t>
      </w:r>
      <w:r w:rsidR="004E508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ընդգրկում</w:t>
      </w:r>
      <w:r w:rsidR="00166A2D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արտոնությունների տրամադրում</w:t>
      </w:r>
      <w:r w:rsidR="00166A2D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),</w:t>
      </w:r>
    </w:p>
    <w:p w14:paraId="6F23C164" w14:textId="15DB0FA1" w:rsidR="00B33A97" w:rsidRPr="00372A68" w:rsidRDefault="00E969E6" w:rsidP="002455D0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5) </w:t>
      </w:r>
      <w:r w:rsidR="00E35D2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ցածր վարկան</w:t>
      </w:r>
      <w:r w:rsidR="005F68BC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իշ ունեցող կազմակերպությունների</w:t>
      </w:r>
      <w:r w:rsidR="00E35D2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նկատմամբ գործունեության իրավունքի կասեցման դիտարկում</w:t>
      </w:r>
      <w:r w:rsidR="00BE43BE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1343331B" w14:textId="553A0E63" w:rsidR="00BE43BE" w:rsidRPr="00372A68" w:rsidRDefault="00BE43BE" w:rsidP="002455D0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6) </w:t>
      </w:r>
      <w:r w:rsidR="00E35D2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քաղաքաշինական օրենսդրական </w:t>
      </w:r>
      <w:r w:rsidR="00FD52B2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խնդիրների</w:t>
      </w:r>
      <w:r w:rsidR="00E35D2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վերհանում </w:t>
      </w:r>
      <w:r w:rsidR="00FD52B2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և դրանց վերացման</w:t>
      </w:r>
      <w:r w:rsidR="00E35D2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 ուղղված միջոցառումների իրականացում</w:t>
      </w:r>
      <w:r w:rsidR="00FD52B2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08B66B5C" w14:textId="4BF64109" w:rsidR="00056519" w:rsidRPr="001001D2" w:rsidRDefault="00FD52B2" w:rsidP="002455D0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7) </w:t>
      </w:r>
      <w:r w:rsidR="00E35D2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հավաստագրված մասնագետների կարողությունների, ուժեղ և թույլ կողմերի բացահայտում և </w:t>
      </w:r>
      <w:r w:rsidR="0002779B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շարունակական</w:t>
      </w:r>
      <w:r w:rsidR="00E35D20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մասնագիտական զարգացում</w:t>
      </w:r>
      <w:r w:rsidR="00C811C9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3F293FC0" w14:textId="2586D8D1" w:rsidR="00C811C9" w:rsidRPr="001001D2" w:rsidRDefault="00E36BE5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Քաղաքաշինության</w:t>
      </w:r>
      <w:r w:rsidRPr="001001D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բնագավառի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պետական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կառավարման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A464C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լիազոր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մարմինը</w:t>
      </w:r>
      <w:r w:rsidR="004A464C" w:rsidRPr="00372A6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(այսուհետ՝ լիա</w:t>
      </w:r>
      <w:r w:rsidR="00834D6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eastAsia="ru-RU"/>
        </w:rPr>
        <w:t>զ</w:t>
      </w:r>
      <w:r w:rsidR="004A464C" w:rsidRPr="00372A6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որ մարմին)</w:t>
      </w:r>
      <w:r w:rsidR="00426F0B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բարձր, միջին և ցածր աստիճանների վարկանիշավորման նպատակով</w:t>
      </w:r>
      <w:r w:rsidR="001D1F1C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F26E1C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լիցենզավորված անձի</w:t>
      </w:r>
      <w:r w:rsidR="001D1F1C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26F0B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լիցենզավորված գործունեության</w:t>
      </w:r>
      <w:r w:rsidR="00426F0B" w:rsidRPr="001001D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426F0B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որակի</w:t>
      </w:r>
      <w:r w:rsidR="00426F0B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26F0B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գնահատումն</w:t>
      </w:r>
      <w:r w:rsidR="00426F0B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26F0B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իրականացնում</w:t>
      </w:r>
      <w:r w:rsidR="00426F0B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26F0B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է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C60DF9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ինքնաշխատ եղանակով</w:t>
      </w:r>
      <w:r w:rsidR="000F35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C60DF9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7D79B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պետական և տեղական ինքնակառավարման մարմիններում 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առկա տեղեկությունների հիման վրա</w:t>
      </w:r>
      <w:r w:rsidR="000F35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0F35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="000F35BA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</w:t>
      </w:r>
      <w:r w:rsidR="000F35BA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աղաքաշինության մասին» օրենքի 10.1-ին հոդվածի 3-րդ մասի 35-րդ կետով սահմանված որակի գնահատման չափորոշիչների (այսուհետ՝ որակի գնահատման չափորոշիչներ) կիրառմամբ 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՝ </w:t>
      </w:r>
      <w:r w:rsidR="00426F0B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առանց որակի գնահատման հանձնաժողովի եզրակացության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06A101E3" w14:textId="3B826ABA" w:rsidR="00FA7DF4" w:rsidRPr="001001D2" w:rsidRDefault="00834D61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Լիազա</w:t>
      </w:r>
      <w:r w:rsidR="004A464C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</w:t>
      </w:r>
      <w:r w:rsidR="00556E08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մարմինը</w:t>
      </w:r>
      <w:r w:rsidR="00134653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բարձրագույն աստիճանի վարկանիշավորման մասին եզրակացություններ տալու նպատակով ստեղծում է որակի գնահատման հանձնաժողով, որի անհատական կազմը, աշխատակարգը, անդամների ընտրության և գործերի քննության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կարգը, հաստատում է լիազոր</w:t>
      </w:r>
      <w:r w:rsidR="00134653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մարմինը։</w:t>
      </w:r>
    </w:p>
    <w:p w14:paraId="30FEE833" w14:textId="5C54A567" w:rsidR="00056519" w:rsidRPr="001001D2" w:rsidRDefault="00834D61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bookmarkStart w:id="2" w:name="_Hlk186749801"/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Լիազոր</w:t>
      </w:r>
      <w:r w:rsidR="00E36BE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մարմինը</w:t>
      </w:r>
      <w:bookmarkEnd w:id="2"/>
      <w:r w:rsidR="00E36BE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որակի գնահատ</w:t>
      </w:r>
      <w:r w:rsidR="00803F1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ման չափորոշիչներին համապատասխան</w:t>
      </w:r>
      <w:r w:rsidR="00803F1D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="00E36BE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բարձր աստիճանի վարկանիշավորում ունեցող քաղաքաշինութ</w:t>
      </w:r>
      <w:r w:rsidR="00803F1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յան գործունեության սուբյեկտների</w:t>
      </w:r>
      <w:r w:rsidR="00E36BE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բարձրագույն աստիճանի վարկանիշավորման նպատակով լիցենզավորված գործունեության որակի գնահատումն իրականացնում է լիցենզավորված </w:t>
      </w:r>
      <w:r w:rsidR="00803F1D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անձի</w:t>
      </w:r>
      <w:r w:rsidR="00E36BE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կողմից կամավորության սկզբունքով ներկայացված հայտի հիման վրա:</w:t>
      </w:r>
    </w:p>
    <w:p w14:paraId="32E439D2" w14:textId="77777777" w:rsidR="00134653" w:rsidRPr="001001D2" w:rsidRDefault="001B22A4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Բարձրագույն աստիճանի վարկանիշավորումն իրականացվում է որակի գնահատման հանձնաժողովի միջոցով</w:t>
      </w:r>
      <w:r w:rsidR="00EE62FB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14:paraId="725D269D" w14:textId="277689E1" w:rsidR="00D35840" w:rsidRPr="005C46FC" w:rsidRDefault="00775758" w:rsidP="005C46FC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Վարկանիշավորումն ըստ նվազման</w:t>
      </w:r>
      <w:r w:rsidR="00254D1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դասակարգվում է չորս աստիճանի՝</w:t>
      </w:r>
      <w:r w:rsidR="005C46FC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DE7531" w:rsidRPr="005C46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բարձրագույն,</w:t>
      </w:r>
      <w:r w:rsidR="005C46FC" w:rsidRPr="005C46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բարձր</w:t>
      </w:r>
      <w:r w:rsidR="005C46FC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="005C46FC" w:rsidRPr="005C46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միջին, ցածր:</w:t>
      </w:r>
    </w:p>
    <w:p w14:paraId="15EE0E46" w14:textId="02A4F62F" w:rsidR="00D35840" w:rsidRPr="001001D2" w:rsidRDefault="00834D61" w:rsidP="00F107E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86" w:firstLine="2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Լիազոր</w:t>
      </w:r>
      <w:r w:rsidR="00254D1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54D15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մարմինը</w:t>
      </w:r>
      <w:r w:rsidR="00254D1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54D15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լիցենզավորված</w:t>
      </w:r>
      <w:r w:rsidR="00254D15" w:rsidRPr="001001D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803F1D" w:rsidRPr="00372A6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անձանց</w:t>
      </w:r>
      <w:r w:rsidR="00254D1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54D15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վարկանիշավորումն</w:t>
      </w:r>
      <w:r w:rsidR="00254D1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54D15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իրականացնում</w:t>
      </w:r>
      <w:r w:rsidR="00254D1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54D15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է</w:t>
      </w:r>
      <w:r w:rsidR="00254D1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54D15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հետևյալ</w:t>
      </w:r>
      <w:r w:rsidR="00254D1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54D15"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փուլերով</w:t>
      </w:r>
      <w:r w:rsidR="00254D1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</w:p>
    <w:p w14:paraId="55DE5222" w14:textId="22781C83" w:rsidR="00D35840" w:rsidRPr="001001D2" w:rsidRDefault="00DE7531" w:rsidP="002455D0">
      <w:pPr>
        <w:shd w:val="clear" w:color="auto" w:fill="FFFFFF"/>
        <w:spacing w:after="0" w:line="360" w:lineRule="auto"/>
        <w:ind w:left="180" w:firstLine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  1) տվյալների հավաք</w:t>
      </w:r>
      <w:r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ագր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ում,</w:t>
      </w:r>
    </w:p>
    <w:p w14:paraId="4D01B9DE" w14:textId="652D8222" w:rsidR="00D35840" w:rsidRPr="00372A68" w:rsidRDefault="00D35840" w:rsidP="002455D0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2)</w:t>
      </w:r>
      <w:r w:rsidRPr="001001D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քաղաքաշինության</w:t>
      </w:r>
      <w:r w:rsidRPr="001001D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բնագավառի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պետական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կառավարման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մարմնի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սահմանած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չափորոշիչներին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համապատասխան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որակի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գնահատում</w:t>
      </w:r>
      <w:r w:rsidR="00DE7531" w:rsidRPr="00372A6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4F56D44E" w14:textId="4FDA1BB8" w:rsidR="00D35840" w:rsidRPr="001001D2" w:rsidRDefault="00D35840" w:rsidP="002455D0">
      <w:pPr>
        <w:shd w:val="clear" w:color="auto" w:fill="FFFFFF"/>
        <w:spacing w:after="0" w:line="360" w:lineRule="auto"/>
        <w:ind w:left="18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3) վերլուծություն և արդյունքների գրանցում:</w:t>
      </w:r>
    </w:p>
    <w:p w14:paraId="080B21A7" w14:textId="52A7E22E" w:rsidR="00D35840" w:rsidRPr="001001D2" w:rsidRDefault="00EE62FB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Լիցենզավորված անձանց քաղաքաշինության բնագավառում վարկանիշավորման աստիճանը ձևավորվում է </w:t>
      </w:r>
      <w:r w:rsidR="003E3CC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լիցենզիայի դասակարգումից հետո 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վերջին հինգ տարվա ընթացքում </w:t>
      </w:r>
      <w:r w:rsidR="00376DD8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աշխատանքների կատարման կամ ծառայությունների մատուցման 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պայմանագրերի (ներառյալ համաձայնագրերը) </w:t>
      </w:r>
      <w:r w:rsidR="00362B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արժեքների,</w:t>
      </w:r>
      <w:r w:rsidR="00B30513" w:rsidRPr="00B305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քանակի </w:t>
      </w:r>
      <w:r w:rsidR="006519F8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և </w:t>
      </w:r>
      <w:bookmarkStart w:id="3" w:name="_Hlk187018860"/>
      <w:bookmarkStart w:id="4" w:name="_Hlk186402207"/>
      <w:r w:rsidR="006519F8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որակի գնահատման չափորոշիչների</w:t>
      </w:r>
      <w:bookmarkEnd w:id="3"/>
      <w:r w:rsidR="006519F8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կիրառման արդյունքում</w:t>
      </w:r>
      <w:bookmarkEnd w:id="4"/>
      <w:r w:rsidR="006519F8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։</w:t>
      </w:r>
      <w:bookmarkStart w:id="5" w:name="_Hlk186399764"/>
    </w:p>
    <w:bookmarkEnd w:id="5"/>
    <w:p w14:paraId="35D1BB04" w14:textId="77777777" w:rsidR="00C60C60" w:rsidRPr="00C60C60" w:rsidRDefault="00C60C60" w:rsidP="00C60C60">
      <w:pPr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Լիցենզավորված անձի կողմից իրականացված ցանկացած միավոր աշխատանքի կամ մատուցված ծառայության արժեքի, քանակի և որակի գնահատման չափորոշիչների կիրառման արդյունքում իր անվամբ կուտակված վարկանիշավորման միավորը կիրառելի է հաջորդող 5 տարիների ժամանակահատվածում, որը հաշվարկվում է հետևյալ բանաձևով.</w:t>
      </w:r>
    </w:p>
    <w:p w14:paraId="4A004944" w14:textId="6DF89B43" w:rsidR="00C60C60" w:rsidRPr="00C60C60" w:rsidRDefault="00C60C60" w:rsidP="00C60C60">
      <w:pPr>
        <w:numPr>
          <w:ilvl w:val="0"/>
          <w:numId w:val="30"/>
        </w:numPr>
        <w:shd w:val="clear" w:color="auto" w:fill="FFFFFF"/>
        <w:spacing w:after="0" w:line="360" w:lineRule="auto"/>
        <w:contextualSpacing/>
        <w:rPr>
          <w:rFonts w:ascii="Arial Unicode" w:eastAsia="Times New Roman" w:hAnsi="Arial Unicode" w:cs="Times New Roman"/>
          <w:iCs/>
          <w:color w:val="000000"/>
          <w:sz w:val="32"/>
          <w:szCs w:val="32"/>
          <w:shd w:val="clear" w:color="auto" w:fill="FFFFFF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2"/>
            <w:szCs w:val="32"/>
            <w:shd w:val="clear" w:color="auto" w:fill="FFFFFF"/>
            <w:lang w:eastAsia="ru-RU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color w:val="000000"/>
                    <w:sz w:val="32"/>
                    <w:szCs w:val="32"/>
                    <w:shd w:val="clear" w:color="auto" w:fill="FFFFFF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shd w:val="clear" w:color="auto" w:fill="FFFFFF"/>
                    <w:lang w:eastAsia="ru-RU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shd w:val="clear" w:color="auto" w:fill="FFFFFF"/>
                    <w:lang w:eastAsia="ru-RU"/>
                  </w:rPr>
                  <m:t xml:space="preserve">1 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m:t>×50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2"/>
            <w:szCs w:val="32"/>
            <w:shd w:val="clear" w:color="auto" w:fill="FFFFFF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color w:val="000000"/>
                    <w:sz w:val="32"/>
                    <w:szCs w:val="32"/>
                    <w:shd w:val="clear" w:color="auto" w:fill="FFFFFF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shd w:val="clear" w:color="auto" w:fill="FFFFFF"/>
                    <w:lang w:eastAsia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  <w:shd w:val="clear" w:color="auto" w:fill="FFFFFF"/>
                    <w:lang w:eastAsia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m:t>×50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m:t>T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2"/>
            <w:szCs w:val="32"/>
            <w:shd w:val="clear" w:color="auto" w:fill="FFFFFF"/>
            <w:lang w:eastAsia="ru-RU"/>
          </w:rPr>
          <m:t>+K-S</m:t>
        </m:r>
      </m:oMath>
      <w:r w:rsidRPr="00C60C60">
        <w:rPr>
          <w:rFonts w:ascii="Arial Unicode" w:eastAsia="Times New Roman" w:hAnsi="Arial Unicode" w:cs="Times New Roman"/>
          <w:iCs/>
          <w:color w:val="000000"/>
          <w:sz w:val="32"/>
          <w:szCs w:val="32"/>
          <w:shd w:val="clear" w:color="auto" w:fill="FFFFFF"/>
          <w:lang w:eastAsia="ru-RU"/>
        </w:rPr>
        <w:t xml:space="preserve">      </w:t>
      </w:r>
    </w:p>
    <w:p w14:paraId="0807941E" w14:textId="77777777" w:rsidR="00C60C60" w:rsidRPr="00C60C60" w:rsidRDefault="00C60C60" w:rsidP="00C60C60">
      <w:pPr>
        <w:shd w:val="clear" w:color="auto" w:fill="FFFFFF"/>
        <w:spacing w:after="0" w:line="360" w:lineRule="auto"/>
        <w:contextualSpacing/>
        <w:rPr>
          <w:rFonts w:ascii="GHEA Grapalat" w:eastAsia="Times New Roman" w:hAnsi="GHEA Grapalat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որտեղ՝</w:t>
      </w:r>
    </w:p>
    <w:p w14:paraId="25C9F148" w14:textId="21958438" w:rsidR="00C60C60" w:rsidRPr="00C60C60" w:rsidRDefault="00C60C60" w:rsidP="00C60C60">
      <w:pPr>
        <w:shd w:val="clear" w:color="auto" w:fill="FFFFFF"/>
        <w:spacing w:after="0" w:line="360" w:lineRule="auto"/>
        <w:ind w:left="18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ա) X – </w:t>
      </w:r>
      <w:r w:rsidR="00294DDB"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վերջին 5 տարիների ընթացքում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94DD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կատարված աշխատանքների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կամ մատուցված ծառայությ</w:t>
      </w:r>
      <w:r w:rsidR="00294DD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ունների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արդյունքում ձեռք բերած վարկանիշավորման միավորների </w:t>
      </w:r>
      <w:r w:rsidR="003E631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ընդհանուր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քանակը,</w:t>
      </w:r>
    </w:p>
    <w:p w14:paraId="4F3A1B57" w14:textId="77777777" w:rsidR="00C60C60" w:rsidRPr="00C60C60" w:rsidRDefault="00C60C60" w:rsidP="00C60C60">
      <w:pPr>
        <w:shd w:val="clear" w:color="auto" w:fill="FFFFFF"/>
        <w:spacing w:after="0" w:line="360" w:lineRule="auto"/>
        <w:ind w:left="18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բ) A – սույն հավելվածի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18-րդ կետի աղյուսակով սահմանված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վերջին 5 տարիների ընթացքում առնվազն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երեք քաղաքաշինական գործունեության օբյեկտում կատարված աշխատանքների կամ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մատուցված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ծառայության պայմանագրերի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արժեքից ձևավորվող ավելացած արժեքի հարկի ու շահութահարկի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հանրագումարը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՝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արտահայտված ՀՀ դրամ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ով,</w:t>
      </w:r>
    </w:p>
    <w:p w14:paraId="0337BDB0" w14:textId="0772AFED" w:rsidR="00C60C60" w:rsidRPr="00C60C60" w:rsidRDefault="00C60C60" w:rsidP="00C60C60">
      <w:pPr>
        <w:shd w:val="clear" w:color="auto" w:fill="FFFFFF"/>
        <w:spacing w:after="0" w:line="360" w:lineRule="auto"/>
        <w:ind w:left="18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գ) A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AD77AE"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վերջին 5 տարիների ընթացքում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կազմակերպության կողմից մուծված ավելացած արժեքի հարկի և շահութահարկի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հանրագումարը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՝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արտահայտված ՀՀ դրամ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ով, </w:t>
      </w:r>
    </w:p>
    <w:p w14:paraId="0C74BDB1" w14:textId="77777777" w:rsidR="00C60C60" w:rsidRPr="00C60C60" w:rsidRDefault="00C60C60" w:rsidP="00C60C60">
      <w:pPr>
        <w:shd w:val="clear" w:color="auto" w:fill="FFFFFF"/>
        <w:spacing w:after="0" w:line="360" w:lineRule="auto"/>
        <w:ind w:left="18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դ) T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 xml:space="preserve">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սույն հավելվածի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18-րդ կետի աղյուսակով սահմանված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վերջին 5 տարիների ընթացքում կատարված աշխատանքի կամ մատուցված ծառայության նվազագույն քանակն է, որը ընդունվում է T=3,</w:t>
      </w:r>
    </w:p>
    <w:p w14:paraId="759DDDFB" w14:textId="744B8204" w:rsidR="00C60C60" w:rsidRPr="00C60C60" w:rsidRDefault="00C60C60" w:rsidP="00C60C60">
      <w:pPr>
        <w:shd w:val="clear" w:color="auto" w:fill="FFFFFF"/>
        <w:spacing w:after="0" w:line="360" w:lineRule="auto"/>
        <w:ind w:left="18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ե) T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 xml:space="preserve">1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AD77AE"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վերջին 5 տարիների ընթացքում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կատարված աշխատանքներ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ի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կամ մատուցված ծառայությունների քանակը, </w:t>
      </w:r>
      <w:r w:rsidR="00AD77A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4459DD3C" w14:textId="6705DBEE" w:rsidR="00C60C60" w:rsidRPr="00C60C60" w:rsidRDefault="00C60C60" w:rsidP="00C60C60">
      <w:pPr>
        <w:shd w:val="clear" w:color="auto" w:fill="FFFFFF"/>
        <w:spacing w:after="0" w:line="360" w:lineRule="auto"/>
        <w:ind w:left="18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զ) K – 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որակի գնահատման չափորոշիչներ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ի հիման վրա լիցենզավորված անձի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 տրված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դրական միավոր</w:t>
      </w:r>
      <w:r w:rsidR="00AD77A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ները՝ </w:t>
      </w:r>
      <w:r w:rsidR="00AD77AE"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վերջին 5 տարիների ընթացքում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14:paraId="4689297A" w14:textId="0FEE1777" w:rsidR="00C60C60" w:rsidRPr="0051238F" w:rsidRDefault="00C60C60" w:rsidP="00C60C60">
      <w:pPr>
        <w:shd w:val="clear" w:color="auto" w:fill="FFFFFF"/>
        <w:spacing w:after="0" w:line="360" w:lineRule="auto"/>
        <w:ind w:left="18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է) S –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bookmarkStart w:id="6" w:name="_Hlk193598996"/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որակի գնահատման չափորոշիչներ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ի հիման վրա լիցենզավորված անձի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 տրված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End w:id="6"/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բացասական միավոր</w:t>
      </w:r>
      <w:r w:rsidR="00AD77A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ները՝ </w:t>
      </w:r>
      <w:r w:rsidR="00AD77AE"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վերջին 5 տարիների ընթացքում</w:t>
      </w:r>
      <w:r w:rsidRPr="00C60C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AD77A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2B2F6167" w14:textId="32E8E159" w:rsidR="006C3A2C" w:rsidRPr="004D1051" w:rsidRDefault="004D1051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Ս</w:t>
      </w:r>
      <w:r w:rsidR="00EA4809" w:rsidRPr="004D105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ույն հավելվածի </w:t>
      </w:r>
      <w:r w:rsidRPr="004D105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9D312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0</w:t>
      </w:r>
      <w:r w:rsidR="00EA4809" w:rsidRPr="004D105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կետի</w:t>
      </w:r>
      <w:r w:rsidR="00BC786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1-ին ենթակետի </w:t>
      </w:r>
      <w:r w:rsidR="001849A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համաձայն</w:t>
      </w:r>
      <w:r w:rsidR="00CA433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վերջին 5 տարիների ընթացքում</w:t>
      </w:r>
      <w:r w:rsidR="001849A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Start w:id="7" w:name="_Hlk193596867"/>
      <w:r w:rsidR="001849A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կատարված աշխատանքների կամ մատուցված ծառայությունների</w:t>
      </w:r>
      <w:r w:rsidR="00BC786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արժեքների </w:t>
      </w:r>
      <w:r w:rsidR="002E273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և</w:t>
      </w:r>
      <w:r w:rsidR="001849A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քանակի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հիման վրա </w:t>
      </w:r>
      <w:r w:rsidR="0070759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շնորհվող միավորների</w:t>
      </w:r>
      <w:bookmarkEnd w:id="7"/>
      <w:r w:rsidR="0070759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առավելագույն շեմ է սահմանված</w:t>
      </w:r>
      <w:r w:rsidR="00A61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="0070759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յուրաքանչյուրի մասով 50 միավոր</w:t>
      </w:r>
      <w:r w:rsidR="00F6244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70759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42D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իսկ շնորհվող </w:t>
      </w:r>
      <w:r w:rsidR="00071BC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վարկանիշավորման </w:t>
      </w:r>
      <w:r w:rsidR="00EA4809" w:rsidRPr="004D105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միավորների </w:t>
      </w:r>
      <w:r w:rsidR="002E273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հանրագումարի </w:t>
      </w:r>
      <w:r w:rsidR="002B42D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առավելագույն շեմը կազմում է </w:t>
      </w:r>
      <w:r w:rsidR="005A74A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100 միավոր</w:t>
      </w:r>
      <w:r w:rsidR="00742531" w:rsidRPr="004D105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14:paraId="491B49AC" w14:textId="2A848E51" w:rsidR="00017F2C" w:rsidRPr="001001D2" w:rsidRDefault="00D87F58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Այն դեպքում, եթե </w:t>
      </w:r>
      <w:r w:rsidR="001D37A6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որակի գնահատման չափորոշիչների կիրառման արդյունքում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 հանվող</w:t>
      </w:r>
      <w:r w:rsidR="004A464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միավորները գերազանցում են անձի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74866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սույն հավելվածի 10-րդ</w:t>
      </w:r>
      <w:r w:rsidR="002309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274866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11-րդ կամ 12-րդ կետերով սահմանված չափով </w:t>
      </w:r>
      <w:r w:rsidR="001D37A6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շնորհվ</w:t>
      </w:r>
      <w:r w:rsidR="00773CC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ած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միավորների </w:t>
      </w:r>
      <w:r w:rsidR="00773CC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մնացորդը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ապա միավորները հանվում են</w:t>
      </w:r>
      <w:r w:rsidR="001D37A6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74866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այդ </w:t>
      </w:r>
      <w:r w:rsidR="00773CC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մնացորդի</w:t>
      </w:r>
      <w:r w:rsidR="00274866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չափով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` անկախ տվյալ </w:t>
      </w:r>
      <w:r w:rsidR="00D77CA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որակի գնահատման չափորոշիչով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սահմանված </w:t>
      </w:r>
      <w:r w:rsidR="00D77CA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նվազման ենթակա 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միավոր</w:t>
      </w:r>
      <w:r w:rsidR="00274866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չափից:</w:t>
      </w:r>
      <w:r w:rsidR="00DD37C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Այս դեպքում</w:t>
      </w:r>
      <w:r w:rsidR="00834D6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լիազոր</w:t>
      </w:r>
      <w:r w:rsidR="008D04D7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մարմին</w:t>
      </w:r>
      <w:r w:rsidR="009106CA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="00DD37C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հարցը ներկայաց</w:t>
      </w:r>
      <w:r w:rsidR="008D04D7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</w:t>
      </w:r>
      <w:r w:rsidR="00DD37C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ում է լիցենզավորող հանձնաժողովի քննարկմանը՝ «Լիցենզավորման մասին» օրենքի 3</w:t>
      </w:r>
      <w:r w:rsidR="00A67C3E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6</w:t>
      </w:r>
      <w:r w:rsidR="00DD37C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-րդ հոդվածի 1-ին մասի </w:t>
      </w:r>
      <w:r w:rsidR="00A67C3E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="00DD37C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</w:t>
      </w:r>
      <w:r w:rsidR="00A67C3E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րդ</w:t>
      </w:r>
      <w:r w:rsidR="00DD37C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կետով սահմանված</w:t>
      </w:r>
      <w:r w:rsidR="00A67C3E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իրավախախտման հատկանիշների առկայությունը պարզելու համար։</w:t>
      </w:r>
    </w:p>
    <w:p w14:paraId="6391A94A" w14:textId="76B6CBB1" w:rsidR="00EE62FB" w:rsidRPr="001001D2" w:rsidRDefault="00056519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Լիցենզավորված անձանց վարկանիշավորման հարաբերությունները կանոնակարգվում են  </w:t>
      </w:r>
      <w:bookmarkStart w:id="8" w:name="_Hlk133700849"/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«Քաղաքաշինության մասին» օրենքով</w:t>
      </w:r>
      <w:bookmarkEnd w:id="8"/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սույն կարգով և այլ իրավական ակտերով:</w:t>
      </w:r>
    </w:p>
    <w:p w14:paraId="119ADD75" w14:textId="000EBA88" w:rsidR="007372A1" w:rsidRPr="001001D2" w:rsidRDefault="00685A9B" w:rsidP="002455D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</w:t>
      </w:r>
      <w:r w:rsidR="00477CD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արկանիշավորման դասակարգումն իրականացնում է </w:t>
      </w:r>
      <w:bookmarkStart w:id="9" w:name="_Hlk187021520"/>
      <w:r w:rsidR="00834D6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լիազոր</w:t>
      </w:r>
      <w:r w:rsidR="00477CD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մարմին</w:t>
      </w:r>
      <w:bookmarkEnd w:id="9"/>
      <w:r w:rsidR="008D04D7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="00477CD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757DFF09" w14:textId="6F4A4A57" w:rsidR="00D35840" w:rsidRDefault="007372A1" w:rsidP="00E6479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Ըստ քաղաքաշինության գործունեության տեսակների և ենթատեսակների </w:t>
      </w:r>
      <w:bookmarkStart w:id="10" w:name="_Hlk186394759"/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վերջին հինգ տարիների ընթացքում առնվազն երեք քաղաքաշինական գործունեության օբյեկտներում կատարված աշխատանքների կամ ծառայությունների պայմանագրերի հանրագումարի նվազագույն շեմի</w:t>
      </w:r>
      <w:bookmarkEnd w:id="10"/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աղյուսա</w:t>
      </w:r>
      <w:bookmarkStart w:id="11" w:name="_Hlk186349975"/>
      <w:r w:rsidR="002034DC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</w:t>
      </w:r>
      <w:r w:rsidR="00F43A5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36A05049" w14:textId="77777777" w:rsidR="00F43A51" w:rsidRPr="001001D2" w:rsidRDefault="00F43A51" w:rsidP="00F43A51">
      <w:pPr>
        <w:pStyle w:val="ListParagraph"/>
        <w:shd w:val="clear" w:color="auto" w:fill="FFFFFF"/>
        <w:spacing w:after="0" w:line="360" w:lineRule="auto"/>
        <w:ind w:left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09735338" w14:textId="4FFB8C03" w:rsidR="00D35840" w:rsidRDefault="00D35840" w:rsidP="00D3584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00371CCB" w14:textId="77777777" w:rsidR="00F43A51" w:rsidRPr="001001D2" w:rsidRDefault="00F43A51" w:rsidP="00D3584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sectPr w:rsidR="00F43A51" w:rsidRPr="001001D2" w:rsidSect="008E4496">
          <w:pgSz w:w="11906" w:h="16838" w:code="9"/>
          <w:pgMar w:top="630" w:right="1106" w:bottom="990" w:left="990" w:header="187" w:footer="720" w:gutter="0"/>
          <w:cols w:space="720"/>
          <w:docGrid w:linePitch="360"/>
        </w:sectPr>
      </w:pPr>
    </w:p>
    <w:p w14:paraId="47C9C7AC" w14:textId="77777777" w:rsidR="00C6065E" w:rsidRPr="001001D2" w:rsidRDefault="00C6065E" w:rsidP="00C6065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22FDF930" w14:textId="77777777" w:rsidR="00C6065E" w:rsidRPr="00372A68" w:rsidRDefault="00C6065E" w:rsidP="00C6065E">
      <w:pPr>
        <w:spacing w:after="0" w:line="240" w:lineRule="auto"/>
        <w:ind w:right="184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tbl>
      <w:tblPr>
        <w:tblW w:w="144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230"/>
        <w:gridCol w:w="630"/>
        <w:gridCol w:w="540"/>
        <w:gridCol w:w="990"/>
        <w:gridCol w:w="990"/>
        <w:gridCol w:w="982"/>
        <w:gridCol w:w="940"/>
        <w:gridCol w:w="778"/>
        <w:gridCol w:w="72"/>
        <w:gridCol w:w="648"/>
        <w:gridCol w:w="918"/>
        <w:gridCol w:w="972"/>
        <w:gridCol w:w="900"/>
        <w:gridCol w:w="990"/>
        <w:gridCol w:w="910"/>
      </w:tblGrid>
      <w:tr w:rsidR="00C6065E" w:rsidRPr="001001D2" w14:paraId="4125A173" w14:textId="77777777" w:rsidTr="004A0E82">
        <w:trPr>
          <w:cantSplit/>
          <w:trHeight w:hRule="exact" w:val="403"/>
        </w:trPr>
        <w:tc>
          <w:tcPr>
            <w:tcW w:w="3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44D68E7" w14:textId="77777777" w:rsidR="00C6065E" w:rsidRPr="001001D2" w:rsidRDefault="00C6065E" w:rsidP="004A0E82">
            <w:pPr>
              <w:spacing w:after="200" w:line="276" w:lineRule="auto"/>
              <w:ind w:left="-12" w:firstLine="12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ԼԻՑԵՆԶԱ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 xml:space="preserve">ՎՈՐՄԱՆ ԵՆԹԱԿԱ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ԳՈՐԾՈՒՆԵՈՒԹՅԱՆ ԵՆԹԱՏԵՍԱԿՆԵՐԸ</w:t>
            </w:r>
          </w:p>
          <w:p w14:paraId="28BE1DD1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</w:p>
          <w:p w14:paraId="208AA1BC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16B75BA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ներդիրների</w:t>
            </w:r>
          </w:p>
          <w:p w14:paraId="12901E8A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ծածկագրեր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ru-RU"/>
              </w:rPr>
              <w:t xml:space="preserve">ը </w:t>
            </w:r>
          </w:p>
        </w:tc>
        <w:tc>
          <w:tcPr>
            <w:tcW w:w="1063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F04FED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ԼԻՑԵՆԶԱ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 xml:space="preserve">ՎՈՐՄԱՆ ԵՆԹԱԿԱ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ԳՈՐԾՈՒՆԵՈՒԹՅԱՆ ՏԵՍԱԿՆԵՐԸ</w:t>
            </w:r>
          </w:p>
          <w:p w14:paraId="47371A7D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</w:p>
          <w:p w14:paraId="28001869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</w:p>
          <w:p w14:paraId="26B5364F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</w:p>
          <w:p w14:paraId="10F13717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  <w:p w14:paraId="10DB1E49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C6065E" w:rsidRPr="001001D2" w14:paraId="3DF283E3" w14:textId="77777777" w:rsidTr="004A0E82">
        <w:trPr>
          <w:cantSplit/>
          <w:trHeight w:hRule="exact" w:val="2181"/>
        </w:trPr>
        <w:tc>
          <w:tcPr>
            <w:tcW w:w="32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AF84D4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7A0DD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3350C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քաղաքաշինական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փաստաթղթերի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կազմում՝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բացառությամբ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կոնստրուկտորական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և ճարտարապետական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մասերի</w:t>
            </w:r>
          </w:p>
        </w:tc>
        <w:tc>
          <w:tcPr>
            <w:tcW w:w="19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6E374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քաղաքաշինական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փաստաթղթերի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փորձաքննություն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0A7AA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շինարարության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իրականացում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D0C62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շինարարության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որակի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տեխնիկական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հսկողություն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0ED7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քաղաքաշինական գործունեության օբյեկտների 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հետախուզման 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և 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հետազննման ծառայությունների մատուցում</w:t>
            </w:r>
          </w:p>
        </w:tc>
      </w:tr>
      <w:tr w:rsidR="00C6065E" w:rsidRPr="001001D2" w14:paraId="0D8B519C" w14:textId="77777777" w:rsidTr="004A0E82">
        <w:trPr>
          <w:cantSplit/>
          <w:trHeight w:hRule="exact" w:val="494"/>
        </w:trPr>
        <w:tc>
          <w:tcPr>
            <w:tcW w:w="32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A61E6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A8481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063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A1B6F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  <w:t>ԼԻՑԵՆԶԻԱՆԵՐԻ ԾԱԾԿԱԳՐԵՐԸ</w:t>
            </w:r>
          </w:p>
        </w:tc>
      </w:tr>
      <w:tr w:rsidR="00C6065E" w:rsidRPr="001001D2" w14:paraId="642BFCA7" w14:textId="77777777" w:rsidTr="004A0E82">
        <w:trPr>
          <w:cantSplit/>
          <w:trHeight w:hRule="exact" w:val="387"/>
        </w:trPr>
        <w:tc>
          <w:tcPr>
            <w:tcW w:w="32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690CF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E2573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ru-RU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F74DB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01</w:t>
            </w:r>
          </w:p>
        </w:tc>
        <w:tc>
          <w:tcPr>
            <w:tcW w:w="19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2EBB8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02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9DCEB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03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CEC81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04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9CF20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05</w:t>
            </w:r>
          </w:p>
        </w:tc>
      </w:tr>
      <w:tr w:rsidR="00C6065E" w:rsidRPr="001B0602" w14:paraId="000E4014" w14:textId="77777777" w:rsidTr="004A0E82">
        <w:trPr>
          <w:trHeight w:val="322"/>
        </w:trPr>
        <w:tc>
          <w:tcPr>
            <w:tcW w:w="3230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06888071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B42680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063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35BFDC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ԼԻՑԵՆԶԻԱՅԻ ԴԱՍԵՐԸ  ԵՎ ՀԱՄԱՊԱՏԱՍԽԱՆ ՄԱՍՆԱԳԵՏՆԵՐԻ ԿԱՐԳԵՐԸ</w:t>
            </w:r>
          </w:p>
        </w:tc>
      </w:tr>
      <w:tr w:rsidR="00C6065E" w:rsidRPr="001001D2" w14:paraId="196B03CC" w14:textId="77777777" w:rsidTr="004A0E82">
        <w:trPr>
          <w:trHeight w:val="216"/>
        </w:trPr>
        <w:tc>
          <w:tcPr>
            <w:tcW w:w="32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BCFAFC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56679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8F7AB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20815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CC082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21284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D433E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993EF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D460B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4BE2F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0CEAA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54C6D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1EC42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160CA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1001D2">
              <w:rPr>
                <w:rFonts w:ascii="GHEA Grapalat" w:eastAsia="Calibri" w:hAnsi="GHEA Grapalat" w:cs="Times New Roman"/>
                <w:sz w:val="16"/>
                <w:szCs w:val="16"/>
              </w:rPr>
              <w:t>2</w:t>
            </w:r>
          </w:p>
        </w:tc>
      </w:tr>
      <w:tr w:rsidR="00C6065E" w:rsidRPr="001001D2" w14:paraId="5D51ECBE" w14:textId="77777777" w:rsidTr="004A0E82">
        <w:trPr>
          <w:cantSplit/>
          <w:trHeight w:val="528"/>
        </w:trPr>
        <w:tc>
          <w:tcPr>
            <w:tcW w:w="32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D577E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9240F6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063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DC15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ԵՐԵՔ ՔԱՂԱՔԱՇԻՆԱԿԱՆ ԳՈՐԾՈՒՆԵՈՒԹՅԱՆ ՕԲՅԵԿՏՈՒՄ ԿԱՏԱՐՎԱԾ ԱՇԽԱՏԱՆՔՆԵՐԻ ԿԱՄ ԾԱՌԱՅՈՒԹՅՈՒՆՆԵՐԻ ՊԱՅՄԱՆԱԳՐԵՐԻ ՀԱՆՐԱԳՈՒՄԱՐԸ (արտահայտված է մլն. ՀՀ դրամ)</w:t>
            </w:r>
          </w:p>
        </w:tc>
      </w:tr>
      <w:tr w:rsidR="00C6065E" w:rsidRPr="001001D2" w14:paraId="0715EDC7" w14:textId="77777777" w:rsidTr="004A0E82">
        <w:trPr>
          <w:cantSplit/>
          <w:trHeight w:val="1515"/>
        </w:trPr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40A12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ճարտարապետական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մաս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(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բացառությամբ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պատմամշակութային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արժեք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ներկայացնող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օբյեկտների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վերակառուցման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վերականգնման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30E3B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4B5E865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A12104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D7C6461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823B37B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2.5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CA9522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1.5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6C134D3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146541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7D7051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4A971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9301A8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3B35BC8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D4C1A7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</w:tr>
      <w:tr w:rsidR="00C6065E" w:rsidRPr="001001D2" w14:paraId="62617D22" w14:textId="77777777" w:rsidTr="004A0E82">
        <w:trPr>
          <w:trHeight w:val="58"/>
        </w:trPr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F910E" w14:textId="77777777" w:rsidR="00C6065E" w:rsidRPr="001001D2" w:rsidRDefault="00C6065E" w:rsidP="004A0E82">
            <w:pPr>
              <w:spacing w:after="200" w:line="276" w:lineRule="auto"/>
              <w:ind w:left="-12" w:firstLine="12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bookmarkStart w:id="12" w:name="_Hlk133830302"/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քաղաքաշինության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տարածական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պլանավորման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մաս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7CB4E7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D34F4A1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9C836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DA2A60B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3C8D987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1.5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B4DC851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20A8EB7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1BA4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25022D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7D148E6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2E65D26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A903A1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A127D6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</w:tr>
      <w:bookmarkEnd w:id="12"/>
      <w:tr w:rsidR="00C6065E" w:rsidRPr="001001D2" w14:paraId="230F8553" w14:textId="77777777" w:rsidTr="004A0E82">
        <w:trPr>
          <w:trHeight w:val="591"/>
        </w:trPr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0A5B57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պատմամշակութային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արժեք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ներկայացնող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օբյեկտների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վերակառուցում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վերականգնում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5EF838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7652720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9AEBF6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85B2798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C0AA2F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1.5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F1BF3F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6C2BB8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60086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DEBD84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194A92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4E7FCF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D89E797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E8658F6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</w:tr>
      <w:tr w:rsidR="00C6065E" w:rsidRPr="001001D2" w14:paraId="383FD3BA" w14:textId="77777777" w:rsidTr="004A0E82"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7A7E39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lastRenderedPageBreak/>
              <w:t>բնակելի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հասարակական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արտադրական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կառույցներ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49059B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768EE49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A64B4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B45FC5F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6EF9E14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2.5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1904FBD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84FE3C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1500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E1DBC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2BA1C24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8D674A8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6463A4F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F37A40B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49D0E71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</w:tr>
      <w:tr w:rsidR="00C6065E" w:rsidRPr="001001D2" w14:paraId="68DEE419" w14:textId="77777777" w:rsidTr="004A0E82">
        <w:trPr>
          <w:trHeight w:val="58"/>
        </w:trPr>
        <w:tc>
          <w:tcPr>
            <w:tcW w:w="3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55C6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էլեկտրամատակարարում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38A9402E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(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էլեկտրամատակարարման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</w:p>
          <w:p w14:paraId="501007D7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էլեկտրալուսավորման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ներքին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1209A8DC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արտաքին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ցանցեր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</w:p>
          <w:p w14:paraId="179FCD07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էլեկտրամատակարարման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6889357F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համակարգեր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ֆոտովոլտային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72D62C90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հողմաէներգետիկ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կայաններ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7891F1" w14:textId="77777777" w:rsidR="00C6065E" w:rsidRPr="001001D2" w:rsidRDefault="00C6065E" w:rsidP="004A0E82">
            <w:pPr>
              <w:spacing w:after="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5838752" w14:textId="77777777" w:rsidR="00C6065E" w:rsidRPr="001001D2" w:rsidRDefault="00C6065E" w:rsidP="004A0E82">
            <w:pPr>
              <w:spacing w:after="0" w:line="276" w:lineRule="auto"/>
              <w:ind w:left="72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EB142E" w14:textId="77777777" w:rsidR="00C6065E" w:rsidRPr="001001D2" w:rsidRDefault="00C6065E" w:rsidP="004A0E82">
            <w:pPr>
              <w:spacing w:after="0" w:line="276" w:lineRule="auto"/>
              <w:ind w:left="72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271F5D1" w14:textId="77777777" w:rsidR="00C6065E" w:rsidRPr="001001D2" w:rsidRDefault="00C6065E" w:rsidP="004A0E82">
            <w:pPr>
              <w:spacing w:after="0" w:line="276" w:lineRule="auto"/>
              <w:ind w:left="72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1.5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8F002E1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AAB552B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9EF44E2" w14:textId="77777777" w:rsidR="00C6065E" w:rsidRPr="008C1527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150</w:t>
            </w:r>
          </w:p>
          <w:p w14:paraId="6B329260" w14:textId="77777777" w:rsidR="00C6065E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color w:val="FF0000"/>
                <w:sz w:val="20"/>
                <w:szCs w:val="20"/>
              </w:rPr>
            </w:pPr>
          </w:p>
          <w:p w14:paraId="0E266BE2" w14:textId="77777777" w:rsidR="00C6065E" w:rsidRPr="004B71C9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056C14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50</w:t>
            </w:r>
          </w:p>
          <w:p w14:paraId="32103733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32263CA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95B0211" w14:textId="77777777" w:rsidR="00C6065E" w:rsidRPr="008C1527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7.5</w:t>
            </w:r>
          </w:p>
          <w:p w14:paraId="436B1D2B" w14:textId="77777777" w:rsidR="00C6065E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7F4AD009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41BEC2B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E40140C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B4DF5E4" w14:textId="77777777" w:rsidR="00C6065E" w:rsidRPr="001001D2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</w:tr>
      <w:tr w:rsidR="00C6065E" w:rsidRPr="001001D2" w14:paraId="1836ACFA" w14:textId="77777777" w:rsidTr="004A0E82">
        <w:trPr>
          <w:trHeight w:val="2283"/>
        </w:trPr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E17CBB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ջերմագազամատակարարում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օդափոխություն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(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օդափոխության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ջեռուցման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օդի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լավորակման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համակարգեր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ջերմամատակարարաման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գազամատակարարաման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համակարգեր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7AF01E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95A951B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6D6F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E42B23A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1.5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FBC40E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4128BA0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6834B78" w14:textId="77777777" w:rsidR="00C6065E" w:rsidRPr="004B71C9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color w:val="FF0000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210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F32C56" w14:textId="77777777" w:rsidR="00C6065E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50</w:t>
            </w:r>
          </w:p>
          <w:p w14:paraId="7CF8AEE3" w14:textId="77777777" w:rsidR="00C6065E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color w:val="FF0000"/>
                <w:sz w:val="20"/>
                <w:szCs w:val="20"/>
              </w:rPr>
            </w:pPr>
          </w:p>
          <w:p w14:paraId="6B5A3DE3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0051E63" w14:textId="77777777" w:rsidR="00C6065E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</w:p>
          <w:p w14:paraId="5F6B6540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6182550" w14:textId="77777777" w:rsidR="00C6065E" w:rsidRPr="008C1527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7.5</w:t>
            </w:r>
          </w:p>
          <w:p w14:paraId="575C4654" w14:textId="77777777" w:rsidR="00C6065E" w:rsidRPr="004B71C9" w:rsidRDefault="00C6065E" w:rsidP="004A0E82">
            <w:pPr>
              <w:spacing w:after="0" w:line="276" w:lineRule="auto"/>
              <w:rPr>
                <w:rFonts w:ascii="GHEA Grapalat" w:eastAsia="Calibri" w:hAnsi="GHEA Grapalat" w:cs="Times New Roman"/>
                <w:color w:val="FF0000"/>
                <w:sz w:val="20"/>
                <w:szCs w:val="20"/>
                <w:highlight w:val="yellow"/>
              </w:rPr>
            </w:pPr>
          </w:p>
          <w:p w14:paraId="0A02DD4F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AF0DC8B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54986DA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0C7488A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</w:tr>
      <w:tr w:rsidR="00C6065E" w:rsidRPr="001001D2" w14:paraId="4DEA5600" w14:textId="77777777" w:rsidTr="004A0E82">
        <w:trPr>
          <w:trHeight w:val="1707"/>
        </w:trPr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6BA4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հիդրոտեխնիկական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(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հիդրոտեխնիկական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կառուցվածքներ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համակարգեր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հիդրոէներգետիկ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կառույցներ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600C1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B07AB5A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458139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57B4643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1.5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5438163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9C76EFB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2F97FFB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150</w:t>
            </w:r>
          </w:p>
          <w:p w14:paraId="48AF9022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393AED" w14:textId="77777777" w:rsidR="00C6065E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50</w:t>
            </w:r>
          </w:p>
          <w:p w14:paraId="3896500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98892F3" w14:textId="77777777" w:rsidR="00C6065E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</w:p>
          <w:p w14:paraId="077A6AE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E6374FB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7.5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88BBE50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410EA17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7F144D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</w:tr>
      <w:tr w:rsidR="00C6065E" w:rsidRPr="001001D2" w14:paraId="2CED4B24" w14:textId="77777777" w:rsidTr="004A0E82">
        <w:trPr>
          <w:trHeight w:val="771"/>
        </w:trPr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F227CD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ջրամատակարարում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ջրահեռացում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(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ջրամատակարարման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ջրահեռացման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ներքին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արտաքին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ցանցեր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հիդրոմելորացիա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EDA93B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0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5821A66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3B65FC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0C477D2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1.5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C35961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ECCED24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6B25BCF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150</w:t>
            </w:r>
          </w:p>
          <w:p w14:paraId="33791D52" w14:textId="77777777" w:rsidR="00C6065E" w:rsidRPr="004B71C9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6695DA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28F957A" w14:textId="77777777" w:rsidR="00C6065E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</w:p>
          <w:p w14:paraId="79663585" w14:textId="77777777" w:rsidR="00C6065E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color w:val="FF0000"/>
                <w:sz w:val="20"/>
                <w:szCs w:val="20"/>
              </w:rPr>
            </w:pPr>
          </w:p>
          <w:p w14:paraId="6120251A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93C44F7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7.5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82E8E80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D1D8503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084ACFD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</w:tr>
      <w:tr w:rsidR="00C6065E" w:rsidRPr="001001D2" w14:paraId="3442897A" w14:textId="77777777" w:rsidTr="004A0E82">
        <w:trPr>
          <w:trHeight w:val="3228"/>
        </w:trPr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6866D7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lastRenderedPageBreak/>
              <w:t>տրանսպորտային (տրանսպորտային ուղիներ, ավտոմոբիլային ճանապարհներ, երկաթուղային գծեր և օդանավակայաններ, արհեստական կառուցվածքներ՝ կամուրջներ, ուղեանցներ, թունելներ, էստակադաներ, հենապատեր և այլն)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3E19E1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0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73830F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7CABE" w14:textId="77777777" w:rsidR="00C6065E" w:rsidRPr="001001D2" w:rsidRDefault="00C6065E" w:rsidP="004A0E82">
            <w:pPr>
              <w:spacing w:after="200" w:line="276" w:lineRule="auto"/>
              <w:ind w:left="426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A98AE7" w14:textId="77777777" w:rsidR="00C6065E" w:rsidRPr="001001D2" w:rsidRDefault="00C6065E" w:rsidP="004A0E82">
            <w:pPr>
              <w:spacing w:after="200" w:line="276" w:lineRule="auto"/>
              <w:ind w:left="426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429C61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76149F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901FA5F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3000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EC37D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600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1CE5600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3C5EB54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E1F19A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FE63A3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410AA8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</w:tr>
      <w:tr w:rsidR="00C6065E" w:rsidRPr="001001D2" w14:paraId="171C8625" w14:textId="77777777" w:rsidTr="004A0E82">
        <w:trPr>
          <w:trHeight w:val="2103"/>
        </w:trPr>
        <w:tc>
          <w:tcPr>
            <w:tcW w:w="32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A0DAD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կապ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(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հեռահաղորդակցության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ազդանշանային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համակարգեր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հաղորդակներ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ընդունիչներ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անտենաներ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ուժեղարարներ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F976C6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D4E7B26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</w:rPr>
              <w:t>1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D725F7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6D8414E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1.5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14E3F9A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1EAD0F0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85E406E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C1527">
              <w:rPr>
                <w:rFonts w:ascii="GHEA Grapalat" w:eastAsia="Calibri" w:hAnsi="GHEA Grapalat" w:cs="Times New Roman"/>
                <w:sz w:val="20"/>
                <w:szCs w:val="20"/>
              </w:rPr>
              <w:t>150</w:t>
            </w:r>
          </w:p>
          <w:p w14:paraId="52DAB379" w14:textId="77777777" w:rsidR="00C6065E" w:rsidRPr="008C1527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23F802" w14:textId="77777777" w:rsidR="00C6065E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50</w:t>
            </w:r>
          </w:p>
          <w:p w14:paraId="1DEE3068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C3CACA" w14:textId="77777777" w:rsidR="00C6065E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50</w:t>
            </w:r>
          </w:p>
          <w:p w14:paraId="53478C63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AE1861B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7.5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8E2B956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CECF813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  <w:p w14:paraId="59F5D6F4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74437C4" w14:textId="77777777" w:rsidR="00C6065E" w:rsidRPr="001001D2" w:rsidRDefault="00C6065E" w:rsidP="004A0E82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  <w:p w14:paraId="1F1C2DFA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C6065E" w:rsidRPr="001001D2" w14:paraId="41268824" w14:textId="77777777" w:rsidTr="004A0E82">
        <w:trPr>
          <w:trHeight w:val="654"/>
        </w:trPr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3075E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ինժեներաերկրաբանական հետախուզում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4E7764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54713CA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CF0BC5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C0340CE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DA208A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21F11CC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0.2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CFA7368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A54BF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601E674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1F2930F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20072A7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63B4019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15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A16A0E0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</w:p>
        </w:tc>
      </w:tr>
      <w:tr w:rsidR="00C6065E" w:rsidRPr="001001D2" w14:paraId="159AEFB3" w14:textId="77777777" w:rsidTr="004A0E82"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AC163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շենքերի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շինությունների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տեխնիկական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վիճակի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հետազննություն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և</w:t>
            </w:r>
            <w:r w:rsidRPr="001001D2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001D2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անձնագրավորում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9E54F" w14:textId="77777777" w:rsidR="00C6065E" w:rsidRPr="001001D2" w:rsidRDefault="00C6065E" w:rsidP="004A0E82">
            <w:pPr>
              <w:spacing w:after="200" w:line="276" w:lineRule="auto"/>
              <w:jc w:val="center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6DEC25F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AD3729A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E071B6" w14:textId="77777777" w:rsidR="00C6065E" w:rsidRPr="001001D2" w:rsidRDefault="00C6065E" w:rsidP="004A0E82">
            <w:pPr>
              <w:spacing w:after="200" w:line="276" w:lineRule="auto"/>
              <w:ind w:left="426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Arial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771F04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EDDCBC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539CA93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1D3EAC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DFA1B15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EDE339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32DF70" w14:textId="77777777" w:rsidR="00C6065E" w:rsidRPr="001001D2" w:rsidRDefault="00C6065E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1001D2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5B2D4CE" w14:textId="558DE043" w:rsidR="00C6065E" w:rsidRPr="001001D2" w:rsidRDefault="009666DA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2.5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9ACC42" w14:textId="6C4E4084" w:rsidR="00C6065E" w:rsidRPr="001001D2" w:rsidRDefault="009666DA" w:rsidP="004A0E82">
            <w:pPr>
              <w:spacing w:after="200" w:line="276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1.0</w:t>
            </w:r>
          </w:p>
        </w:tc>
      </w:tr>
    </w:tbl>
    <w:p w14:paraId="73EA52D5" w14:textId="77777777" w:rsidR="00C6065E" w:rsidRPr="001001D2" w:rsidRDefault="00C6065E" w:rsidP="00C6065E">
      <w:pPr>
        <w:tabs>
          <w:tab w:val="left" w:pos="1170"/>
        </w:tabs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7F78A70B" w14:textId="77777777" w:rsidR="00C6065E" w:rsidRPr="005143DA" w:rsidRDefault="00C6065E" w:rsidP="00C6065E">
      <w:pPr>
        <w:tabs>
          <w:tab w:val="left" w:pos="1170"/>
        </w:tabs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:</w:t>
      </w:r>
    </w:p>
    <w:p w14:paraId="52AD3FF7" w14:textId="77777777" w:rsidR="00C6065E" w:rsidRPr="001001D2" w:rsidRDefault="00C6065E" w:rsidP="00C6065E">
      <w:pPr>
        <w:tabs>
          <w:tab w:val="left" w:pos="1170"/>
        </w:tabs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5B7BC105" w14:textId="77777777" w:rsidR="00C6065E" w:rsidRPr="001001D2" w:rsidRDefault="00C6065E" w:rsidP="00C6065E">
      <w:pPr>
        <w:tabs>
          <w:tab w:val="left" w:pos="1170"/>
        </w:tabs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3751ED31" w14:textId="2F686BE2" w:rsidR="00D35840" w:rsidRPr="002C2014" w:rsidRDefault="00D35840" w:rsidP="00D35840">
      <w:pPr>
        <w:tabs>
          <w:tab w:val="left" w:pos="1170"/>
        </w:tabs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sectPr w:rsidR="00D35840" w:rsidRPr="002C2014" w:rsidSect="00B94B64">
          <w:pgSz w:w="16838" w:h="11906" w:orient="landscape" w:code="9"/>
          <w:pgMar w:top="360" w:right="1106" w:bottom="907" w:left="990" w:header="187" w:footer="720" w:gutter="0"/>
          <w:cols w:space="720"/>
          <w:docGrid w:linePitch="360"/>
        </w:sectPr>
      </w:pPr>
    </w:p>
    <w:p w14:paraId="3FAB46B7" w14:textId="37CAD38A" w:rsidR="00F43A51" w:rsidRDefault="00F43A51" w:rsidP="00F43A5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bookmarkStart w:id="13" w:name="_Hlk193597738"/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Սույն հավելվածի 10-րդ կետով որոշված վարկանիշավորման միավորների հանրագումարի</w:t>
      </w:r>
      <w:bookmarkEnd w:id="13"/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812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47456D66" w14:textId="4E9FCE22" w:rsidR="00F43A51" w:rsidRDefault="00C23F29" w:rsidP="00884624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-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76</w:t>
      </w:r>
      <w:r w:rsidR="00F43A51" w:rsidRPr="000812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-100 միջ</w:t>
      </w:r>
      <w:r w:rsidR="00F43A5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ակայքի դեպքում </w:t>
      </w:r>
      <w:r w:rsidR="00F43A51" w:rsidRPr="000812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լիցենզավորված անձին շնորհվում է բարձր վարկանիշավորման աստիճան</w:t>
      </w:r>
      <w:bookmarkStart w:id="14" w:name="_Hlk186619269"/>
      <w:r w:rsid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177F22ED" w14:textId="004061EA" w:rsidR="00884624" w:rsidRDefault="00C23F29" w:rsidP="00884624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-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bookmarkStart w:id="15" w:name="_Hlk186400797"/>
      <w:bookmarkStart w:id="16" w:name="_Hlk186714778"/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51-75</w:t>
      </w:r>
      <w:r w:rsid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միջակայք</w:t>
      </w:r>
      <w:r w:rsidR="00884624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դեպքում</w:t>
      </w:r>
      <w:r w:rsidR="008846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լիցենզավորված </w:t>
      </w:r>
      <w:r w:rsidR="00884624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անձ</w:t>
      </w:r>
      <w:r w:rsidR="008846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</w:t>
      </w:r>
      <w:bookmarkEnd w:id="15"/>
      <w:r w:rsidR="008846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 շնորհվում է</w:t>
      </w:r>
      <w:r w:rsid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8846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միջին</w:t>
      </w:r>
      <w:r w:rsid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վարկանիշավորման աստիճան</w:t>
      </w:r>
      <w:bookmarkEnd w:id="16"/>
      <w:r w:rsid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07B6684D" w14:textId="6DC54BFB" w:rsidR="00884624" w:rsidRPr="000812D2" w:rsidRDefault="00C23F29" w:rsidP="00884624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-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884624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0 </w:t>
      </w:r>
      <w:r w:rsid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միջակայք</w:t>
      </w:r>
      <w:r w:rsidR="00884624" w:rsidRPr="003F78C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ի դեպքում </w:t>
      </w:r>
      <w:r w:rsidR="00884624" w:rsidRPr="00F6432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լիցենզավորված </w:t>
      </w:r>
      <w:r w:rsidR="00884624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անձ</w:t>
      </w:r>
      <w:r w:rsidR="00884624" w:rsidRPr="00F6432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ին</w:t>
      </w:r>
      <w:r w:rsid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շնորհվում է ցածր վարկանիշավորման աստիճան</w:t>
      </w:r>
      <w:r w:rsidR="0088462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bookmarkEnd w:id="14"/>
    <w:p w14:paraId="2AE02DFB" w14:textId="77777777" w:rsidR="00F43A51" w:rsidRDefault="00F43A51" w:rsidP="00D35840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BD2B3DA" w14:textId="2767031F" w:rsidR="00F43A51" w:rsidRPr="00F43A51" w:rsidRDefault="00D35840" w:rsidP="00F43A51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2. ԲԱՐՁՐ</w:t>
      </w:r>
      <w:r w:rsidR="00BE3F49" w:rsidRPr="001001D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1001D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ՄԻՋԻՆ </w:t>
      </w:r>
      <w:r w:rsidR="00BE3F49" w:rsidRPr="001001D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ԵՎ </w:t>
      </w:r>
      <w:r w:rsidR="00BE3F49" w:rsidRPr="001001D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ՑԱԾՐ </w:t>
      </w:r>
      <w:r w:rsidRPr="001001D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ԱՍՏԻՃԱՆԻ ՎԱՐԿԱՆԻՇԱՎՈՐՄԱՆ  ՀԱՄԱՐ ԱՆ</w:t>
      </w:r>
      <w:r w:rsidR="00F43A5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ՀՐԱԺԵՇՏ ՓԱՍՏԱԹՂԹԵՐԸ</w:t>
      </w:r>
    </w:p>
    <w:p w14:paraId="3A064C25" w14:textId="76D35E2D" w:rsidR="00D35840" w:rsidRPr="001001D2" w:rsidRDefault="00117FF6" w:rsidP="0088462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Բարձր</w:t>
      </w:r>
      <w:r w:rsidR="00A679E7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միջին</w:t>
      </w:r>
      <w:bookmarkEnd w:id="11"/>
      <w:r w:rsidR="00A679E7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և ցածր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756D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աստիճանի վարկանիշավորման համար լ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իցենզավորված </w:t>
      </w:r>
      <w:r w:rsidR="00031623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անձ</w:t>
      </w:r>
      <w:r w:rsidR="00FB7356" w:rsidRPr="00372A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յուրաքանչյուր աշխատանքի կատարման կամ ծառայության մատուցման վերաբերյալ հայտ (այսուհետ՝ հայտ) է ներկայացնում </w:t>
      </w:r>
      <w:r w:rsidR="00834D6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</w:t>
      </w:r>
      <w:r w:rsidR="002309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ազոր</w:t>
      </w:r>
      <w:r w:rsidR="00143B0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մարմին</w:t>
      </w:r>
      <w:r w:rsidR="00C60C6B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C60C6B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(Ձև N 1)</w:t>
      </w:r>
      <w:r w:rsidR="00790A7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bookmarkStart w:id="17" w:name="_Hlk186754574"/>
      <w:r w:rsidR="00790A7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որին</w:t>
      </w:r>
      <w:r w:rsidR="00143B0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790A75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կից ներկայացվում է</w:t>
      </w:r>
      <w:r w:rsidR="00756D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հետևյալ անհրաժեշտ փաստաթղթերն ու</w:t>
      </w:r>
      <w:r w:rsidR="001A4DF8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տեղեկությունները</w:t>
      </w:r>
      <w:r w:rsidR="00756D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</w:p>
    <w:bookmarkEnd w:id="17"/>
    <w:p w14:paraId="64242A00" w14:textId="4A87F114" w:rsidR="00D35840" w:rsidRPr="009F764C" w:rsidRDefault="00D35840" w:rsidP="00756DBC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1)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ab/>
        <w:t>հարկ վճարողի հաշվառման համարը,</w:t>
      </w:r>
      <w:r w:rsidR="009F764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5A6C20A2" w14:textId="033B2ED0" w:rsidR="00D35840" w:rsidRPr="00372A68" w:rsidRDefault="00D35840" w:rsidP="00756DBC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2)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ab/>
      </w:r>
      <w:r w:rsidR="009F764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վերջին 5 տարիների ընթացքում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լիցենզիայի դասին, գործունեության տեսակին և ենթատեսակին համապատասխան քաղաքաշինական գործունեության օբյեկտ</w:t>
      </w:r>
      <w:r w:rsidR="009F764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ներ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ում աշխատանքների կամ ծառայությունների կատարված և ամբողջովին ավարտված պայմանագրերի կատարման վերաբերյալ իրավահաստատող փաստաթղթերի (հանձնման-ընդունման արձանագրություն,</w:t>
      </w:r>
      <w:r w:rsidR="008873C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կատարողական ակտ, ավարտական ակտ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և այլն) </w:t>
      </w:r>
      <w:bookmarkStart w:id="18" w:name="_Hlk193600462"/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բնօրինակների պատճենները</w:t>
      </w:r>
      <w:bookmarkEnd w:id="18"/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33D2824B" w14:textId="1EECA59F" w:rsidR="0011216A" w:rsidRPr="001001D2" w:rsidRDefault="00D35840" w:rsidP="0011216A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3)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ab/>
        <w:t>հաշվետու տարվա համախառն եկամտի չափը (ՀՀ դրամ)՝ հարկման ընդհանուր համակարգում գործելու և հաշվետու տարվա շահութահարկի հաշվարկը ներկայացված լինելուց հետո,</w:t>
      </w:r>
    </w:p>
    <w:p w14:paraId="009B38F1" w14:textId="0BBDEC5E" w:rsidR="0011216A" w:rsidRDefault="00D35840" w:rsidP="0011216A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4)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ab/>
      </w:r>
      <w:r w:rsidR="009F764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վերջին 5 տարիների ընթացքում կազմակերպության կողմից ավելացած արժեքի հարկի և շահութահարկի մասով կատարված պար</w:t>
      </w:r>
      <w:r w:rsidR="007B1DE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տա</w:t>
      </w:r>
      <w:r w:rsidR="009F764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վորությունների վերաբերյալ տեղեկատվություն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78DFB0D5" w14:textId="0B543178" w:rsidR="008B4749" w:rsidRPr="008B4749" w:rsidRDefault="00595FD1" w:rsidP="00756DBC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5)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ab/>
      </w:r>
      <w:r w:rsidR="008B474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կազմակերպության վարկային պարտավորությունների պատշաճ կատարման մասին տեղեկատվություն,</w:t>
      </w:r>
    </w:p>
    <w:p w14:paraId="6952CBC6" w14:textId="2204FBAF" w:rsidR="00D35840" w:rsidRPr="001001D2" w:rsidRDefault="008B4749" w:rsidP="00756DBC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6)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3584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որակի գնահատման</w:t>
      </w:r>
      <w:r w:rsidR="00362B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չափորոշիչների</w:t>
      </w:r>
      <w:r w:rsidR="00D3584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դրական միավորը </w:t>
      </w:r>
      <w:r w:rsidR="00595F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հիմնավորող փաստաթղթի բնօրինակի </w:t>
      </w:r>
      <w:r w:rsidR="00D3584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պատճենը,</w:t>
      </w:r>
    </w:p>
    <w:p w14:paraId="28606D58" w14:textId="3DE630B6" w:rsidR="00D35840" w:rsidRPr="001001D2" w:rsidRDefault="008B4749" w:rsidP="00756DBC">
      <w:p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7</w:t>
      </w:r>
      <w:r w:rsidR="00D3584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="00D35840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ab/>
        <w:t xml:space="preserve">հայտատուն կարող է ներկայացնել լրացուցիչ այլ փաստաթղթեր, տեղեկություններ և նյութեր: </w:t>
      </w:r>
    </w:p>
    <w:p w14:paraId="164F9540" w14:textId="77777777" w:rsidR="00D35840" w:rsidRPr="001001D2" w:rsidRDefault="00D35840" w:rsidP="00D3584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138A4793" w14:textId="56D91A0B" w:rsidR="00D35840" w:rsidRDefault="00D35840" w:rsidP="00D3584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3. ԲԱՐՁՐ</w:t>
      </w:r>
      <w:r w:rsidR="007372F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ՄԻՋԻՆ </w:t>
      </w:r>
      <w:r w:rsidR="007372F4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ԵՎ ՑԱԾՐ 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ԱՍՏԻՃԱՆԻ ՎԱՐԿԱՆԻՇԱՎՈՐՄԱՆ ԸՆԹԱՑԱԿԱՐԳԸ</w:t>
      </w:r>
    </w:p>
    <w:p w14:paraId="61C8E971" w14:textId="77777777" w:rsidR="00595FD1" w:rsidRPr="001001D2" w:rsidRDefault="00595FD1" w:rsidP="00D3584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581A04B9" w14:textId="79B37EE2" w:rsidR="007D0B1D" w:rsidRPr="001001D2" w:rsidRDefault="00AF4A5E" w:rsidP="0088462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bookmarkStart w:id="19" w:name="_Hlk186759422"/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Վարկանիշավորման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համար սույն կարգ</w:t>
      </w:r>
      <w:r w:rsidR="001E5C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 1</w:t>
      </w:r>
      <w:r w:rsidR="001E5C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="00C60C6B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կետով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նախատեսված անհրաժեշտ փաստաթղթերը հայտատուն ներկայացնում է</w:t>
      </w:r>
      <w:r w:rsidR="000B1B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բացառապես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877042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էլեկտրոնային 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եղանակով՝ քաղաքաշինության բնագավառի պետական ծառայությունների միասնական հարթակի միջոցով (էլ. հասցե՝ urban.e-gov.am)՝ ընդ որում, համակարգը հնարավորություն է տալիս ինքնաշխատ եղանակով ստուգել ներկայացված փաստաթղթերը՝ բացառելով սխալ տեղեկատվության ներկայացումը:</w:t>
      </w:r>
    </w:p>
    <w:bookmarkEnd w:id="19"/>
    <w:p w14:paraId="378263A9" w14:textId="1B045F68" w:rsidR="00C60C6B" w:rsidRPr="001001D2" w:rsidRDefault="000B1BA8" w:rsidP="0088462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</w:t>
      </w:r>
      <w:r w:rsidR="007D0B1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այտ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ը </w:t>
      </w:r>
      <w:r w:rsidR="007D0B1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թ</w:t>
      </w:r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ղթային 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տարբերակով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կարող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ներկայաց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վել սույն հավելվածի 18-րդ կետով սահմանված համակարգի խափանման ժամանակ, որի</w:t>
      </w:r>
      <w:r w:rsidR="007D0B1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դեպքում օրենքով և սույն կարգով նախատեսված անհրաժեշտ փաստաթղթերը ներկայացվում են ողջ ծավալով:</w:t>
      </w:r>
    </w:p>
    <w:p w14:paraId="0BFCCA70" w14:textId="2F3FA648" w:rsidR="00C60C6B" w:rsidRPr="001001D2" w:rsidRDefault="007D0B1D" w:rsidP="0088462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bookmarkStart w:id="20" w:name="_Hlk186752078"/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Քաղաքաշինության բնագավառի պետական ծառայությունների միասնական հարթակի միջոցով (էլ. հասցե՝ urban.e-gov.am)</w:t>
      </w:r>
      <w:bookmarkEnd w:id="20"/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հայտի ներկայացման դեպքում </w:t>
      </w:r>
      <w:r w:rsidR="00E47003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օ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րենքով սահմանված կարգով անձնական տվյալների մշակման, ինչպես նաև հայտի </w:t>
      </w:r>
      <w:r w:rsidR="00005AAD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(Ձև N 1) 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մեջ և կից փաստաթղթերում առկա տեղեկությունների ստուգման համար հայտատուի համաձայնության դեպքում սույն կարգի 1</w:t>
      </w:r>
      <w:r w:rsidR="00CB530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7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կետով սահմանված փաստաթղթերը հայտին կից չեն ներկայացվում:</w:t>
      </w:r>
    </w:p>
    <w:p w14:paraId="4AE11E0A" w14:textId="080AB872" w:rsidR="00C60C6B" w:rsidRPr="001001D2" w:rsidRDefault="00AA2867" w:rsidP="0088462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Լիազոր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մարմինը կարող է ստուգել հայտատուի կողմից ներկայացված տվյալների իսկությունը` օգտագործելով պաշտոնական աղբյուրներից ստացված տվյալներ կամ դրա մասին ստանալով պետական և տեղական ինքնակառավարման մարմիններից գրավ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 տեղեկատվություն: Լիազոր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մարմնի կողմից նման հարցում ուղարկվելու դեպքում համապատասխան պետական կամ տեղական ինքնակառավարման մարմինները </w:t>
      </w:r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հարցումը ստանալու օրվան հաջորդող </w:t>
      </w:r>
      <w:bookmarkStart w:id="21" w:name="_Hlk186753131"/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երեք աշխատանքային օրվա ընթացքում </w:t>
      </w:r>
      <w:bookmarkEnd w:id="21"/>
      <w:r w:rsidR="00536FF6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տրամադրում են գրավոր տեղեկատվություն:</w:t>
      </w:r>
    </w:p>
    <w:p w14:paraId="6A5CDF1B" w14:textId="585EEEA5" w:rsidR="00C60C6B" w:rsidRPr="001001D2" w:rsidRDefault="00536FF6" w:rsidP="0088462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Պետական և տեղական ինքնակառավարման մարմիններից անհրաժեշտ տեղեկատվությունները կարող են փոխանցվել առցանց եղանակով (առկայության դեպքում):</w:t>
      </w:r>
    </w:p>
    <w:p w14:paraId="58D103C8" w14:textId="1405576E" w:rsidR="0061145B" w:rsidRPr="001001D2" w:rsidRDefault="00CB530F" w:rsidP="0088462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Սույն հավելվածի 17</w:t>
      </w:r>
      <w:r w:rsidR="006E534A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-րդ կետով սահմանված տեղեկությունները </w:t>
      </w:r>
      <w:bookmarkStart w:id="22" w:name="_Hlk186752936"/>
      <w:r w:rsidR="006E534A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</w:t>
      </w:r>
      <w:r w:rsidR="007D0B1D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աղաքաշինության բնագավառի պետական ծառայությունների միասնական հարթակ</w:t>
      </w:r>
      <w:bookmarkEnd w:id="22"/>
      <w:r w:rsidR="007D0B1D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 միջոցով (էլ. հասցե՝ urban.e-gov.am)</w:t>
      </w:r>
      <w:r w:rsidR="006E534A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61145B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մուտքագրվելուց հետո հայտը համարվում է ընդունված` </w:t>
      </w:r>
      <w:r w:rsidR="00AA286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լիազոր մ</w:t>
      </w:r>
      <w:r w:rsidR="0061145B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արմին մուտք լինելու օրվանից: Էլեկտրոնային եղանակով հայտի մուտքագրված լինելու փաստը հավաստվում է հետադարձ ծանուցմամբ։</w:t>
      </w:r>
    </w:p>
    <w:p w14:paraId="4CF601EA" w14:textId="06734072" w:rsidR="00A11377" w:rsidRPr="001001D2" w:rsidRDefault="00A8306A" w:rsidP="0088462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Հայտը ք</w:t>
      </w:r>
      <w:r w:rsidR="007D0B1D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աղաքաշինության բնագավառի պետական ծառայությունների միասնական հարթակ</w:t>
      </w:r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մուտքագրված լինելու վերաբերյալ հետադարձ ծանուցումից հետո երեք աշխատանքային օրվա ընթացքում </w:t>
      </w:r>
      <w:r w:rsidR="002A1829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կառավարության 2024 թվականի մարտի 7-ի N 328-Ն որոշմամբ հաստատված հավելվածի 11-րդ կետի 2-րդ ենթակետի «</w:t>
      </w:r>
      <w:r w:rsidR="006E534A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</w:t>
      </w:r>
      <w:r w:rsidR="002A1829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» պարբերության համաձայն </w:t>
      </w:r>
      <w:r w:rsidR="006E534A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լիցենզավորված անձանց գրանցամատյանում </w:t>
      </w:r>
      <w:r w:rsidR="0061145B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իրականացվում է</w:t>
      </w:r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վարկանիշ</w:t>
      </w:r>
      <w:r w:rsidR="00CD0DAF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61145B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համապատասխան փոփոխության գրանցում։</w:t>
      </w:r>
    </w:p>
    <w:p w14:paraId="37CCED9C" w14:textId="01E5E500" w:rsidR="00933FAA" w:rsidRPr="001001D2" w:rsidRDefault="00933FAA" w:rsidP="00933FA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2BB7F327" w14:textId="77777777" w:rsidR="003B79EA" w:rsidRPr="001001D2" w:rsidRDefault="003B79EA" w:rsidP="003B79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4. ԲԱՐՁՐԱԳՈՒՅՆ ՎԱՐԿԱՆԻՇԱՎՈՐՄԱՆ ՀԱՄԱՐ ԱՆՀՐԱԺԵՇՏ ՓԱՍՏԱԹՂԹԵՐԸ</w:t>
      </w:r>
    </w:p>
    <w:p w14:paraId="4AF7EE84" w14:textId="77777777" w:rsidR="003B79EA" w:rsidRPr="001001D2" w:rsidRDefault="003B79EA" w:rsidP="003B79EA">
      <w:pPr>
        <w:shd w:val="clear" w:color="auto" w:fill="FFFFFF"/>
        <w:spacing w:after="0" w:line="360" w:lineRule="auto"/>
        <w:ind w:left="-90" w:firstLine="9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</w:p>
    <w:p w14:paraId="24862582" w14:textId="64D606C5" w:rsidR="003B79EA" w:rsidRPr="00FC3899" w:rsidRDefault="003B79EA" w:rsidP="003B79EA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Բարձրագույն աստիճանի վարկանիշավորում ստանալու նպատակով բարձր վարկանիշ ունեցող լիցենզավորված </w:t>
      </w:r>
      <w:r w:rsidRPr="00372A68">
        <w:rPr>
          <w:rFonts w:ascii="GHEA Grapalat" w:eastAsia="Tahoma" w:hAnsi="GHEA Grapalat" w:cs="Arial"/>
          <w:sz w:val="24"/>
          <w:szCs w:val="24"/>
          <w:lang w:val="hy-AM"/>
        </w:rPr>
        <w:t>անձ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ը </w:t>
      </w:r>
      <w:r w:rsidR="00AA2867"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արմին է ներկայացնում հայտ (Ձև 1), որին կից ներկայացվում է հետևյալ անհրաժեշտ փաստաթղթերը և տեղեկությունները</w:t>
      </w:r>
      <w:r w:rsidRPr="00372A68">
        <w:rPr>
          <w:rFonts w:ascii="GHEA Grapalat" w:eastAsia="Tahoma" w:hAnsi="GHEA Grapalat" w:cs="Arial"/>
          <w:sz w:val="24"/>
          <w:szCs w:val="24"/>
          <w:lang w:val="hy-AM"/>
        </w:rPr>
        <w:t>.</w:t>
      </w:r>
    </w:p>
    <w:p w14:paraId="4959A0C0" w14:textId="4B6D4B37" w:rsidR="003B79EA" w:rsidRPr="0047291C" w:rsidRDefault="003B79EA" w:rsidP="003B79EA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47291C">
        <w:rPr>
          <w:rFonts w:ascii="GHEA Grapalat" w:eastAsia="Tahoma" w:hAnsi="GHEA Grapalat" w:cs="Arial"/>
          <w:sz w:val="24"/>
          <w:szCs w:val="24"/>
        </w:rPr>
        <w:t>Հավատարմագրման միջազգային ֆորումի («International Accreditation Forum» (IAF)) Բազմակողմ ճանաչման պայմանագրի կողմ հանդիսացող հավատարմագրման մարմնի կամ Հայաստանի Հանրապետ</w:t>
      </w:r>
      <w:r w:rsidRPr="0047291C">
        <w:rPr>
          <w:rFonts w:ascii="GHEA Grapalat" w:eastAsia="Tahoma" w:hAnsi="GHEA Grapalat" w:cs="Arial"/>
          <w:sz w:val="24"/>
          <w:szCs w:val="24"/>
          <w:lang w:val="en-GB"/>
        </w:rPr>
        <w:t>ո</w:t>
      </w:r>
      <w:r w:rsidRPr="0047291C">
        <w:rPr>
          <w:rFonts w:ascii="GHEA Grapalat" w:eastAsia="Tahoma" w:hAnsi="GHEA Grapalat" w:cs="Arial"/>
          <w:sz w:val="24"/>
          <w:szCs w:val="24"/>
        </w:rPr>
        <w:t>ւթյան «Հավատարմագրման ազգային մարմին» պետական ոչ առևտրային կազմակերպության (ԱՐՄՆԱԲ) կողմից հավատարմագրված կառավարման համակարգերի սերտիֆիկացման մարմնի կողմից</w:t>
      </w:r>
      <w:r w:rsidRPr="0047291C">
        <w:rPr>
          <w:rFonts w:ascii="Calibri" w:eastAsia="Tahoma" w:hAnsi="Calibri" w:cs="Calibri"/>
          <w:sz w:val="24"/>
          <w:szCs w:val="24"/>
        </w:rPr>
        <w:t> </w:t>
      </w:r>
      <w:r w:rsidRPr="0047291C">
        <w:rPr>
          <w:rFonts w:ascii="GHEA Grapalat" w:eastAsia="Tahoma" w:hAnsi="GHEA Grapalat" w:cs="Arial"/>
          <w:sz w:val="24"/>
          <w:szCs w:val="24"/>
        </w:rPr>
        <w:t>ԻՍՕ</w:t>
      </w:r>
      <w:r w:rsidRPr="0047291C">
        <w:rPr>
          <w:rFonts w:ascii="Calibri" w:eastAsia="Tahoma" w:hAnsi="Calibri" w:cs="Calibri"/>
          <w:sz w:val="24"/>
          <w:szCs w:val="24"/>
        </w:rPr>
        <w:t> </w:t>
      </w:r>
      <w:r w:rsidRPr="0047291C">
        <w:rPr>
          <w:rFonts w:ascii="GHEA Grapalat" w:eastAsia="Tahoma" w:hAnsi="GHEA Grapalat" w:cs="Arial"/>
          <w:sz w:val="24"/>
          <w:szCs w:val="24"/>
        </w:rPr>
        <w:t>9001 (ISO</w:t>
      </w:r>
      <w:r w:rsidRPr="0047291C">
        <w:rPr>
          <w:rFonts w:ascii="Calibri" w:eastAsia="Tahoma" w:hAnsi="Calibri" w:cs="Calibri"/>
          <w:sz w:val="24"/>
          <w:szCs w:val="24"/>
        </w:rPr>
        <w:t> </w:t>
      </w:r>
      <w:r w:rsidRPr="0047291C">
        <w:rPr>
          <w:rFonts w:ascii="GHEA Grapalat" w:eastAsia="Tahoma" w:hAnsi="GHEA Grapalat" w:cs="Arial"/>
          <w:sz w:val="24"/>
          <w:szCs w:val="24"/>
        </w:rPr>
        <w:t>9001) ստանդարտին համապատասխան</w:t>
      </w:r>
      <w:r w:rsidRPr="0047291C">
        <w:rPr>
          <w:rFonts w:ascii="Calibri" w:eastAsia="Tahoma" w:hAnsi="Calibri" w:cs="Calibri"/>
          <w:sz w:val="24"/>
          <w:szCs w:val="24"/>
        </w:rPr>
        <w:t> </w:t>
      </w:r>
      <w:r w:rsidRPr="0047291C">
        <w:rPr>
          <w:rFonts w:ascii="GHEA Grapalat" w:eastAsia="Tahoma" w:hAnsi="GHEA Grapalat" w:cs="Arial"/>
          <w:sz w:val="24"/>
          <w:szCs w:val="24"/>
        </w:rPr>
        <w:t>տրամադրած սերտիֆիկատ</w:t>
      </w:r>
      <w:r w:rsidRPr="0047291C">
        <w:rPr>
          <w:rFonts w:ascii="GHEA Grapalat" w:eastAsia="Tahoma" w:hAnsi="GHEA Grapalat" w:cs="Arial"/>
          <w:sz w:val="24"/>
          <w:szCs w:val="24"/>
          <w:lang w:val="hy-AM"/>
        </w:rPr>
        <w:t>,</w:t>
      </w:r>
      <w:r w:rsidRPr="0047291C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0E78CC41" w14:textId="0F27B770" w:rsidR="003B79EA" w:rsidRDefault="009666DA" w:rsidP="003B79EA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</w:rPr>
        <w:lastRenderedPageBreak/>
        <w:t>պ</w:t>
      </w:r>
      <w:r w:rsidR="003B79EA" w:rsidRPr="00D15C09">
        <w:rPr>
          <w:rFonts w:ascii="GHEA Grapalat" w:eastAsia="Tahoma" w:hAnsi="GHEA Grapalat" w:cs="Arial"/>
          <w:sz w:val="24"/>
          <w:szCs w:val="24"/>
          <w:lang w:val="hy-AM"/>
        </w:rPr>
        <w:t>ետական բյուջեի նկատմամբ պարտավորությունների կատարման վերաբերյալ տեղեկանք</w:t>
      </w:r>
      <w:r w:rsidR="003B79EA">
        <w:rPr>
          <w:rFonts w:ascii="GHEA Grapalat" w:eastAsia="Tahoma" w:hAnsi="GHEA Grapalat" w:cs="Arial"/>
          <w:sz w:val="24"/>
          <w:szCs w:val="24"/>
          <w:lang w:val="hy-AM"/>
        </w:rPr>
        <w:t>,</w:t>
      </w:r>
    </w:p>
    <w:p w14:paraId="33A2B8A2" w14:textId="59FED5AA" w:rsidR="008E11C6" w:rsidRPr="008E11C6" w:rsidRDefault="009666DA" w:rsidP="008E11C6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</w:rPr>
        <w:t xml:space="preserve">հավաստագրված կամ </w:t>
      </w:r>
      <w:r w:rsidR="008E11C6" w:rsidRPr="008E11C6">
        <w:rPr>
          <w:rFonts w:ascii="GHEA Grapalat" w:eastAsia="Tahoma" w:hAnsi="GHEA Grapalat" w:cs="Arial"/>
          <w:sz w:val="24"/>
          <w:szCs w:val="24"/>
          <w:lang w:val="hy-AM"/>
        </w:rPr>
        <w:t>ինժեներատեխնիկական կազմում ընդգրկված մ</w:t>
      </w:r>
      <w:r w:rsidR="008E11C6">
        <w:rPr>
          <w:rFonts w:ascii="GHEA Grapalat" w:eastAsia="Tahoma" w:hAnsi="GHEA Grapalat" w:cs="Arial"/>
          <w:sz w:val="24"/>
          <w:szCs w:val="24"/>
          <w:lang w:val="hy-AM"/>
        </w:rPr>
        <w:t>ասնագետներ</w:t>
      </w:r>
      <w:r w:rsidR="008E11C6" w:rsidRPr="008E11C6">
        <w:rPr>
          <w:rFonts w:ascii="GHEA Grapalat" w:eastAsia="Tahoma" w:hAnsi="GHEA Grapalat" w:cs="Arial"/>
          <w:sz w:val="24"/>
          <w:szCs w:val="24"/>
          <w:lang w:val="hy-AM"/>
        </w:rPr>
        <w:t xml:space="preserve"> </w:t>
      </w:r>
      <w:r w:rsidR="008E11C6" w:rsidRPr="008E11C6">
        <w:rPr>
          <w:rFonts w:ascii="GHEA Grapalat" w:eastAsia="Tahoma" w:hAnsi="GHEA Grapalat" w:cs="Arial"/>
          <w:sz w:val="24"/>
          <w:szCs w:val="24"/>
        </w:rPr>
        <w:t>ովքեր ունեն</w:t>
      </w:r>
      <w:r w:rsidR="00984F48">
        <w:rPr>
          <w:rFonts w:ascii="GHEA Grapalat" w:eastAsia="Tahoma" w:hAnsi="GHEA Grapalat" w:cs="Arial"/>
          <w:sz w:val="24"/>
          <w:szCs w:val="24"/>
        </w:rPr>
        <w:t xml:space="preserve"> ԹՈՓ</w:t>
      </w:r>
      <w:r w:rsidR="008E11C6" w:rsidRPr="008E11C6">
        <w:rPr>
          <w:rFonts w:ascii="GHEA Grapalat" w:eastAsia="Tahoma" w:hAnsi="GHEA Grapalat" w:cs="Arial"/>
          <w:sz w:val="24"/>
          <w:szCs w:val="24"/>
        </w:rPr>
        <w:t xml:space="preserve"> 200 </w:t>
      </w:r>
      <w:r w:rsidR="00984F48">
        <w:rPr>
          <w:rFonts w:ascii="GHEA Grapalat" w:eastAsia="Tahoma" w:hAnsi="GHEA Grapalat" w:cs="Arial"/>
          <w:sz w:val="24"/>
          <w:szCs w:val="24"/>
        </w:rPr>
        <w:t>բարձրագույն ուսումնական հաստատությունների (Բ</w:t>
      </w:r>
      <w:r w:rsidR="008E11C6" w:rsidRPr="008E11C6">
        <w:rPr>
          <w:rFonts w:ascii="GHEA Grapalat" w:eastAsia="Tahoma" w:hAnsi="GHEA Grapalat" w:cs="Arial"/>
          <w:sz w:val="24"/>
          <w:szCs w:val="24"/>
        </w:rPr>
        <w:t>ՈՒՀ</w:t>
      </w:r>
      <w:r w:rsidR="00984F48">
        <w:rPr>
          <w:rFonts w:ascii="GHEA Grapalat" w:eastAsia="Tahoma" w:hAnsi="GHEA Grapalat" w:cs="Arial"/>
          <w:sz w:val="24"/>
          <w:szCs w:val="24"/>
        </w:rPr>
        <w:t>)</w:t>
      </w:r>
      <w:r w:rsidR="008E11C6" w:rsidRPr="008E11C6">
        <w:rPr>
          <w:rFonts w:ascii="GHEA Grapalat" w:eastAsia="Tahoma" w:hAnsi="GHEA Grapalat" w:cs="Arial"/>
          <w:sz w:val="24"/>
          <w:szCs w:val="24"/>
        </w:rPr>
        <w:t xml:space="preserve"> ցանկու</w:t>
      </w:r>
      <w:r w:rsidR="008E11C6">
        <w:rPr>
          <w:rFonts w:ascii="GHEA Grapalat" w:eastAsia="Tahoma" w:hAnsi="GHEA Grapalat" w:cs="Arial"/>
          <w:sz w:val="24"/>
          <w:szCs w:val="24"/>
        </w:rPr>
        <w:t>մ</w:t>
      </w:r>
      <w:r w:rsidR="008E11C6" w:rsidRPr="008E11C6">
        <w:rPr>
          <w:rFonts w:ascii="GHEA Grapalat" w:eastAsia="Tahoma" w:hAnsi="GHEA Grapalat" w:cs="Arial"/>
          <w:sz w:val="24"/>
          <w:szCs w:val="24"/>
        </w:rPr>
        <w:t xml:space="preserve"> ընդգրկված </w:t>
      </w:r>
      <w:r w:rsidR="00984F48">
        <w:rPr>
          <w:rFonts w:ascii="GHEA Grapalat" w:eastAsia="Tahoma" w:hAnsi="GHEA Grapalat" w:cs="Arial"/>
          <w:sz w:val="24"/>
          <w:szCs w:val="24"/>
        </w:rPr>
        <w:t>ԲՈՒՀ-ի ավարտական վկայական</w:t>
      </w:r>
      <w:r w:rsidR="008E11C6" w:rsidRPr="008E11C6">
        <w:rPr>
          <w:rFonts w:ascii="GHEA Grapalat" w:eastAsia="Tahoma" w:hAnsi="GHEA Grapalat" w:cs="Arial"/>
          <w:sz w:val="24"/>
          <w:szCs w:val="24"/>
        </w:rPr>
        <w:t>:</w:t>
      </w:r>
    </w:p>
    <w:p w14:paraId="1F0CE3D2" w14:textId="4F9EE698" w:rsidR="003B79EA" w:rsidRDefault="0076480D" w:rsidP="003B79EA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</w:rPr>
        <w:t>սույն կետի 1-ին ենթակետով սահմանված մարմնի կողմից</w:t>
      </w:r>
      <w:r w:rsidRPr="00372A68">
        <w:rPr>
          <w:rFonts w:ascii="GHEA Grapalat" w:eastAsia="Tahoma" w:hAnsi="GHEA Grapalat" w:cs="Arial"/>
          <w:sz w:val="24"/>
          <w:szCs w:val="24"/>
          <w:lang w:val="hy-AM"/>
        </w:rPr>
        <w:t xml:space="preserve"> </w:t>
      </w:r>
      <w:r w:rsidR="003B79EA" w:rsidRPr="00372A68">
        <w:rPr>
          <w:rFonts w:ascii="GHEA Grapalat" w:eastAsia="Tahoma" w:hAnsi="GHEA Grapalat" w:cs="Arial"/>
          <w:sz w:val="24"/>
          <w:szCs w:val="24"/>
          <w:lang w:val="hy-AM"/>
        </w:rPr>
        <w:t>վերջին մեկ տարվա ընթացքում</w:t>
      </w:r>
      <w:r>
        <w:rPr>
          <w:rFonts w:ascii="GHEA Grapalat" w:eastAsia="Tahoma" w:hAnsi="GHEA Grapalat" w:cs="Arial"/>
          <w:sz w:val="24"/>
          <w:szCs w:val="24"/>
        </w:rPr>
        <w:t xml:space="preserve"> </w:t>
      </w:r>
      <w:r w:rsidR="003B79EA" w:rsidRPr="00372A68">
        <w:rPr>
          <w:rFonts w:ascii="GHEA Grapalat" w:eastAsia="Tahoma" w:hAnsi="GHEA Grapalat" w:cs="Arial"/>
          <w:sz w:val="24"/>
          <w:szCs w:val="24"/>
          <w:lang w:val="hy-AM"/>
        </w:rPr>
        <w:t xml:space="preserve">իրականացված ներքին աուդիտի </w:t>
      </w:r>
      <w:r>
        <w:rPr>
          <w:rFonts w:ascii="GHEA Grapalat" w:eastAsia="Tahoma" w:hAnsi="GHEA Grapalat" w:cs="Arial"/>
          <w:sz w:val="24"/>
          <w:szCs w:val="24"/>
        </w:rPr>
        <w:t>արդյունքում</w:t>
      </w:r>
      <w:r w:rsidR="003B79EA" w:rsidRPr="00372A68">
        <w:rPr>
          <w:rFonts w:ascii="GHEA Grapalat" w:eastAsia="Tahoma" w:hAnsi="GHEA Grapalat" w:cs="Arial"/>
          <w:sz w:val="24"/>
          <w:szCs w:val="24"/>
          <w:lang w:val="hy-AM"/>
        </w:rPr>
        <w:t xml:space="preserve"> արձանագրված որակի</w:t>
      </w:r>
      <w:r w:rsidR="003B79EA">
        <w:rPr>
          <w:rFonts w:ascii="GHEA Grapalat" w:eastAsia="Tahoma" w:hAnsi="GHEA Grapalat" w:cs="Arial"/>
          <w:sz w:val="24"/>
          <w:szCs w:val="24"/>
          <w:lang w:val="hy-AM"/>
        </w:rPr>
        <w:t xml:space="preserve"> կառավարման համակարգի</w:t>
      </w:r>
      <w:r w:rsidR="003B79EA" w:rsidRPr="00372A68">
        <w:rPr>
          <w:rFonts w:ascii="GHEA Grapalat" w:eastAsia="Tahoma" w:hAnsi="GHEA Grapalat" w:cs="Arial"/>
          <w:sz w:val="24"/>
          <w:szCs w:val="24"/>
          <w:lang w:val="hy-AM"/>
        </w:rPr>
        <w:t xml:space="preserve"> վերաբերյալ </w:t>
      </w:r>
      <w:r w:rsidR="003B79EA">
        <w:rPr>
          <w:rFonts w:ascii="GHEA Grapalat" w:eastAsia="Tahoma" w:hAnsi="GHEA Grapalat" w:cs="Arial"/>
          <w:sz w:val="24"/>
          <w:szCs w:val="24"/>
          <w:lang w:val="hy-AM"/>
        </w:rPr>
        <w:t xml:space="preserve">հետևյալ </w:t>
      </w:r>
      <w:r w:rsidR="003B79EA" w:rsidRPr="00372A68">
        <w:rPr>
          <w:rFonts w:ascii="GHEA Grapalat" w:eastAsia="Tahoma" w:hAnsi="GHEA Grapalat" w:cs="Arial"/>
          <w:sz w:val="24"/>
          <w:szCs w:val="24"/>
          <w:lang w:val="hy-AM"/>
        </w:rPr>
        <w:t>եզրահանգումներ</w:t>
      </w:r>
      <w:r w:rsidR="003B79EA">
        <w:rPr>
          <w:rFonts w:ascii="GHEA Grapalat" w:eastAsia="Tahoma" w:hAnsi="GHEA Grapalat" w:cs="Arial"/>
          <w:sz w:val="24"/>
          <w:szCs w:val="24"/>
          <w:lang w:val="hy-AM"/>
        </w:rPr>
        <w:t>ը</w:t>
      </w:r>
      <w:r w:rsidR="003B79EA">
        <w:rPr>
          <w:rFonts w:ascii="Times New Roman" w:eastAsia="Tahoma" w:hAnsi="Times New Roman" w:cs="Times New Roman"/>
          <w:sz w:val="24"/>
          <w:szCs w:val="24"/>
          <w:lang w:val="hy-AM"/>
        </w:rPr>
        <w:t>․</w:t>
      </w:r>
    </w:p>
    <w:p w14:paraId="4C8CA756" w14:textId="77777777" w:rsidR="003B79EA" w:rsidRPr="00A91CF0" w:rsidRDefault="003B79EA" w:rsidP="003B79EA">
      <w:pPr>
        <w:pStyle w:val="ListParagraph"/>
        <w:spacing w:line="360" w:lineRule="auto"/>
        <w:ind w:left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  <w:lang w:val="hy-AM"/>
        </w:rPr>
        <w:t>ա</w:t>
      </w:r>
      <w:r w:rsidRPr="00A91CF0">
        <w:rPr>
          <w:rFonts w:ascii="Times New Roman" w:eastAsia="Tahoma" w:hAnsi="Times New Roman" w:cs="Times New Roman"/>
          <w:sz w:val="24"/>
          <w:szCs w:val="24"/>
          <w:lang w:val="hy-AM"/>
        </w:rPr>
        <w:t>․</w:t>
      </w:r>
      <w:r w:rsidRPr="00A91CF0">
        <w:rPr>
          <w:rFonts w:ascii="GHEA Grapalat" w:eastAsia="Tahoma" w:hAnsi="GHEA Grapalat" w:cs="Arial"/>
          <w:sz w:val="24"/>
          <w:szCs w:val="24"/>
          <w:lang w:val="hy-AM"/>
        </w:rPr>
        <w:t xml:space="preserve"> համապատասխանում է լիցենզավորված անձի կողմից մշակված որակի կառավարման համակարգի պահանջներին,</w:t>
      </w:r>
    </w:p>
    <w:p w14:paraId="4AFC62FC" w14:textId="20F552A0" w:rsidR="003B79EA" w:rsidRPr="00A91CF0" w:rsidRDefault="003B79EA" w:rsidP="003B79EA">
      <w:pPr>
        <w:pStyle w:val="ListParagraph"/>
        <w:spacing w:line="360" w:lineRule="auto"/>
        <w:ind w:left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A91CF0">
        <w:rPr>
          <w:rFonts w:ascii="GHEA Grapalat" w:eastAsia="Tahoma" w:hAnsi="GHEA Grapalat" w:cs="Arial"/>
          <w:sz w:val="24"/>
          <w:szCs w:val="24"/>
          <w:lang w:val="hy-AM"/>
        </w:rPr>
        <w:t>բ</w:t>
      </w:r>
      <w:r w:rsidRPr="00A91CF0">
        <w:rPr>
          <w:rFonts w:ascii="Times New Roman" w:eastAsia="Tahoma" w:hAnsi="Times New Roman" w:cs="Times New Roman"/>
          <w:sz w:val="24"/>
          <w:szCs w:val="24"/>
          <w:lang w:val="hy-AM"/>
        </w:rPr>
        <w:t>․</w:t>
      </w:r>
      <w:r w:rsidRPr="00A91CF0">
        <w:rPr>
          <w:rFonts w:ascii="GHEA Grapalat" w:eastAsia="Tahoma" w:hAnsi="GHEA Grapalat" w:cs="Arial"/>
          <w:sz w:val="24"/>
          <w:szCs w:val="24"/>
          <w:lang w:val="hy-AM"/>
        </w:rPr>
        <w:t xml:space="preserve"> համապատասխանում է սույն կետի</w:t>
      </w:r>
      <w:r w:rsidR="002D65CC">
        <w:rPr>
          <w:rFonts w:ascii="GHEA Grapalat" w:eastAsia="Tahoma" w:hAnsi="GHEA Grapalat" w:cs="Arial"/>
          <w:sz w:val="24"/>
          <w:szCs w:val="24"/>
          <w:lang w:val="hy-AM"/>
        </w:rPr>
        <w:t xml:space="preserve"> 1</w:t>
      </w:r>
      <w:r w:rsidRPr="00A91CF0">
        <w:rPr>
          <w:rFonts w:ascii="GHEA Grapalat" w:eastAsia="Tahoma" w:hAnsi="GHEA Grapalat" w:cs="Arial"/>
          <w:sz w:val="24"/>
          <w:szCs w:val="24"/>
          <w:lang w:val="hy-AM"/>
        </w:rPr>
        <w:t>-</w:t>
      </w:r>
      <w:r w:rsidR="002D65CC">
        <w:rPr>
          <w:rFonts w:ascii="GHEA Grapalat" w:eastAsia="Tahoma" w:hAnsi="GHEA Grapalat" w:cs="Arial"/>
          <w:sz w:val="24"/>
          <w:szCs w:val="24"/>
        </w:rPr>
        <w:t>ին</w:t>
      </w:r>
      <w:r w:rsidRPr="00A91CF0">
        <w:rPr>
          <w:rFonts w:ascii="GHEA Grapalat" w:eastAsia="Tahoma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Arial"/>
          <w:sz w:val="24"/>
          <w:szCs w:val="24"/>
        </w:rPr>
        <w:t>ենթա</w:t>
      </w:r>
      <w:r w:rsidRPr="00A91CF0">
        <w:rPr>
          <w:rFonts w:ascii="GHEA Grapalat" w:eastAsia="Tahoma" w:hAnsi="GHEA Grapalat" w:cs="Arial"/>
          <w:sz w:val="24"/>
          <w:szCs w:val="24"/>
          <w:lang w:val="hy-AM"/>
        </w:rPr>
        <w:t>կետով սահմանված ստանդարտի պահանջներին,</w:t>
      </w:r>
    </w:p>
    <w:p w14:paraId="1493C82B" w14:textId="46F5FE6E" w:rsidR="0076480D" w:rsidRPr="00A91CF0" w:rsidRDefault="003B79EA" w:rsidP="0076480D">
      <w:pPr>
        <w:pStyle w:val="ListParagraph"/>
        <w:spacing w:line="360" w:lineRule="auto"/>
        <w:ind w:left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A91CF0">
        <w:rPr>
          <w:rFonts w:ascii="GHEA Grapalat" w:eastAsia="Tahoma" w:hAnsi="GHEA Grapalat" w:cs="Arial"/>
          <w:sz w:val="24"/>
          <w:szCs w:val="24"/>
          <w:lang w:val="hy-AM"/>
        </w:rPr>
        <w:t>գ</w:t>
      </w:r>
      <w:r w:rsidRPr="00A91CF0">
        <w:rPr>
          <w:rFonts w:ascii="Times New Roman" w:eastAsia="Tahoma" w:hAnsi="Times New Roman" w:cs="Times New Roman"/>
          <w:sz w:val="24"/>
          <w:szCs w:val="24"/>
          <w:lang w:val="hy-AM"/>
        </w:rPr>
        <w:t>․</w:t>
      </w:r>
      <w:r w:rsidRPr="00A91CF0">
        <w:rPr>
          <w:rFonts w:ascii="GHEA Grapalat" w:eastAsia="Tahoma" w:hAnsi="GHEA Grapalat" w:cs="Arial"/>
          <w:sz w:val="24"/>
          <w:szCs w:val="24"/>
          <w:lang w:val="hy-AM"/>
        </w:rPr>
        <w:t xml:space="preserve"> արդյունավետ է ներդրված և պահպանվում է աշխատանքային վիճակում,</w:t>
      </w:r>
    </w:p>
    <w:p w14:paraId="54D0A5CC" w14:textId="0C1DA935" w:rsidR="003B79EA" w:rsidRPr="007062F2" w:rsidRDefault="003B79EA" w:rsidP="003B79EA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842712">
        <w:rPr>
          <w:rFonts w:ascii="GHEA Grapalat" w:eastAsia="Tahoma" w:hAnsi="GHEA Grapalat" w:cs="Arial"/>
          <w:sz w:val="24"/>
          <w:szCs w:val="24"/>
          <w:lang w:val="hy-AM"/>
        </w:rPr>
        <w:t xml:space="preserve">ապահովագրական հավաստագրեր </w:t>
      </w:r>
      <w:r>
        <w:rPr>
          <w:rFonts w:ascii="GHEA Grapalat" w:eastAsia="Tahoma" w:hAnsi="GHEA Grapalat" w:cs="Arial"/>
          <w:sz w:val="24"/>
          <w:szCs w:val="24"/>
          <w:lang w:val="hy-AM"/>
        </w:rPr>
        <w:t>և</w:t>
      </w:r>
      <w:r w:rsidRPr="00842712">
        <w:rPr>
          <w:rFonts w:ascii="GHEA Grapalat" w:eastAsia="Tahoma" w:hAnsi="GHEA Grapalat" w:cs="Arial"/>
          <w:sz w:val="24"/>
          <w:szCs w:val="24"/>
          <w:lang w:val="hy-AM"/>
        </w:rPr>
        <w:t xml:space="preserve"> վկայագրեր</w:t>
      </w:r>
      <w:r>
        <w:rPr>
          <w:rFonts w:ascii="GHEA Grapalat" w:eastAsia="Tahoma" w:hAnsi="GHEA Grapalat" w:cs="Arial"/>
          <w:sz w:val="24"/>
          <w:szCs w:val="24"/>
          <w:lang w:val="hy-AM"/>
        </w:rPr>
        <w:t>, որոնք պետք է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Arial"/>
          <w:sz w:val="24"/>
          <w:szCs w:val="24"/>
        </w:rPr>
        <w:t>հիմնավոր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>ե</w:t>
      </w:r>
      <w:r>
        <w:rPr>
          <w:rFonts w:ascii="GHEA Grapalat" w:eastAsia="Tahoma" w:hAnsi="GHEA Grapalat" w:cs="Arial"/>
          <w:sz w:val="24"/>
          <w:szCs w:val="24"/>
          <w:lang w:val="hy-AM"/>
        </w:rPr>
        <w:t>ն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 xml:space="preserve"> հետևյալ դեպքերի ապահովագրական ծածկույթը՝ սույն հավելվածի</w:t>
      </w:r>
      <w:r w:rsidR="00346E3A">
        <w:rPr>
          <w:rFonts w:ascii="GHEA Grapalat" w:eastAsia="Tahoma" w:hAnsi="GHEA Grapalat" w:cs="Arial"/>
          <w:sz w:val="24"/>
          <w:szCs w:val="24"/>
          <w:lang w:val="hy-AM"/>
        </w:rPr>
        <w:t xml:space="preserve"> 15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>-րդ կետով հաստատված աղյուսակով սահմանված գումարներով</w:t>
      </w:r>
      <w:r>
        <w:rPr>
          <w:rFonts w:ascii="GHEA Grapalat" w:eastAsia="Tahoma" w:hAnsi="GHEA Grapalat" w:cs="Arial"/>
          <w:sz w:val="24"/>
          <w:szCs w:val="24"/>
          <w:lang w:val="hy-AM"/>
        </w:rPr>
        <w:t xml:space="preserve"> և նվազեցումներով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 xml:space="preserve">. </w:t>
      </w:r>
    </w:p>
    <w:p w14:paraId="63755E38" w14:textId="77777777" w:rsidR="003B79EA" w:rsidRPr="007062F2" w:rsidRDefault="003B79EA" w:rsidP="003B79EA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7062F2">
        <w:rPr>
          <w:rFonts w:ascii="GHEA Grapalat" w:eastAsia="Tahoma" w:hAnsi="GHEA Grapalat" w:cs="Arial"/>
          <w:sz w:val="24"/>
          <w:szCs w:val="24"/>
          <w:lang w:val="hy-AM"/>
        </w:rPr>
        <w:t>ա</w:t>
      </w:r>
      <w:r w:rsidRPr="007062F2">
        <w:rPr>
          <w:rFonts w:ascii="Times New Roman" w:eastAsia="Tahoma" w:hAnsi="Times New Roman" w:cs="Times New Roman"/>
          <w:sz w:val="24"/>
          <w:szCs w:val="24"/>
          <w:lang w:val="hy-AM"/>
        </w:rPr>
        <w:t>․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ab/>
        <w:t>աշխատանքների, արտադրամասերի և նյութերի կորուստ,</w:t>
      </w:r>
    </w:p>
    <w:p w14:paraId="28AC85C1" w14:textId="77777777" w:rsidR="003B79EA" w:rsidRPr="007062F2" w:rsidRDefault="003B79EA" w:rsidP="003B79EA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7062F2">
        <w:rPr>
          <w:rFonts w:ascii="GHEA Grapalat" w:eastAsia="Tahoma" w:hAnsi="GHEA Grapalat" w:cs="Arial"/>
          <w:sz w:val="24"/>
          <w:szCs w:val="24"/>
          <w:lang w:val="hy-AM"/>
        </w:rPr>
        <w:t>բ</w:t>
      </w:r>
      <w:r w:rsidRPr="007062F2">
        <w:rPr>
          <w:rFonts w:ascii="Times New Roman" w:eastAsia="Tahoma" w:hAnsi="Times New Roman" w:cs="Times New Roman"/>
          <w:sz w:val="24"/>
          <w:szCs w:val="24"/>
          <w:lang w:val="hy-AM"/>
        </w:rPr>
        <w:t>․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ab/>
        <w:t>սարքավորումների կորուստ կամ վնաս,</w:t>
      </w:r>
    </w:p>
    <w:p w14:paraId="7D93F6CE" w14:textId="77777777" w:rsidR="003B79EA" w:rsidRPr="007062F2" w:rsidRDefault="003B79EA" w:rsidP="003B79EA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7062F2">
        <w:rPr>
          <w:rFonts w:ascii="GHEA Grapalat" w:eastAsia="Tahoma" w:hAnsi="GHEA Grapalat" w:cs="Arial"/>
          <w:sz w:val="24"/>
          <w:szCs w:val="24"/>
          <w:lang w:val="hy-AM"/>
        </w:rPr>
        <w:t>գ</w:t>
      </w:r>
      <w:r w:rsidRPr="007062F2">
        <w:rPr>
          <w:rFonts w:ascii="Times New Roman" w:eastAsia="Tahoma" w:hAnsi="Times New Roman" w:cs="Times New Roman"/>
          <w:sz w:val="24"/>
          <w:szCs w:val="24"/>
          <w:lang w:val="hy-AM"/>
        </w:rPr>
        <w:t>․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ab/>
        <w:t>պայմանագրի հետ կապված գույքի կորուստ կամ վնաս (բացառությամբ աշխատանքների, նյութերի, արտադրամասերի ու սարքավորումների</w:t>
      </w:r>
      <w:r>
        <w:rPr>
          <w:rFonts w:ascii="GHEA Grapalat" w:eastAsia="Tahoma" w:hAnsi="GHEA Grapalat" w:cs="Arial"/>
          <w:sz w:val="24"/>
          <w:szCs w:val="24"/>
          <w:lang w:val="hy-AM"/>
        </w:rPr>
        <w:t>)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>,</w:t>
      </w:r>
    </w:p>
    <w:p w14:paraId="307037CB" w14:textId="77777777" w:rsidR="003B79EA" w:rsidRPr="007062F2" w:rsidRDefault="003B79EA" w:rsidP="003B79EA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7062F2">
        <w:rPr>
          <w:rFonts w:ascii="GHEA Grapalat" w:eastAsia="Tahoma" w:hAnsi="GHEA Grapalat" w:cs="Arial"/>
          <w:sz w:val="24"/>
          <w:szCs w:val="24"/>
          <w:lang w:val="hy-AM"/>
        </w:rPr>
        <w:t>դ</w:t>
      </w:r>
      <w:r w:rsidRPr="007062F2">
        <w:rPr>
          <w:rFonts w:ascii="Times New Roman" w:eastAsia="Tahoma" w:hAnsi="Times New Roman" w:cs="Times New Roman"/>
          <w:sz w:val="24"/>
          <w:szCs w:val="24"/>
          <w:lang w:val="hy-AM"/>
        </w:rPr>
        <w:t>․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ab/>
        <w:t>անձնական վնաս կամ մահ</w:t>
      </w:r>
      <w:r>
        <w:rPr>
          <w:rFonts w:ascii="GHEA Grapalat" w:eastAsia="Tahoma" w:hAnsi="GHEA Grapalat" w:cs="Arial"/>
          <w:sz w:val="24"/>
          <w:szCs w:val="24"/>
          <w:lang w:val="hy-AM"/>
        </w:rPr>
        <w:t>,</w:t>
      </w:r>
    </w:p>
    <w:p w14:paraId="5C19436E" w14:textId="77777777" w:rsidR="003B79EA" w:rsidRDefault="003B79EA" w:rsidP="003B79EA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7062F2">
        <w:rPr>
          <w:rFonts w:ascii="GHEA Grapalat" w:eastAsia="Tahoma" w:hAnsi="GHEA Grapalat" w:cs="Arial"/>
          <w:sz w:val="24"/>
          <w:szCs w:val="24"/>
          <w:lang w:val="hy-AM"/>
        </w:rPr>
        <w:t xml:space="preserve">աուդիտ անցած ֆինանսական վիճակի մասին հաշվետվություններ, որոնք պետք է ցույց տան </w:t>
      </w:r>
      <w:r>
        <w:rPr>
          <w:rFonts w:ascii="GHEA Grapalat" w:eastAsia="Tahoma" w:hAnsi="GHEA Grapalat" w:cs="Arial"/>
          <w:sz w:val="24"/>
          <w:szCs w:val="24"/>
          <w:lang w:val="hy-AM"/>
        </w:rPr>
        <w:t>լիցենզավորված անձի</w:t>
      </w:r>
      <w:r w:rsidRPr="007062F2">
        <w:rPr>
          <w:rFonts w:ascii="GHEA Grapalat" w:eastAsia="Tahoma" w:hAnsi="GHEA Grapalat" w:cs="Arial"/>
          <w:sz w:val="24"/>
          <w:szCs w:val="24"/>
          <w:lang w:val="hy-AM"/>
        </w:rPr>
        <w:t xml:space="preserve"> վիճակի հուսալիությունը և նրա ակնկալվող երկարաժամկետ շահութաբերությունը</w:t>
      </w:r>
      <w:r>
        <w:rPr>
          <w:rFonts w:ascii="GHEA Grapalat" w:eastAsia="Tahoma" w:hAnsi="GHEA Grapalat" w:cs="Arial"/>
          <w:sz w:val="24"/>
          <w:szCs w:val="24"/>
          <w:lang w:val="hy-AM"/>
        </w:rPr>
        <w:t>,</w:t>
      </w:r>
    </w:p>
    <w:p w14:paraId="503CC740" w14:textId="77777777" w:rsidR="003B79EA" w:rsidRPr="002D75C4" w:rsidRDefault="003B79EA" w:rsidP="003B79EA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9447D2">
        <w:rPr>
          <w:rFonts w:ascii="GHEA Grapalat" w:eastAsia="Tahoma" w:hAnsi="GHEA Grapalat" w:cs="Arial"/>
          <w:sz w:val="24"/>
          <w:szCs w:val="24"/>
          <w:lang w:val="hy-AM"/>
        </w:rPr>
        <w:t>ներկայումս ընթացքի մեջ գտնվող աշխատանքների կատարման կամ ծառայությունների մատուցման և ապագա պայմանագրային պարտավորությունների կատարման համար դրամական հոսքերի բավարար ֆինանսական աղբյուրներ,</w:t>
      </w:r>
    </w:p>
    <w:p w14:paraId="754B4449" w14:textId="3AEB4B22" w:rsidR="00F54011" w:rsidRDefault="003B79EA" w:rsidP="008E11C6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A91CF0">
        <w:rPr>
          <w:rFonts w:ascii="GHEA Grapalat" w:eastAsia="Tahoma" w:hAnsi="GHEA Grapalat" w:cs="Arial"/>
          <w:sz w:val="24"/>
          <w:szCs w:val="24"/>
          <w:lang w:val="hy-AM"/>
        </w:rPr>
        <w:t>ֆինանսական աղբյուրների փաստաթղթային հիմնավորումներ՝ բանկային հաշվի քաղվածք, հավաստում բանկից սույն հավելվածի</w:t>
      </w:r>
      <w:r w:rsidR="00346E3A">
        <w:rPr>
          <w:rFonts w:ascii="GHEA Grapalat" w:eastAsia="Tahoma" w:hAnsi="GHEA Grapalat" w:cs="Arial"/>
          <w:sz w:val="24"/>
          <w:szCs w:val="24"/>
          <w:lang w:val="hy-AM"/>
        </w:rPr>
        <w:t xml:space="preserve"> 15</w:t>
      </w:r>
      <w:r w:rsidRPr="00A91CF0">
        <w:rPr>
          <w:rFonts w:ascii="GHEA Grapalat" w:eastAsia="Tahoma" w:hAnsi="GHEA Grapalat" w:cs="Arial"/>
          <w:sz w:val="24"/>
          <w:szCs w:val="24"/>
          <w:lang w:val="hy-AM"/>
        </w:rPr>
        <w:t xml:space="preserve">-րդ կետով հաստատված աղյուսակով </w:t>
      </w:r>
      <w:r w:rsidRPr="00A91CF0">
        <w:rPr>
          <w:rFonts w:ascii="GHEA Grapalat" w:eastAsia="Tahoma" w:hAnsi="GHEA Grapalat" w:cs="Arial"/>
          <w:sz w:val="24"/>
          <w:szCs w:val="24"/>
          <w:lang w:val="hy-AM"/>
        </w:rPr>
        <w:lastRenderedPageBreak/>
        <w:t>սահմանված գումարներով պայմանագիր կնքելու դեպքում վարկային գիծ տրամադրելու վերաբերյալ</w:t>
      </w:r>
      <w:r w:rsidR="00F54011">
        <w:rPr>
          <w:rFonts w:ascii="GHEA Grapalat" w:eastAsia="Tahoma" w:hAnsi="GHEA Grapalat" w:cs="Arial"/>
          <w:sz w:val="24"/>
          <w:szCs w:val="24"/>
          <w:lang w:val="hy-AM"/>
        </w:rPr>
        <w:t>,</w:t>
      </w:r>
    </w:p>
    <w:p w14:paraId="294404DD" w14:textId="5221B830" w:rsidR="00A42606" w:rsidRDefault="009934E1" w:rsidP="00A42606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</w:rPr>
        <w:t>սույն կետի 1-ին ենթակետով սահմանված</w:t>
      </w:r>
      <w:r w:rsidRPr="009934E1">
        <w:rPr>
          <w:rFonts w:ascii="GHEA Grapalat" w:eastAsia="Tahoma" w:hAnsi="GHEA Grapalat" w:cs="Arial"/>
          <w:sz w:val="24"/>
          <w:szCs w:val="24"/>
        </w:rPr>
        <w:t xml:space="preserve"> հավատարմագրված կառավարման համակարգերի սերտիֆիկացման </w:t>
      </w:r>
      <w:r>
        <w:rPr>
          <w:rFonts w:ascii="GHEA Grapalat" w:eastAsia="Tahoma" w:hAnsi="GHEA Grapalat" w:cs="Arial"/>
          <w:sz w:val="24"/>
          <w:szCs w:val="24"/>
        </w:rPr>
        <w:t>մարմ</w:t>
      </w:r>
      <w:r w:rsidR="00CA4A91">
        <w:rPr>
          <w:rFonts w:ascii="GHEA Grapalat" w:eastAsia="Tahoma" w:hAnsi="GHEA Grapalat" w:cs="Arial"/>
          <w:sz w:val="24"/>
          <w:szCs w:val="24"/>
        </w:rPr>
        <w:t>ի</w:t>
      </w:r>
      <w:r>
        <w:rPr>
          <w:rFonts w:ascii="GHEA Grapalat" w:eastAsia="Tahoma" w:hAnsi="GHEA Grapalat" w:cs="Arial"/>
          <w:sz w:val="24"/>
          <w:szCs w:val="24"/>
        </w:rPr>
        <w:t>նը պետք է՝</w:t>
      </w:r>
    </w:p>
    <w:p w14:paraId="2DA11333" w14:textId="3B7A0DCA" w:rsidR="00A42606" w:rsidRPr="00A42606" w:rsidRDefault="00A42606" w:rsidP="00A42606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A42606">
        <w:rPr>
          <w:rFonts w:ascii="GHEA Grapalat" w:eastAsia="Tahoma" w:hAnsi="GHEA Grapalat" w:cs="Arial"/>
          <w:sz w:val="24"/>
          <w:szCs w:val="24"/>
          <w:lang w:val="hy-AM"/>
        </w:rPr>
        <w:t>ա.</w:t>
      </w:r>
      <w:r w:rsidRPr="00A42606">
        <w:rPr>
          <w:rFonts w:ascii="GHEA Grapalat" w:eastAsia="Tahoma" w:hAnsi="GHEA Grapalat" w:cs="Arial"/>
          <w:sz w:val="24"/>
          <w:szCs w:val="24"/>
        </w:rPr>
        <w:t xml:space="preserve"> </w:t>
      </w:r>
      <w:r w:rsidRPr="00A42606">
        <w:rPr>
          <w:rFonts w:ascii="GHEA Grapalat" w:eastAsia="Tahoma" w:hAnsi="GHEA Grapalat" w:cs="Arial"/>
          <w:sz w:val="24"/>
          <w:szCs w:val="24"/>
          <w:lang w:val="hy-AM"/>
        </w:rPr>
        <w:t xml:space="preserve">առնվազն 2 տարի </w:t>
      </w:r>
      <w:r w:rsidR="007C2A8D" w:rsidRPr="00A42606">
        <w:rPr>
          <w:rFonts w:ascii="GHEA Grapalat" w:eastAsia="Tahoma" w:hAnsi="GHEA Grapalat" w:cs="Arial"/>
          <w:sz w:val="24"/>
          <w:szCs w:val="24"/>
          <w:lang w:val="hy-AM"/>
        </w:rPr>
        <w:t xml:space="preserve">գրանցված լինի </w:t>
      </w:r>
      <w:r w:rsidRPr="00A42606">
        <w:rPr>
          <w:rFonts w:ascii="GHEA Grapalat" w:eastAsia="Tahoma" w:hAnsi="GHEA Grapalat" w:cs="Arial"/>
          <w:sz w:val="24"/>
          <w:szCs w:val="24"/>
          <w:lang w:val="hy-AM"/>
        </w:rPr>
        <w:t>Հայաստանի Հանրապետությունում որպես ոչ առևտրային կազմակերպություն,</w:t>
      </w:r>
    </w:p>
    <w:p w14:paraId="176A630C" w14:textId="77777777" w:rsidR="00A42606" w:rsidRPr="009934E1" w:rsidRDefault="00A42606" w:rsidP="00A42606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  <w:lang w:val="hy-AM"/>
        </w:rPr>
        <w:t>բ</w:t>
      </w:r>
      <w:r w:rsidRPr="004A0E82">
        <w:rPr>
          <w:rFonts w:ascii="GHEA Grapalat" w:eastAsia="Tahoma" w:hAnsi="GHEA Grapalat" w:cs="Arial"/>
          <w:sz w:val="24"/>
          <w:szCs w:val="24"/>
          <w:lang w:val="hy-AM"/>
        </w:rPr>
        <w:t>.</w:t>
      </w:r>
      <w:r w:rsidRPr="004A0E82">
        <w:rPr>
          <w:rFonts w:ascii="GHEA Grapalat" w:eastAsia="Tahoma" w:hAnsi="GHEA Grapalat" w:cs="Arial"/>
          <w:sz w:val="24"/>
          <w:szCs w:val="24"/>
        </w:rPr>
        <w:t xml:space="preserve"> </w:t>
      </w:r>
      <w:r w:rsidRPr="009934E1">
        <w:rPr>
          <w:rFonts w:ascii="GHEA Grapalat" w:eastAsia="Tahoma" w:hAnsi="GHEA Grapalat" w:cs="Arial"/>
          <w:sz w:val="24"/>
          <w:szCs w:val="24"/>
          <w:lang w:val="hy-AM"/>
        </w:rPr>
        <w:t>չգտնվի լուծարման գործընթացում կամ սնանկ ճանաչված չլինի,</w:t>
      </w:r>
    </w:p>
    <w:p w14:paraId="67667CD4" w14:textId="77777777" w:rsidR="00A42606" w:rsidRPr="009934E1" w:rsidRDefault="00A42606" w:rsidP="00A42606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</w:rPr>
        <w:t>գ</w:t>
      </w:r>
      <w:r w:rsidRPr="004A0E82">
        <w:rPr>
          <w:rFonts w:ascii="GHEA Grapalat" w:eastAsia="Tahoma" w:hAnsi="GHEA Grapalat" w:cs="Arial"/>
          <w:sz w:val="24"/>
          <w:szCs w:val="24"/>
          <w:lang w:val="hy-AM"/>
        </w:rPr>
        <w:t>.</w:t>
      </w:r>
      <w:r w:rsidRPr="004A0E82">
        <w:rPr>
          <w:rFonts w:ascii="GHEA Grapalat" w:eastAsia="Tahoma" w:hAnsi="GHEA Grapalat" w:cs="Arial"/>
          <w:sz w:val="24"/>
          <w:szCs w:val="24"/>
        </w:rPr>
        <w:t xml:space="preserve"> </w:t>
      </w:r>
      <w:r w:rsidRPr="009934E1">
        <w:rPr>
          <w:rFonts w:ascii="GHEA Grapalat" w:eastAsia="Tahoma" w:hAnsi="GHEA Grapalat" w:cs="Arial"/>
          <w:sz w:val="24"/>
          <w:szCs w:val="24"/>
          <w:lang w:val="hy-AM"/>
        </w:rPr>
        <w:t>ունենա ֆինանսական կայունություն,</w:t>
      </w:r>
    </w:p>
    <w:p w14:paraId="61CFB711" w14:textId="77777777" w:rsidR="00A42606" w:rsidRPr="009934E1" w:rsidRDefault="00A42606" w:rsidP="00A42606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  <w:lang w:val="hy-AM"/>
        </w:rPr>
        <w:t>դ</w:t>
      </w:r>
      <w:r w:rsidRPr="004A0E82">
        <w:rPr>
          <w:rFonts w:ascii="GHEA Grapalat" w:eastAsia="Tahoma" w:hAnsi="GHEA Grapalat" w:cs="Arial"/>
          <w:sz w:val="24"/>
          <w:szCs w:val="24"/>
          <w:lang w:val="hy-AM"/>
        </w:rPr>
        <w:t>.</w:t>
      </w:r>
      <w:r w:rsidRPr="004A0E82">
        <w:rPr>
          <w:rFonts w:ascii="GHEA Grapalat" w:eastAsia="Tahoma" w:hAnsi="GHEA Grapalat" w:cs="Arial"/>
          <w:sz w:val="24"/>
          <w:szCs w:val="24"/>
        </w:rPr>
        <w:t xml:space="preserve"> </w:t>
      </w:r>
      <w:r w:rsidRPr="009934E1">
        <w:rPr>
          <w:rFonts w:ascii="GHEA Grapalat" w:eastAsia="Tahoma" w:hAnsi="GHEA Grapalat" w:cs="Arial"/>
          <w:sz w:val="24"/>
          <w:szCs w:val="24"/>
          <w:lang w:val="hy-AM"/>
        </w:rPr>
        <w:t xml:space="preserve">Հայաստանի Հանրապետության քաղաքացիական դատավարության օրենսգրքով սահմանված կարգով ներկայացված հայցադիմումի հիման վրա Հայաստանի Հանրապետության իրավասու դատարանի օրինական ուժի մեջ մտած դատական ակտով չհանդիսանա իր գործողությունների կամ անգործության հետևանքով </w:t>
      </w:r>
      <w:r>
        <w:rPr>
          <w:rFonts w:ascii="GHEA Grapalat" w:eastAsia="Tahoma" w:hAnsi="GHEA Grapalat" w:cs="Arial"/>
          <w:sz w:val="24"/>
          <w:szCs w:val="24"/>
        </w:rPr>
        <w:t>քաղաքաշինական</w:t>
      </w:r>
      <w:r w:rsidRPr="009934E1">
        <w:rPr>
          <w:rFonts w:ascii="GHEA Grapalat" w:eastAsia="Tahoma" w:hAnsi="GHEA Grapalat" w:cs="Arial"/>
          <w:sz w:val="24"/>
          <w:szCs w:val="24"/>
          <w:lang w:val="hy-AM"/>
        </w:rPr>
        <w:t xml:space="preserve"> գործունեության ընթացքում կամ դրա արդյունքում երրորդ անձանց վնաս պատճառած անձ</w:t>
      </w:r>
      <w:r>
        <w:rPr>
          <w:rFonts w:ascii="GHEA Grapalat" w:eastAsia="Tahoma" w:hAnsi="GHEA Grapalat" w:cs="Arial"/>
          <w:sz w:val="24"/>
          <w:szCs w:val="24"/>
          <w:lang w:val="hy-AM"/>
        </w:rPr>
        <w:t>,</w:t>
      </w:r>
    </w:p>
    <w:p w14:paraId="57A07A87" w14:textId="662E9BDF" w:rsidR="00A42606" w:rsidRDefault="00A42606" w:rsidP="00CA4A91">
      <w:pPr>
        <w:pStyle w:val="ListParagraph"/>
        <w:spacing w:after="0"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</w:rPr>
      </w:pPr>
      <w:r>
        <w:rPr>
          <w:rFonts w:ascii="GHEA Grapalat" w:eastAsia="Tahoma" w:hAnsi="GHEA Grapalat" w:cs="Arial"/>
          <w:sz w:val="24"/>
          <w:szCs w:val="24"/>
        </w:rPr>
        <w:t>ե</w:t>
      </w:r>
      <w:r w:rsidRPr="00A42606">
        <w:rPr>
          <w:rFonts w:ascii="GHEA Grapalat" w:eastAsia="Tahoma" w:hAnsi="GHEA Grapalat" w:cs="Arial"/>
          <w:sz w:val="24"/>
          <w:szCs w:val="24"/>
          <w:lang w:val="hy-AM"/>
        </w:rPr>
        <w:t>.</w:t>
      </w:r>
      <w:r>
        <w:rPr>
          <w:rFonts w:ascii="GHEA Grapalat" w:eastAsia="Tahoma" w:hAnsi="GHEA Grapalat" w:cs="Arial"/>
          <w:sz w:val="24"/>
          <w:szCs w:val="24"/>
        </w:rPr>
        <w:t xml:space="preserve"> </w:t>
      </w:r>
      <w:r w:rsidRPr="009934E1">
        <w:rPr>
          <w:rFonts w:ascii="GHEA Grapalat" w:eastAsia="Tahoma" w:hAnsi="GHEA Grapalat" w:cs="Arial"/>
          <w:sz w:val="24"/>
          <w:szCs w:val="24"/>
          <w:lang w:val="hy-AM"/>
        </w:rPr>
        <w:t xml:space="preserve">պատասխանատվության ենթարկված չլինի Մրցակցության պաշտպանության </w:t>
      </w:r>
      <w:r w:rsidRPr="00CA4A91">
        <w:rPr>
          <w:rFonts w:ascii="GHEA Grapalat" w:eastAsia="Tahoma" w:hAnsi="GHEA Grapalat" w:cs="Arial"/>
          <w:sz w:val="24"/>
          <w:szCs w:val="24"/>
        </w:rPr>
        <w:t>հանձնաժողովի կողմից, եթե այդ ակտը դատական կարգով բողոքարկված չէ,</w:t>
      </w:r>
    </w:p>
    <w:p w14:paraId="251EB904" w14:textId="797B3174" w:rsidR="0076480D" w:rsidRPr="00CA4A91" w:rsidRDefault="0076480D" w:rsidP="00CA4A91">
      <w:pPr>
        <w:pStyle w:val="ListParagraph"/>
        <w:spacing w:after="0"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</w:rPr>
      </w:pPr>
      <w:r>
        <w:rPr>
          <w:rFonts w:ascii="GHEA Grapalat" w:eastAsia="Tahoma" w:hAnsi="GHEA Grapalat" w:cs="Arial"/>
          <w:sz w:val="24"/>
          <w:szCs w:val="24"/>
        </w:rPr>
        <w:t xml:space="preserve">զ. </w:t>
      </w:r>
      <w:r w:rsidR="0021417C">
        <w:rPr>
          <w:rFonts w:ascii="GHEA Grapalat" w:eastAsia="Tahoma" w:hAnsi="GHEA Grapalat" w:cs="Arial"/>
          <w:sz w:val="24"/>
          <w:szCs w:val="24"/>
        </w:rPr>
        <w:t>չհանդիսանա լ</w:t>
      </w:r>
      <w:r>
        <w:rPr>
          <w:rFonts w:ascii="GHEA Grapalat" w:eastAsia="Tahoma" w:hAnsi="GHEA Grapalat" w:cs="Arial"/>
          <w:sz w:val="24"/>
          <w:szCs w:val="24"/>
        </w:rPr>
        <w:t xml:space="preserve">իցենզավորված </w:t>
      </w:r>
      <w:r w:rsidR="0021417C">
        <w:rPr>
          <w:rFonts w:ascii="GHEA Grapalat" w:eastAsia="Tahoma" w:hAnsi="GHEA Grapalat" w:cs="Arial"/>
          <w:sz w:val="24"/>
          <w:szCs w:val="24"/>
        </w:rPr>
        <w:t>անձի ներքին աուդիտ անցկացնող մարմին,</w:t>
      </w:r>
    </w:p>
    <w:p w14:paraId="7F1EDA54" w14:textId="31D558C9" w:rsidR="00A42606" w:rsidRPr="00CA4A91" w:rsidRDefault="00A42606" w:rsidP="00CA4A91">
      <w:pPr>
        <w:numPr>
          <w:ilvl w:val="0"/>
          <w:numId w:val="25"/>
        </w:numPr>
        <w:spacing w:after="0" w:line="360" w:lineRule="auto"/>
        <w:ind w:left="0" w:firstLine="284"/>
        <w:jc w:val="both"/>
        <w:rPr>
          <w:rFonts w:ascii="GHEA Grapalat" w:eastAsia="Tahoma" w:hAnsi="GHEA Grapalat" w:cs="Arial"/>
          <w:sz w:val="24"/>
          <w:szCs w:val="24"/>
        </w:rPr>
      </w:pPr>
      <w:r w:rsidRPr="00CA4A91">
        <w:rPr>
          <w:rFonts w:ascii="GHEA Grapalat" w:eastAsia="Tahoma" w:hAnsi="GHEA Grapalat" w:cs="Arial"/>
          <w:sz w:val="24"/>
          <w:szCs w:val="24"/>
        </w:rPr>
        <w:t>սույն կետի 1-ին ենթակետով սահմանված հավատարմագրված կառավարման համակարգերի սերտիֆիկացման մարմնի գործադիր մարմնի ղեկավարը պետք է՝</w:t>
      </w:r>
    </w:p>
    <w:p w14:paraId="0F3E505F" w14:textId="7BD530E0" w:rsidR="009934E1" w:rsidRPr="008B4749" w:rsidRDefault="00A42606" w:rsidP="00CA4A91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</w:rPr>
      </w:pPr>
      <w:r>
        <w:rPr>
          <w:rFonts w:ascii="GHEA Grapalat" w:eastAsia="Tahoma" w:hAnsi="GHEA Grapalat" w:cs="Arial"/>
          <w:sz w:val="24"/>
          <w:szCs w:val="24"/>
        </w:rPr>
        <w:t xml:space="preserve">ա. </w:t>
      </w:r>
      <w:r w:rsidR="009934E1" w:rsidRPr="009934E1">
        <w:rPr>
          <w:rFonts w:ascii="GHEA Grapalat" w:eastAsia="Tahoma" w:hAnsi="GHEA Grapalat" w:cs="Arial"/>
          <w:sz w:val="24"/>
          <w:szCs w:val="24"/>
          <w:lang w:val="hy-AM"/>
        </w:rPr>
        <w:t>Հայաստանի Հանրապետության քրեական օրենսգրքով սահմանված տնտեսական հանցագործությ</w:t>
      </w:r>
      <w:r w:rsidR="008B4749">
        <w:rPr>
          <w:rFonts w:ascii="GHEA Grapalat" w:eastAsia="Tahoma" w:hAnsi="GHEA Grapalat" w:cs="Arial"/>
          <w:sz w:val="24"/>
          <w:szCs w:val="24"/>
        </w:rPr>
        <w:t>ուն</w:t>
      </w:r>
      <w:r w:rsidR="001F44CF">
        <w:rPr>
          <w:rFonts w:ascii="GHEA Grapalat" w:eastAsia="Tahoma" w:hAnsi="GHEA Grapalat" w:cs="Arial"/>
          <w:sz w:val="24"/>
          <w:szCs w:val="24"/>
        </w:rPr>
        <w:t>ն</w:t>
      </w:r>
      <w:r w:rsidR="008B4749">
        <w:rPr>
          <w:rFonts w:ascii="GHEA Grapalat" w:eastAsia="Tahoma" w:hAnsi="GHEA Grapalat" w:cs="Arial"/>
          <w:sz w:val="24"/>
          <w:szCs w:val="24"/>
        </w:rPr>
        <w:t>երի</w:t>
      </w:r>
      <w:r w:rsidR="001F44CF">
        <w:rPr>
          <w:rFonts w:ascii="GHEA Grapalat" w:eastAsia="Tahoma" w:hAnsi="GHEA Grapalat" w:cs="Arial"/>
          <w:sz w:val="24"/>
          <w:szCs w:val="24"/>
        </w:rPr>
        <w:t xml:space="preserve"> </w:t>
      </w:r>
      <w:r w:rsidR="009934E1" w:rsidRPr="009934E1">
        <w:rPr>
          <w:rFonts w:ascii="GHEA Grapalat" w:eastAsia="Tahoma" w:hAnsi="GHEA Grapalat" w:cs="Arial"/>
          <w:sz w:val="24"/>
          <w:szCs w:val="24"/>
          <w:lang w:val="hy-AM"/>
        </w:rPr>
        <w:t xml:space="preserve">համար </w:t>
      </w:r>
      <w:r w:rsidR="008B4749">
        <w:rPr>
          <w:rFonts w:ascii="GHEA Grapalat" w:eastAsia="Tahoma" w:hAnsi="GHEA Grapalat" w:cs="Arial"/>
          <w:sz w:val="24"/>
          <w:szCs w:val="24"/>
        </w:rPr>
        <w:t>չ</w:t>
      </w:r>
      <w:r w:rsidR="001F44CF">
        <w:rPr>
          <w:rFonts w:ascii="GHEA Grapalat" w:eastAsia="Tahoma" w:hAnsi="GHEA Grapalat" w:cs="Arial"/>
          <w:sz w:val="24"/>
          <w:szCs w:val="24"/>
        </w:rPr>
        <w:t>ունի դատվածություն</w:t>
      </w:r>
      <w:r w:rsidR="009934E1" w:rsidRPr="009934E1">
        <w:rPr>
          <w:rFonts w:ascii="GHEA Grapalat" w:eastAsia="Tahoma" w:hAnsi="GHEA Grapalat" w:cs="Arial"/>
          <w:sz w:val="24"/>
          <w:szCs w:val="24"/>
          <w:lang w:val="hy-AM"/>
        </w:rPr>
        <w:t>,</w:t>
      </w:r>
      <w:r w:rsidR="001F44CF">
        <w:rPr>
          <w:rFonts w:ascii="GHEA Grapalat" w:eastAsia="Tahoma" w:hAnsi="GHEA Grapalat" w:cs="Arial"/>
          <w:sz w:val="24"/>
          <w:szCs w:val="24"/>
        </w:rPr>
        <w:t xml:space="preserve"> իրավաբանական անձի դեպքում՝ կազմակերպության հիմնադիրը, տնօրենը կամ </w:t>
      </w:r>
      <w:r w:rsidR="001F44CF" w:rsidRPr="008B4749">
        <w:rPr>
          <w:rFonts w:ascii="GHEA Grapalat" w:eastAsia="Tahoma" w:hAnsi="GHEA Grapalat" w:cs="Arial"/>
          <w:sz w:val="24"/>
          <w:szCs w:val="24"/>
        </w:rPr>
        <w:t>պատասխանատու անձը,</w:t>
      </w:r>
    </w:p>
    <w:p w14:paraId="36182843" w14:textId="63FC5962" w:rsidR="009934E1" w:rsidRPr="00A42606" w:rsidRDefault="00A42606" w:rsidP="00CA4A91">
      <w:pPr>
        <w:pStyle w:val="ListParagraph"/>
        <w:spacing w:line="360" w:lineRule="auto"/>
        <w:ind w:left="0" w:firstLine="360"/>
        <w:jc w:val="both"/>
        <w:rPr>
          <w:rFonts w:ascii="GHEA Grapalat" w:eastAsia="Tahoma" w:hAnsi="GHEA Grapalat" w:cs="Arial"/>
          <w:sz w:val="24"/>
          <w:szCs w:val="24"/>
        </w:rPr>
      </w:pPr>
      <w:r>
        <w:rPr>
          <w:rFonts w:ascii="GHEA Grapalat" w:eastAsia="Tahoma" w:hAnsi="GHEA Grapalat" w:cs="Arial"/>
          <w:sz w:val="24"/>
          <w:szCs w:val="24"/>
          <w:lang w:val="hy-AM"/>
        </w:rPr>
        <w:t>բ.</w:t>
      </w:r>
      <w:r w:rsidR="009934E1" w:rsidRPr="009934E1">
        <w:rPr>
          <w:rFonts w:ascii="GHEA Grapalat" w:eastAsia="Tahoma" w:hAnsi="GHEA Grapalat" w:cs="Arial"/>
          <w:sz w:val="24"/>
          <w:szCs w:val="24"/>
          <w:lang w:val="hy-AM"/>
        </w:rPr>
        <w:t xml:space="preserve"> չզբաղեցնի </w:t>
      </w:r>
      <w:r w:rsidR="006F62B5">
        <w:rPr>
          <w:rFonts w:ascii="GHEA Grapalat" w:eastAsia="Tahoma" w:hAnsi="GHEA Grapalat" w:cs="Arial"/>
          <w:sz w:val="24"/>
          <w:szCs w:val="24"/>
        </w:rPr>
        <w:t xml:space="preserve">քաղաքաշինության բնագավառում լիցենզավորված </w:t>
      </w:r>
      <w:r w:rsidR="009934E1" w:rsidRPr="009934E1">
        <w:rPr>
          <w:rFonts w:ascii="GHEA Grapalat" w:eastAsia="Tahoma" w:hAnsi="GHEA Grapalat" w:cs="Arial"/>
          <w:sz w:val="24"/>
          <w:szCs w:val="24"/>
          <w:lang w:val="hy-AM"/>
        </w:rPr>
        <w:t>անձի գործադիր մարմնի ղեկավարի գործառույթները կատարող անձի կամ այդ գործառույթները պատվիրակված լինելու դեպքում՝ պատվիրակված կազմակերպության գործադիր մարմնի ղեկավարի գործառույթները կատարող պաշտոն</w:t>
      </w:r>
      <w:r>
        <w:rPr>
          <w:rFonts w:ascii="GHEA Grapalat" w:eastAsia="Tahoma" w:hAnsi="GHEA Grapalat" w:cs="Arial"/>
          <w:sz w:val="24"/>
          <w:szCs w:val="24"/>
        </w:rPr>
        <w:t>:</w:t>
      </w:r>
    </w:p>
    <w:p w14:paraId="562B0CF3" w14:textId="77777777" w:rsidR="00B94B64" w:rsidRDefault="00B94B64" w:rsidP="003B79EA">
      <w:pPr>
        <w:spacing w:line="360" w:lineRule="auto"/>
        <w:jc w:val="center"/>
        <w:rPr>
          <w:rFonts w:ascii="GHEA Grapalat" w:eastAsia="Tahoma" w:hAnsi="GHEA Grapalat" w:cs="Arial"/>
          <w:sz w:val="24"/>
          <w:szCs w:val="24"/>
          <w:lang w:val="hy-AM"/>
        </w:rPr>
      </w:pPr>
    </w:p>
    <w:p w14:paraId="638E5B2E" w14:textId="6A839D01" w:rsidR="003B79EA" w:rsidRPr="001001D2" w:rsidRDefault="003B79EA" w:rsidP="003B79EA">
      <w:pPr>
        <w:spacing w:line="360" w:lineRule="auto"/>
        <w:jc w:val="center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5</w:t>
      </w:r>
      <w:r w:rsidRPr="001001D2">
        <w:rPr>
          <w:rFonts w:ascii="Cambria Math" w:eastAsia="Tahoma" w:hAnsi="Cambria Math" w:cs="Cambria Math"/>
          <w:sz w:val="24"/>
          <w:szCs w:val="24"/>
          <w:lang w:val="hy-AM"/>
        </w:rPr>
        <w:t>․</w:t>
      </w:r>
      <w:r w:rsidRPr="001001D2">
        <w:rPr>
          <w:rFonts w:ascii="GHEA Grapalat" w:eastAsia="Tahoma" w:hAnsi="GHEA Grapalat" w:cs="Times New Roman"/>
          <w:sz w:val="24"/>
          <w:szCs w:val="24"/>
          <w:lang w:val="hy-AM"/>
        </w:rPr>
        <w:t xml:space="preserve"> 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ԲԱՐՁՐԱԳՈՒՅՆ ԱՍՏԻՃԱՆԻ ՎԱՐԿԱՆԻՇԱՎՈՐՄԱՆ ԸՆԹԱՑԱԿԱՐԳԸ</w:t>
      </w:r>
    </w:p>
    <w:p w14:paraId="674CD651" w14:textId="77777777" w:rsidR="003B79EA" w:rsidRPr="001001D2" w:rsidRDefault="003B79EA" w:rsidP="003B79EA">
      <w:pPr>
        <w:pStyle w:val="ListParagraph"/>
        <w:spacing w:line="360" w:lineRule="auto"/>
        <w:ind w:left="1183"/>
        <w:rPr>
          <w:rFonts w:ascii="GHEA Grapalat" w:eastAsia="Tahoma" w:hAnsi="GHEA Grapalat" w:cs="Arial"/>
          <w:sz w:val="24"/>
          <w:szCs w:val="24"/>
          <w:lang w:val="hy-AM"/>
        </w:rPr>
      </w:pPr>
    </w:p>
    <w:p w14:paraId="43D6CBEA" w14:textId="77777777" w:rsidR="00BC2F94" w:rsidRPr="00765D87" w:rsidRDefault="00BC2F94" w:rsidP="00BC2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>Բարձրագույն վարկանիշավորման գործընթացը</w:t>
      </w:r>
      <w:r w:rsidRPr="00765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բաղկացած է հետևյալ փուլերից՝</w:t>
      </w:r>
    </w:p>
    <w:p w14:paraId="2259A235" w14:textId="77777777" w:rsidR="00BC2F94" w:rsidRPr="00765D87" w:rsidRDefault="00BC2F94" w:rsidP="00BC2F94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5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հայտի և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կից փաստաթղթերի ներկայացում,</w:t>
      </w:r>
    </w:p>
    <w:p w14:paraId="63B088B1" w14:textId="77777777" w:rsidR="00BC2F94" w:rsidRPr="00765D87" w:rsidRDefault="00BC2F94" w:rsidP="00BC2F94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5D87">
        <w:rPr>
          <w:rFonts w:ascii="GHEA Grapalat" w:eastAsia="Times New Roman" w:hAnsi="GHEA Grapalat" w:cs="Times New Roman"/>
          <w:sz w:val="24"/>
          <w:szCs w:val="24"/>
          <w:lang w:val="hy-AM"/>
        </w:rPr>
        <w:t>2) հայտի և կից փաստաթղթերի ամբողջականության ուսումնասիրում՝ հա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մապատասխան ստորաբաժանման կողմից,</w:t>
      </w:r>
    </w:p>
    <w:p w14:paraId="0678EC69" w14:textId="77777777" w:rsidR="00BC2F94" w:rsidRPr="00506B17" w:rsidRDefault="00BC2F94" w:rsidP="00BC2F94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3) որակի գնահատման</w:t>
      </w:r>
      <w:r w:rsidRPr="00765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հանձնաժողովի կողմից 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բարձրագույն վարկանիշավորման </w:t>
      </w:r>
      <w:r w:rsidRPr="00765D87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համապատասխանության գնահատում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(այսուհետ՝ </w:t>
      </w:r>
      <w:r>
        <w:rPr>
          <w:rFonts w:ascii="GHEA Grapalat" w:eastAsia="Times New Roman" w:hAnsi="GHEA Grapalat" w:cs="Times New Roman"/>
          <w:sz w:val="24"/>
          <w:szCs w:val="24"/>
        </w:rPr>
        <w:t>գնահատում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68122027" w14:textId="77777777" w:rsidR="00BC2F94" w:rsidRPr="00765D87" w:rsidRDefault="00BC2F94" w:rsidP="00BC2F94">
      <w:pPr>
        <w:pStyle w:val="ListParagraph"/>
        <w:spacing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5D87">
        <w:rPr>
          <w:rFonts w:ascii="GHEA Grapalat" w:eastAsia="Times New Roman" w:hAnsi="GHEA Grapalat" w:cs="Times New Roman"/>
          <w:sz w:val="24"/>
          <w:szCs w:val="24"/>
          <w:lang w:val="hy-AM"/>
        </w:rPr>
        <w:t>4) լիազոր մարմնի կողմ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ից հայտի բավարարում կամ մերժում,</w:t>
      </w:r>
    </w:p>
    <w:p w14:paraId="3FE69702" w14:textId="6B10A1AD" w:rsidR="00BC2F94" w:rsidRPr="00BC2F94" w:rsidRDefault="00BC2F94" w:rsidP="00BC2F94">
      <w:pPr>
        <w:pStyle w:val="ListParagraph"/>
        <w:spacing w:line="360" w:lineRule="auto"/>
        <w:ind w:left="0" w:firstLine="426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765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>
        <w:rPr>
          <w:rFonts w:ascii="GHEA Grapalat" w:eastAsia="Times New Roman" w:hAnsi="GHEA Grapalat" w:cs="Times New Roman"/>
          <w:sz w:val="24"/>
          <w:szCs w:val="24"/>
        </w:rPr>
        <w:t>բարձրագույն վարկանիշավորման վկայականի</w:t>
      </w:r>
      <w:r w:rsidRPr="00765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տրամադրում և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համապատասխան </w:t>
      </w:r>
      <w:r w:rsidRPr="00765D87">
        <w:rPr>
          <w:rFonts w:ascii="GHEA Grapalat" w:eastAsia="Times New Roman" w:hAnsi="GHEA Grapalat" w:cs="Times New Roman"/>
          <w:sz w:val="24"/>
          <w:szCs w:val="24"/>
          <w:lang w:val="hy-AM"/>
        </w:rPr>
        <w:t>գրանցամատյանում գրանցում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09C6BCC4" w14:textId="3CAE64DC" w:rsidR="003B79EA" w:rsidRDefault="00346E3A" w:rsidP="00BC2F94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</w:rPr>
        <w:t>Բարձրագույն աստիճանի վ</w:t>
      </w:r>
      <w:r w:rsidR="003B79EA" w:rsidRPr="001001D2">
        <w:rPr>
          <w:rFonts w:ascii="GHEA Grapalat" w:eastAsia="Tahoma" w:hAnsi="GHEA Grapalat" w:cs="Arial"/>
          <w:sz w:val="24"/>
          <w:szCs w:val="24"/>
          <w:lang w:val="hy-AM"/>
        </w:rPr>
        <w:t>արկանիշավորման համար սույն կարգի 2</w:t>
      </w:r>
      <w:r w:rsidR="003B79EA">
        <w:rPr>
          <w:rFonts w:ascii="GHEA Grapalat" w:eastAsia="Tahoma" w:hAnsi="GHEA Grapalat" w:cs="Arial"/>
          <w:sz w:val="24"/>
          <w:szCs w:val="24"/>
        </w:rPr>
        <w:t>5</w:t>
      </w:r>
      <w:r w:rsidR="003B79EA" w:rsidRPr="001001D2">
        <w:rPr>
          <w:rFonts w:ascii="GHEA Grapalat" w:eastAsia="Tahoma" w:hAnsi="GHEA Grapalat" w:cs="Arial"/>
          <w:sz w:val="24"/>
          <w:szCs w:val="24"/>
          <w:lang w:val="hy-AM"/>
        </w:rPr>
        <w:t>-րդ կետով նախատեսված փաստաթղթերը</w:t>
      </w:r>
      <w:r w:rsidR="003B79EA" w:rsidRPr="00372A68">
        <w:rPr>
          <w:rFonts w:ascii="GHEA Grapalat" w:eastAsia="Tahoma" w:hAnsi="GHEA Grapalat" w:cs="Arial"/>
          <w:sz w:val="24"/>
          <w:szCs w:val="24"/>
          <w:lang w:val="hy-AM"/>
        </w:rPr>
        <w:t xml:space="preserve"> և տեղեկությունները</w:t>
      </w:r>
      <w:r w:rsidR="003B79EA"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</w:t>
      </w:r>
      <w:r w:rsidR="003B79EA" w:rsidRPr="00372A68">
        <w:rPr>
          <w:rFonts w:ascii="GHEA Grapalat" w:eastAsia="Tahoma" w:hAnsi="GHEA Grapalat" w:cs="Arial"/>
          <w:sz w:val="24"/>
          <w:szCs w:val="24"/>
          <w:lang w:val="hy-AM"/>
        </w:rPr>
        <w:t>բարձր վարկանիշ ունեցող լիցենզավորված անձը</w:t>
      </w:r>
      <w:r w:rsidR="003B79EA"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ներկայացնում է </w:t>
      </w:r>
      <w:r w:rsidR="000B1BA8">
        <w:rPr>
          <w:rFonts w:ascii="GHEA Grapalat" w:eastAsia="Tahoma" w:hAnsi="GHEA Grapalat" w:cs="Arial"/>
          <w:sz w:val="24"/>
          <w:szCs w:val="24"/>
        </w:rPr>
        <w:t>բացառապես</w:t>
      </w:r>
      <w:r w:rsidR="003B79EA"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էլեկտրոնային եղանակով՝ քաղաքաշինության բնագավառի պետական ծառայությունների միասնական հարթակի միջոցով (էլ. հասցե՝ urban.e-gov.am):</w:t>
      </w:r>
    </w:p>
    <w:p w14:paraId="6E139ED8" w14:textId="00791A95" w:rsidR="00367E7D" w:rsidRPr="001001D2" w:rsidRDefault="006049A8" w:rsidP="00BC2F9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6049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</w:t>
      </w:r>
      <w:r w:rsidRPr="006049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այտ</w:t>
      </w:r>
      <w:r w:rsidRPr="006049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ը </w:t>
      </w:r>
      <w:r w:rsidRPr="006049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թղթային տարբերակով </w:t>
      </w:r>
      <w:r w:rsidRPr="006049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կարող է </w:t>
      </w:r>
      <w:r w:rsidRPr="006049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ներկայաց</w:t>
      </w:r>
      <w:r w:rsidRPr="006049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վել սույն հավելվածի 18-րդ կետով սահմանված համակարգի խափանման ժամանակ, որի</w:t>
      </w:r>
      <w:r w:rsidRPr="006049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դեպքում </w:t>
      </w:r>
      <w:r w:rsidR="00367E7D" w:rsidRPr="001001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օրենքով և սույն կարգով նախատեսված անհրաժեշտ փաստաթղթերը ներկայացվում են ողջ ծավալով:</w:t>
      </w:r>
    </w:p>
    <w:p w14:paraId="01C1AEB9" w14:textId="727DD3D8" w:rsidR="00367E7D" w:rsidRPr="001001D2" w:rsidRDefault="00367E7D" w:rsidP="00BC2F9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Քաղաքաշինության բնագավառի պետական ծառայությունների միասնական հարթակի միջոցով (էլ. հասցե՝ urban.e-gov.am) հայտի ներկայացման դեպքում օրենքով սահմանված կարգով անձնական տվյալների մշակման, ինչպես նաև հայտի (Ձև N 1) մեջ և կից փաստաթղթերում առկա տեղեկությունների ստուգման համար հայտատուի համա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ձայնության դեպքում սույն կարգի 25</w:t>
      </w:r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կետով սահմանված փաստաթղթերը հայտին կից չեն ներկայացվում:</w:t>
      </w:r>
    </w:p>
    <w:p w14:paraId="7E589232" w14:textId="6016575E" w:rsidR="00367E7D" w:rsidRPr="001001D2" w:rsidRDefault="00AA2867" w:rsidP="00BC2F9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Լիազոր մ</w:t>
      </w:r>
      <w:r w:rsidR="00367E7D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արմինը կարող է ստուգել հայտատուի կողմից ներկայացված տվյալների իսկությունը` օգտագործելով պաշտոնական աղբյուրներից ստացված տվյալներ կամ դրա մասին ստանալով պետական և տեղական ինքնակառավարման մարմիններից գրավոր տեղեկատվություն: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Լիազոր մ</w:t>
      </w:r>
      <w:r w:rsidR="00367E7D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արմնի կողմից նման հարցում </w:t>
      </w:r>
      <w:r w:rsidR="00367E7D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ուղարկվելու դեպքում համապատասխան պետական կամ տեղական ինքնակառավարման մարմինները հարցումը ստանալու օրվան հաջորդող երեք աշխատանքային օրվա ընթացքում տրամադրում են գրավոր տեղեկատվություն:</w:t>
      </w:r>
    </w:p>
    <w:p w14:paraId="26ED81B4" w14:textId="77777777" w:rsidR="00367E7D" w:rsidRPr="001001D2" w:rsidRDefault="00367E7D" w:rsidP="00BC2F9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Պետական և տեղական ինքնակառավարման մարմիններից անհրաժեշտ տեղեկատվությունները կարող են փոխանցվել առցանց եղանակով (առկայության դեպքում):</w:t>
      </w:r>
    </w:p>
    <w:p w14:paraId="002ED3BB" w14:textId="4D1833A0" w:rsidR="00367E7D" w:rsidRPr="00346E3A" w:rsidRDefault="00346E3A" w:rsidP="00BC2F9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Սույն հավելվածի 25</w:t>
      </w:r>
      <w:r w:rsidR="00367E7D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-րդ կետով սահմանված տեղեկությունները քաղաքաշինության բնագավառի պետական ծառայությունների միասնական հարթակի միջոցով (էլ. հասցե՝ urban.e-gov.am) մուտքագրվելուց հետո հայտը համարվում է ընդունված` </w:t>
      </w:r>
      <w:r w:rsidR="00AA286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լիազոր մ</w:t>
      </w:r>
      <w:r w:rsidR="00367E7D" w:rsidRPr="008846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արմին մուտք լինելու օրվանից: Էլեկտրոնային եղանակով հայտի մուտքագրված լինելու փաստը հավաստվում է հետադարձ ծանուցմամբ։</w:t>
      </w:r>
    </w:p>
    <w:p w14:paraId="645B0F13" w14:textId="5FEABA27" w:rsidR="003B79EA" w:rsidRPr="001001D2" w:rsidRDefault="003B79EA" w:rsidP="00BC2F94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Հայտը համարվում է ընդունված </w:t>
      </w:r>
      <w:r w:rsidR="00AA2867"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արմին մուտք լինելու օրվանից:</w:t>
      </w:r>
    </w:p>
    <w:p w14:paraId="145E47FD" w14:textId="1B208D07" w:rsidR="003B79EA" w:rsidRPr="001001D2" w:rsidRDefault="003B79EA" w:rsidP="00BC2F94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Հայտն ստանալուց հետո </w:t>
      </w:r>
      <w:r>
        <w:rPr>
          <w:rFonts w:ascii="GHEA Grapalat" w:eastAsia="Tahoma" w:hAnsi="GHEA Grapalat" w:cs="Arial"/>
          <w:sz w:val="24"/>
          <w:szCs w:val="24"/>
          <w:lang w:val="hy-AM"/>
        </w:rPr>
        <w:t>23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աշխատանքային օրվա ընթացքում </w:t>
      </w:r>
      <w:r w:rsidR="00AA2867"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արմինը քննարկում է այն և նույն ժամկետում շարունակում որակի գնահատման գործընթացը՝ հայտը ներկայացնելով որակի գնահատման հանձնաժողովին կամ ընդունում որոշում հայտը </w:t>
      </w:r>
      <w:r>
        <w:rPr>
          <w:rFonts w:ascii="GHEA Grapalat" w:eastAsia="Tahoma" w:hAnsi="GHEA Grapalat" w:cs="Arial"/>
          <w:sz w:val="24"/>
          <w:szCs w:val="24"/>
          <w:lang w:val="hy-AM"/>
        </w:rPr>
        <w:t>մեր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ժելու մասին:</w:t>
      </w:r>
    </w:p>
    <w:p w14:paraId="7FFC6097" w14:textId="00E0AA3E" w:rsidR="003B79EA" w:rsidRPr="001001D2" w:rsidRDefault="003B79EA" w:rsidP="00BC2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Քննարկման արդյունքում </w:t>
      </w:r>
      <w:r w:rsidR="00AA2867"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արմինը մերժում է հայտը, եթե`</w:t>
      </w:r>
    </w:p>
    <w:p w14:paraId="10127D17" w14:textId="5AC171D1" w:rsidR="003B79EA" w:rsidRPr="001001D2" w:rsidRDefault="003B79EA" w:rsidP="003B79EA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բացակայում է սույն կարգի 2</w:t>
      </w:r>
      <w:r>
        <w:rPr>
          <w:rFonts w:ascii="GHEA Grapalat" w:eastAsia="Tahoma" w:hAnsi="GHEA Grapalat" w:cs="Arial"/>
          <w:sz w:val="24"/>
          <w:szCs w:val="24"/>
        </w:rPr>
        <w:t>5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-րդ կետի</w:t>
      </w:r>
      <w:r w:rsidR="00346E3A">
        <w:rPr>
          <w:rFonts w:ascii="GHEA Grapalat" w:eastAsia="Tahoma" w:hAnsi="GHEA Grapalat" w:cs="Arial"/>
          <w:sz w:val="24"/>
          <w:szCs w:val="24"/>
          <w:lang w:val="hy-AM"/>
        </w:rPr>
        <w:t xml:space="preserve"> 1-8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-րդ </w:t>
      </w:r>
      <w:r>
        <w:rPr>
          <w:rFonts w:ascii="GHEA Grapalat" w:eastAsia="Tahoma" w:hAnsi="GHEA Grapalat" w:cs="Arial"/>
          <w:sz w:val="24"/>
          <w:szCs w:val="24"/>
          <w:lang w:val="hy-AM"/>
        </w:rPr>
        <w:t>ենթա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կետերով նախատեսված փաստաթղթերից առնվազն մեկը,</w:t>
      </w:r>
    </w:p>
    <w:p w14:paraId="30559520" w14:textId="77777777" w:rsidR="003B79EA" w:rsidRPr="001001D2" w:rsidRDefault="003B79EA" w:rsidP="003B79EA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ներկայացված փաստաթղթերն ակնհայտորեն խեղաթյուրված են կամ կեղծիք են պարունակում,</w:t>
      </w:r>
    </w:p>
    <w:p w14:paraId="217C6833" w14:textId="77777777" w:rsidR="00656DEA" w:rsidRDefault="003B79EA" w:rsidP="00656DEA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սույն ընթացակարգի 3</w:t>
      </w:r>
      <w:r w:rsidR="00BC2F94">
        <w:rPr>
          <w:rFonts w:ascii="GHEA Grapalat" w:eastAsia="Tahoma" w:hAnsi="GHEA Grapalat" w:cs="Arial"/>
          <w:sz w:val="24"/>
          <w:szCs w:val="24"/>
          <w:lang w:val="hy-AM"/>
        </w:rPr>
        <w:t>7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-րդ կետում նշված դեպքում </w:t>
      </w:r>
      <w:r w:rsidRPr="00372A68">
        <w:rPr>
          <w:rFonts w:ascii="GHEA Grapalat" w:eastAsia="Tahoma" w:hAnsi="GHEA Grapalat" w:cs="Arial"/>
          <w:sz w:val="24"/>
          <w:szCs w:val="24"/>
          <w:lang w:val="hy-AM"/>
        </w:rPr>
        <w:t>լիցենզավորված անձը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սահմանված ժամկետում չի վերացրել թերությունները</w:t>
      </w:r>
      <w:r w:rsidR="00656DEA">
        <w:rPr>
          <w:rFonts w:ascii="GHEA Grapalat" w:eastAsia="Tahoma" w:hAnsi="GHEA Grapalat" w:cs="Arial"/>
          <w:sz w:val="24"/>
          <w:szCs w:val="24"/>
          <w:lang w:val="hy-AM"/>
        </w:rPr>
        <w:t>,</w:t>
      </w:r>
    </w:p>
    <w:p w14:paraId="42723FFB" w14:textId="0F88CFFA" w:rsidR="00656DEA" w:rsidRPr="00656DEA" w:rsidRDefault="00656DEA" w:rsidP="00656DEA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սույն կետի 3</w:t>
      </w:r>
      <w:r w:rsidRPr="00656DE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Times New Roman"/>
          <w:sz w:val="24"/>
          <w:szCs w:val="24"/>
        </w:rPr>
        <w:t>րդ</w:t>
      </w:r>
      <w:r w:rsidRPr="00656D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ենթակետով նախատեսված ծանուցումից հետո կատարված գնահատման արդյունքում գնահատող հանձնաժողովի եզ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րակացությունը կրկին բացասական է,</w:t>
      </w:r>
    </w:p>
    <w:p w14:paraId="6A08BECA" w14:textId="77777777" w:rsidR="003B79EA" w:rsidRPr="001001D2" w:rsidRDefault="003B79EA" w:rsidP="003B79EA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ներկայացված փաստաթղթերը չեն համապատասխանում Հայաստանի Հանրապետության օրենսդրությանը, կամ փաստաթղթերը ներկայացվել են սույն կարգով սահմանված ժամկետների խախտմամբ</w:t>
      </w:r>
      <w:r w:rsidRPr="001001D2">
        <w:rPr>
          <w:rFonts w:ascii="GHEA Grapalat" w:eastAsia="Tahoma" w:hAnsi="GHEA Grapalat" w:cs="Times New Roman"/>
          <w:sz w:val="24"/>
          <w:szCs w:val="24"/>
          <w:lang w:val="hy-AM"/>
        </w:rPr>
        <w:t>,</w:t>
      </w:r>
    </w:p>
    <w:p w14:paraId="6C8C4896" w14:textId="4D9D5CC7" w:rsidR="003B79EA" w:rsidRPr="001001D2" w:rsidRDefault="003B79EA" w:rsidP="003B79EA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lastRenderedPageBreak/>
        <w:t xml:space="preserve">սույն ընթացակարգի </w:t>
      </w:r>
      <w:r w:rsidR="00506B17">
        <w:rPr>
          <w:rFonts w:ascii="GHEA Grapalat" w:eastAsia="Tahoma" w:hAnsi="GHEA Grapalat" w:cs="Arial"/>
          <w:sz w:val="24"/>
          <w:szCs w:val="24"/>
          <w:lang w:val="hy-AM"/>
        </w:rPr>
        <w:t>4</w:t>
      </w:r>
      <w:r w:rsidR="00506B17">
        <w:rPr>
          <w:rFonts w:ascii="GHEA Grapalat" w:eastAsia="Tahoma" w:hAnsi="GHEA Grapalat" w:cs="Arial"/>
          <w:sz w:val="24"/>
          <w:szCs w:val="24"/>
        </w:rPr>
        <w:t>1</w:t>
      </w:r>
      <w:r w:rsidRPr="00372A68">
        <w:rPr>
          <w:rFonts w:ascii="GHEA Grapalat" w:eastAsia="Tahoma" w:hAnsi="GHEA Grapalat" w:cs="Arial"/>
          <w:sz w:val="24"/>
          <w:szCs w:val="24"/>
          <w:lang w:val="hy-AM"/>
        </w:rPr>
        <w:t>-րդ</w:t>
      </w:r>
      <w:r w:rsidRPr="00A123ED">
        <w:rPr>
          <w:rFonts w:ascii="GHEA Grapalat" w:eastAsia="Tahoma" w:hAnsi="GHEA Grapalat" w:cs="Arial"/>
          <w:color w:val="FF0000"/>
          <w:sz w:val="24"/>
          <w:szCs w:val="24"/>
          <w:lang w:val="hy-AM"/>
        </w:rPr>
        <w:t xml:space="preserve"> 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կետով նախատեսված ժամկետում հայտատուն չի վճարել պետական տուրքը:</w:t>
      </w:r>
    </w:p>
    <w:p w14:paraId="5CC99056" w14:textId="1A3DEAD2" w:rsidR="003B79EA" w:rsidRPr="001001D2" w:rsidRDefault="00AA2867" w:rsidP="00BC2F9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="003B79EA"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արմինը հայտի մերժման մասին որոշումն ընդունելուց հետո 3 աշխատանքային օրվա ընթացքում հայտում նշված </w:t>
      </w:r>
      <w:r w:rsidR="003B79EA">
        <w:rPr>
          <w:rFonts w:ascii="GHEA Grapalat" w:eastAsia="Tahoma" w:hAnsi="GHEA Grapalat" w:cs="Arial"/>
          <w:sz w:val="24"/>
          <w:szCs w:val="24"/>
        </w:rPr>
        <w:t>էլեկտրոնային հասցեով</w:t>
      </w:r>
      <w:r w:rsidR="003B79EA"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տեղեկացնում է </w:t>
      </w:r>
      <w:r w:rsidR="003B79EA" w:rsidRPr="00372A68">
        <w:rPr>
          <w:rFonts w:ascii="GHEA Grapalat" w:eastAsia="Tahoma" w:hAnsi="GHEA Grapalat" w:cs="Arial"/>
          <w:sz w:val="24"/>
          <w:szCs w:val="24"/>
          <w:lang w:val="hy-AM"/>
        </w:rPr>
        <w:t>լիցենզավորված անձին</w:t>
      </w:r>
      <w:r w:rsidR="003B79EA" w:rsidRPr="001001D2">
        <w:rPr>
          <w:rFonts w:ascii="GHEA Grapalat" w:eastAsia="Tahoma" w:hAnsi="GHEA Grapalat" w:cs="Arial"/>
          <w:sz w:val="24"/>
          <w:szCs w:val="24"/>
          <w:lang w:val="hy-AM"/>
        </w:rPr>
        <w:t>` նշելով սույն կարգի</w:t>
      </w:r>
      <w:r w:rsidR="00506B17">
        <w:rPr>
          <w:rFonts w:ascii="GHEA Grapalat" w:eastAsia="Tahoma" w:hAnsi="GHEA Grapalat" w:cs="Arial"/>
          <w:sz w:val="24"/>
          <w:szCs w:val="24"/>
          <w:lang w:val="hy-AM"/>
        </w:rPr>
        <w:t xml:space="preserve"> </w:t>
      </w:r>
      <w:r w:rsidR="00C75AC6">
        <w:rPr>
          <w:rFonts w:ascii="GHEA Grapalat" w:eastAsia="Tahoma" w:hAnsi="GHEA Grapalat" w:cs="Arial"/>
          <w:sz w:val="24"/>
          <w:szCs w:val="24"/>
        </w:rPr>
        <w:t>35</w:t>
      </w:r>
      <w:r w:rsidR="003B79EA" w:rsidRPr="001001D2">
        <w:rPr>
          <w:rFonts w:ascii="GHEA Grapalat" w:eastAsia="Tahoma" w:hAnsi="GHEA Grapalat" w:cs="Arial"/>
          <w:sz w:val="24"/>
          <w:szCs w:val="24"/>
          <w:lang w:val="hy-AM"/>
        </w:rPr>
        <w:t>-րդ կետով սահմանված մերժման հիմքերը:</w:t>
      </w:r>
    </w:p>
    <w:p w14:paraId="3BB3182C" w14:textId="7260628F" w:rsidR="003B79EA" w:rsidRPr="001001D2" w:rsidRDefault="003B79EA" w:rsidP="00BC2F9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Հայտում կամ ներկայացված փաստաթղթերում ոչ էական թերությունների (վրիպակներ, ոչ իրավաբանական անճշտություններ և այլ նման բացթողումներ) </w:t>
      </w:r>
      <w:r w:rsidRPr="009E1343">
        <w:rPr>
          <w:rFonts w:ascii="GHEA Grapalat" w:eastAsia="Tahoma" w:hAnsi="GHEA Grapalat" w:cs="Arial"/>
          <w:sz w:val="24"/>
          <w:szCs w:val="24"/>
          <w:lang w:val="hy-AM"/>
        </w:rPr>
        <w:t>հայտնաբերման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դեպքում </w:t>
      </w:r>
      <w:r w:rsidR="00AA2867"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արմինը 5 աշխատանքային օրվա ընթացքում դրա մասին հայտում նշված </w:t>
      </w:r>
      <w:r>
        <w:rPr>
          <w:rFonts w:ascii="GHEA Grapalat" w:eastAsia="Tahoma" w:hAnsi="GHEA Grapalat" w:cs="Arial"/>
          <w:sz w:val="24"/>
          <w:szCs w:val="24"/>
        </w:rPr>
        <w:t>էլեկտրոնային հասցեով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ծանուցում է </w:t>
      </w:r>
      <w:r w:rsidRPr="00372A68">
        <w:rPr>
          <w:rFonts w:ascii="GHEA Grapalat" w:eastAsia="Tahoma" w:hAnsi="GHEA Grapalat" w:cs="Arial"/>
          <w:sz w:val="24"/>
          <w:szCs w:val="24"/>
          <w:lang w:val="hy-AM"/>
        </w:rPr>
        <w:t>լիցենզավորված անձին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` հաջորդող 5 աշխատանքային օրվա ընթացքում թերությունները վերացնելու համար։</w:t>
      </w:r>
    </w:p>
    <w:p w14:paraId="60B31D29" w14:textId="77777777" w:rsidR="003B79EA" w:rsidRPr="001001D2" w:rsidRDefault="003B79EA" w:rsidP="00BC2F9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Որակավորման գործընթացը շարունակվում է, եթե`</w:t>
      </w:r>
    </w:p>
    <w:p w14:paraId="52728B2E" w14:textId="23187E25" w:rsidR="003B79EA" w:rsidRPr="001001D2" w:rsidRDefault="003B79EA" w:rsidP="003B79EA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սույն ընթացակարգի</w:t>
      </w:r>
      <w:r>
        <w:rPr>
          <w:rFonts w:ascii="GHEA Grapalat" w:eastAsia="Tahoma" w:hAnsi="GHEA Grapalat" w:cs="Arial"/>
          <w:sz w:val="24"/>
          <w:szCs w:val="24"/>
          <w:lang w:val="hy-AM"/>
        </w:rPr>
        <w:t xml:space="preserve"> 3</w:t>
      </w:r>
      <w:r w:rsidR="00BC2F94">
        <w:rPr>
          <w:rFonts w:ascii="GHEA Grapalat" w:eastAsia="Tahoma" w:hAnsi="GHEA Grapalat" w:cs="Arial"/>
          <w:sz w:val="24"/>
          <w:szCs w:val="24"/>
        </w:rPr>
        <w:t>7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-րդ կետում նշված ժամկետում </w:t>
      </w:r>
      <w:r w:rsidR="00AA2867"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արմինը </w:t>
      </w:r>
      <w:r w:rsidRPr="00372A68">
        <w:rPr>
          <w:rFonts w:ascii="GHEA Grapalat" w:eastAsia="Tahoma" w:hAnsi="GHEA Grapalat" w:cs="Arial"/>
          <w:sz w:val="24"/>
          <w:szCs w:val="24"/>
          <w:lang w:val="hy-AM"/>
        </w:rPr>
        <w:t>լիցենզավորված անձին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չի ծանուցել ոչ էական </w:t>
      </w:r>
      <w:r>
        <w:rPr>
          <w:rFonts w:ascii="GHEA Grapalat" w:eastAsia="Tahoma" w:hAnsi="GHEA Grapalat" w:cs="Arial"/>
          <w:sz w:val="24"/>
          <w:szCs w:val="24"/>
          <w:lang w:val="hy-AM"/>
        </w:rPr>
        <w:t>թերությունները վերացնելու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մասին.</w:t>
      </w:r>
    </w:p>
    <w:p w14:paraId="7B8613AE" w14:textId="63D1E063" w:rsidR="00BC2F94" w:rsidRPr="00BC2F94" w:rsidRDefault="003B79EA" w:rsidP="00BC2F94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-9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սույն ընթացակարգի</w:t>
      </w:r>
      <w:r w:rsidR="00BC2F94">
        <w:rPr>
          <w:rFonts w:ascii="GHEA Grapalat" w:eastAsia="Tahoma" w:hAnsi="GHEA Grapalat" w:cs="Arial"/>
          <w:sz w:val="24"/>
          <w:szCs w:val="24"/>
          <w:lang w:val="hy-AM"/>
        </w:rPr>
        <w:t xml:space="preserve"> 37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-րդ կետում նշված ծանուցումն ստանալուց հետո 5 աշխատանքային օրվա ընթացքում </w:t>
      </w:r>
      <w:r w:rsidRPr="00372A68">
        <w:rPr>
          <w:rFonts w:ascii="GHEA Grapalat" w:eastAsia="Tahoma" w:hAnsi="GHEA Grapalat" w:cs="Arial"/>
          <w:sz w:val="24"/>
          <w:szCs w:val="24"/>
          <w:lang w:val="hy-AM"/>
        </w:rPr>
        <w:t>լիցենզավորված անձը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վերացրել է թերությունները:</w:t>
      </w:r>
    </w:p>
    <w:p w14:paraId="0E065871" w14:textId="508100C7" w:rsidR="00BC2F94" w:rsidRPr="00BC2F94" w:rsidRDefault="003B79EA" w:rsidP="00BC2F94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Որակի գնահատման հանձնաժողովը </w:t>
      </w:r>
      <w:r w:rsidR="00AA2867"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արմնի կողմից հայտը </w:t>
      </w:r>
      <w:r w:rsidRPr="005C10F8">
        <w:rPr>
          <w:rFonts w:ascii="GHEA Grapalat" w:eastAsia="Times New Roman" w:hAnsi="GHEA Grapalat" w:cs="Times New Roman"/>
          <w:sz w:val="24"/>
          <w:szCs w:val="24"/>
        </w:rPr>
        <w:t>և կից փաստաթղթերն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ստանալուց հետո</w:t>
      </w:r>
      <w:r>
        <w:rPr>
          <w:rFonts w:ascii="GHEA Grapalat" w:eastAsia="Tahoma" w:hAnsi="GHEA Grapalat" w:cs="Arial"/>
          <w:sz w:val="24"/>
          <w:szCs w:val="24"/>
        </w:rPr>
        <w:t>,</w:t>
      </w:r>
      <w:r>
        <w:rPr>
          <w:rFonts w:ascii="GHEA Grapalat" w:eastAsia="Tahoma" w:hAnsi="GHEA Grapalat" w:cs="Arial"/>
          <w:sz w:val="24"/>
          <w:szCs w:val="24"/>
          <w:lang w:val="hy-AM"/>
        </w:rPr>
        <w:t xml:space="preserve"> 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>գործերի քննության կարգին համապատա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սխան</w:t>
      </w:r>
      <w:r>
        <w:rPr>
          <w:rFonts w:ascii="GHEA Grapalat" w:eastAsia="Times New Roman" w:hAnsi="GHEA Grapalat" w:cs="Times New Roman"/>
          <w:sz w:val="24"/>
          <w:szCs w:val="24"/>
        </w:rPr>
        <w:t>,</w:t>
      </w:r>
      <w:r>
        <w:rPr>
          <w:rFonts w:ascii="GHEA Grapalat" w:eastAsia="Tahoma" w:hAnsi="GHEA Grapalat" w:cs="Arial"/>
          <w:sz w:val="24"/>
          <w:szCs w:val="24"/>
          <w:lang w:val="hy-AM"/>
        </w:rPr>
        <w:t xml:space="preserve"> 15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աշխատանքային օրվա ընթացքում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իրականացն</w:t>
      </w:r>
      <w:r w:rsidRPr="005C10F8">
        <w:rPr>
          <w:rFonts w:ascii="GHEA Grapalat" w:eastAsia="Times New Roman" w:hAnsi="GHEA Grapalat" w:cs="Times New Roman"/>
          <w:sz w:val="24"/>
          <w:szCs w:val="24"/>
        </w:rPr>
        <w:t xml:space="preserve">ում է համապատասխանության գնահատում, որի արդյունքում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հայտին </w:t>
      </w:r>
      <w:r w:rsidRPr="005C10F8">
        <w:rPr>
          <w:rFonts w:ascii="GHEA Grapalat" w:eastAsia="Times New Roman" w:hAnsi="GHEA Grapalat" w:cs="Times New Roman"/>
          <w:sz w:val="24"/>
          <w:szCs w:val="24"/>
        </w:rPr>
        <w:t>տրվում է դրական կամ բացասական եզրակացություն:</w:t>
      </w:r>
    </w:p>
    <w:p w14:paraId="6034F96A" w14:textId="40FBEAAE" w:rsidR="003B79EA" w:rsidRPr="001001D2" w:rsidRDefault="003B79EA" w:rsidP="00BC2F94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Որակի գնահատման հանձնաժողովը </w:t>
      </w:r>
      <w:r w:rsidR="00506B17">
        <w:rPr>
          <w:rFonts w:ascii="GHEA Grapalat" w:eastAsia="Times New Roman" w:hAnsi="GHEA Grapalat" w:cs="Times New Roman"/>
          <w:sz w:val="24"/>
          <w:szCs w:val="24"/>
        </w:rPr>
        <w:t>գնահատման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ավարտից 3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օրվա ընթացքում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6B17" w:rsidRPr="00506B17">
        <w:rPr>
          <w:rFonts w:ascii="GHEA Grapalat" w:eastAsia="Times New Roman" w:hAnsi="GHEA Grapalat" w:cs="Times New Roman"/>
          <w:sz w:val="24"/>
          <w:szCs w:val="24"/>
        </w:rPr>
        <w:t>գնահատման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արդյունքների վերաբերյալ եզրակացությունը ներկայացնում է </w:t>
      </w:r>
      <w:r w:rsidR="00AA2867">
        <w:rPr>
          <w:rFonts w:ascii="GHEA Grapalat" w:eastAsia="Times New Roman" w:hAnsi="GHEA Grapalat" w:cs="Times New Roman"/>
          <w:sz w:val="24"/>
          <w:szCs w:val="24"/>
          <w:lang w:val="hy-AM"/>
        </w:rPr>
        <w:t>լիազոր մ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արմին: </w:t>
      </w:r>
    </w:p>
    <w:p w14:paraId="259B202B" w14:textId="7A0CC2D1" w:rsidR="003B79EA" w:rsidRPr="00506B17" w:rsidRDefault="003B79EA" w:rsidP="00BC2F94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B33739">
        <w:rPr>
          <w:rFonts w:ascii="Calibri" w:eastAsia="Tahoma" w:hAnsi="Calibri" w:cs="Calibri"/>
          <w:sz w:val="24"/>
          <w:szCs w:val="24"/>
          <w:lang w:val="hy-AM"/>
        </w:rPr>
        <w:t> </w:t>
      </w:r>
      <w:r w:rsidR="00C75AC6">
        <w:rPr>
          <w:rFonts w:ascii="GHEA Grapalat" w:eastAsia="Tahoma" w:hAnsi="GHEA Grapalat" w:cs="Arial"/>
          <w:sz w:val="24"/>
          <w:szCs w:val="24"/>
        </w:rPr>
        <w:t>Բարձրագույն վարկանիշավորման</w:t>
      </w:r>
      <w:r w:rsidRPr="00506B17">
        <w:rPr>
          <w:rFonts w:ascii="GHEA Grapalat" w:eastAsia="Tahoma" w:hAnsi="GHEA Grapalat" w:cs="Arial"/>
          <w:sz w:val="24"/>
          <w:szCs w:val="24"/>
          <w:lang w:val="hy-AM"/>
        </w:rPr>
        <w:t xml:space="preserve"> համար օրենքով սահմանված պետական տուրքը հայտատուն պարտավոր է վճարել ոչ ուշ, քան հայտը բավարարելու վերաբերյալ էլեկտրոնային եղանակով՝ քաղաքաշինության բնագավառի պետական ծառայությունների միասնական հարթակի (էլ. հասցե՝ urban.e-gov.am) միջոցով ծանուցումը ստանալուց հետո 5 աշխատանքային օրվա ընթացքում:</w:t>
      </w:r>
    </w:p>
    <w:p w14:paraId="491716B4" w14:textId="5618EE9A" w:rsidR="00CD56D9" w:rsidRPr="00CD56D9" w:rsidRDefault="003B79EA" w:rsidP="00CD56D9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Որակի գնահատման հանձնաժողովի դրական եզրակացության դեպքում </w:t>
      </w:r>
      <w:r w:rsidR="00AA2867">
        <w:rPr>
          <w:rFonts w:ascii="GHEA Grapalat" w:eastAsia="Times New Roman" w:hAnsi="GHEA Grapalat" w:cs="Times New Roman"/>
          <w:sz w:val="24"/>
          <w:szCs w:val="24"/>
          <w:lang w:val="hy-AM"/>
        </w:rPr>
        <w:t>լիազոր մ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>արմինը եզրակացությունն ստանալուց հետո 5 աշխատանքային օրվա ընթացքում ընդունում է հայտի բավարարման և լիցենզավորված անձին բարձրագույն որակավորման աստիճան շնորհելու մասին որոշում։</w:t>
      </w:r>
    </w:p>
    <w:p w14:paraId="479D2C5D" w14:textId="5FA927F3" w:rsidR="00CD56D9" w:rsidRPr="00CD56D9" w:rsidRDefault="00AA2867" w:rsidP="00163977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="00CD56D9" w:rsidRPr="00CD56D9">
        <w:rPr>
          <w:rFonts w:ascii="GHEA Grapalat" w:eastAsia="Tahoma" w:hAnsi="GHEA Grapalat" w:cs="Arial"/>
          <w:sz w:val="24"/>
          <w:szCs w:val="24"/>
          <w:lang w:val="hy-AM"/>
        </w:rPr>
        <w:t xml:space="preserve">արմինը </w:t>
      </w:r>
      <w:r w:rsidR="00CD56D9">
        <w:rPr>
          <w:rFonts w:ascii="GHEA Grapalat" w:eastAsia="Tahoma" w:hAnsi="GHEA Grapalat" w:cs="Arial"/>
          <w:sz w:val="24"/>
          <w:szCs w:val="24"/>
        </w:rPr>
        <w:t>բարձրագույն վարկանիշավորման վկայականը</w:t>
      </w:r>
      <w:r w:rsidR="00CD56D9" w:rsidRPr="00CD56D9">
        <w:rPr>
          <w:rFonts w:ascii="GHEA Grapalat" w:eastAsia="Tahoma" w:hAnsi="GHEA Grapalat" w:cs="Arial"/>
          <w:sz w:val="24"/>
          <w:szCs w:val="24"/>
          <w:lang w:val="hy-AM"/>
        </w:rPr>
        <w:t xml:space="preserve"> տրամադրում է </w:t>
      </w:r>
      <w:r w:rsidR="00CD56D9">
        <w:rPr>
          <w:rFonts w:ascii="GHEA Grapalat" w:eastAsia="Tahoma" w:hAnsi="GHEA Grapalat" w:cs="Arial"/>
          <w:sz w:val="24"/>
          <w:szCs w:val="24"/>
        </w:rPr>
        <w:t>որակի գնահատման</w:t>
      </w:r>
      <w:r w:rsidR="00CD56D9" w:rsidRPr="00CD56D9">
        <w:rPr>
          <w:rFonts w:ascii="GHEA Grapalat" w:eastAsia="Tahoma" w:hAnsi="GHEA Grapalat" w:cs="Arial"/>
          <w:sz w:val="24"/>
          <w:szCs w:val="24"/>
          <w:lang w:val="hy-AM"/>
        </w:rPr>
        <w:t xml:space="preserve"> հանձնաժողովի եզրակացության հիման վրա՝ Հայաստանի Հանրապետության պաշտոնական փաստաթղթերի վավերականության ստուգման միասնական համակարգի կայքում հսկիչ համար տրամադրելու միջոցով:</w:t>
      </w:r>
    </w:p>
    <w:p w14:paraId="0EB747B3" w14:textId="63D4961E" w:rsidR="00CD56D9" w:rsidRPr="00CD56D9" w:rsidRDefault="00CD56D9" w:rsidP="00F6229D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D56D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կարգով սահմանված </w:t>
      </w:r>
      <w:r w:rsidR="00F6229D">
        <w:rPr>
          <w:rFonts w:ascii="GHEA Grapalat" w:eastAsia="Times New Roman" w:hAnsi="GHEA Grapalat" w:cs="Times New Roman"/>
          <w:sz w:val="24"/>
          <w:szCs w:val="24"/>
        </w:rPr>
        <w:t>բ</w:t>
      </w:r>
      <w:r w:rsidR="00F6229D" w:rsidRPr="00F6229D">
        <w:rPr>
          <w:rFonts w:ascii="GHEA Grapalat" w:eastAsia="Times New Roman" w:hAnsi="GHEA Grapalat" w:cs="Times New Roman"/>
          <w:sz w:val="24"/>
          <w:szCs w:val="24"/>
        </w:rPr>
        <w:t>արձր</w:t>
      </w:r>
      <w:r w:rsidR="00F6229D">
        <w:rPr>
          <w:rFonts w:ascii="GHEA Grapalat" w:eastAsia="Times New Roman" w:hAnsi="GHEA Grapalat" w:cs="Times New Roman"/>
          <w:sz w:val="24"/>
          <w:szCs w:val="24"/>
        </w:rPr>
        <w:t>ագույն վարկանիշավորման վկայականի</w:t>
      </w:r>
      <w:r w:rsidR="00F6229D" w:rsidRPr="00F622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D56D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տրամադրման մասին հայտը բավարարվում կամ մերժվում է </w:t>
      </w:r>
      <w:r w:rsidR="00AA2867">
        <w:rPr>
          <w:rFonts w:ascii="GHEA Grapalat" w:eastAsia="Times New Roman" w:hAnsi="GHEA Grapalat" w:cs="Times New Roman"/>
          <w:sz w:val="24"/>
          <w:szCs w:val="24"/>
          <w:lang w:val="hy-AM"/>
        </w:rPr>
        <w:t>լիազոր մ</w:t>
      </w:r>
      <w:r w:rsidRPr="00CD56D9">
        <w:rPr>
          <w:rFonts w:ascii="GHEA Grapalat" w:eastAsia="Times New Roman" w:hAnsi="GHEA Grapalat" w:cs="Times New Roman"/>
          <w:sz w:val="24"/>
          <w:szCs w:val="24"/>
          <w:lang w:val="hy-AM"/>
        </w:rPr>
        <w:t>արմնի որոշմամբ:</w:t>
      </w:r>
    </w:p>
    <w:p w14:paraId="2DF664EC" w14:textId="4B9E9796" w:rsidR="00CD56D9" w:rsidRPr="00CD56D9" w:rsidRDefault="00F6229D" w:rsidP="00F6229D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>Բ</w:t>
      </w:r>
      <w:r w:rsidRPr="00F6229D">
        <w:rPr>
          <w:rFonts w:ascii="GHEA Grapalat" w:eastAsia="Times New Roman" w:hAnsi="GHEA Grapalat" w:cs="Times New Roman"/>
          <w:sz w:val="24"/>
          <w:szCs w:val="24"/>
        </w:rPr>
        <w:t>արձրագույն վարկանիշավորման վկայականը</w:t>
      </w:r>
      <w:r w:rsidRPr="00F622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(Ձև 2)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տրվում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="00CD56D9" w:rsidRPr="00CD56D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էլեկտրոնային եղանակով (էլեկտրոնային համակարգի կիրառմամբ)` 5 տարի ժամկետով, հայերեն լեզվով: Պահանջի առկայության դեպքում կարող են տրամադրվել նաև լիցենզիայի կամ ներդիրի թղթային տարբերակները:</w:t>
      </w:r>
    </w:p>
    <w:p w14:paraId="3F6902CE" w14:textId="01EF337E" w:rsidR="00CD56D9" w:rsidRPr="00CD56D9" w:rsidRDefault="00F6229D" w:rsidP="00F6229D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6229D">
        <w:rPr>
          <w:rFonts w:ascii="GHEA Grapalat" w:eastAsia="Times New Roman" w:hAnsi="GHEA Grapalat" w:cs="Times New Roman"/>
          <w:sz w:val="24"/>
          <w:szCs w:val="24"/>
        </w:rPr>
        <w:t>Բարձր</w:t>
      </w:r>
      <w:r>
        <w:rPr>
          <w:rFonts w:ascii="GHEA Grapalat" w:eastAsia="Times New Roman" w:hAnsi="GHEA Grapalat" w:cs="Times New Roman"/>
          <w:sz w:val="24"/>
          <w:szCs w:val="24"/>
        </w:rPr>
        <w:t>ագույն վարկանիշավորման վկայականի</w:t>
      </w:r>
      <w:r w:rsidR="00CD56D9" w:rsidRPr="00F622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D56D9" w:rsidRPr="00CD56D9">
        <w:rPr>
          <w:rFonts w:ascii="GHEA Grapalat" w:eastAsia="Times New Roman" w:hAnsi="GHEA Grapalat" w:cs="Times New Roman"/>
          <w:sz w:val="24"/>
          <w:szCs w:val="24"/>
          <w:lang w:val="hy-AM"/>
        </w:rPr>
        <w:t>վավերականության ստուգումն ու էլեկտրոնային բնօրինակի ներբեռնումը հնարավոր է իրականացնել Հայաստանի Հանրապետության պաշտոնական փաստաթղթերի վավերականության ստուգման միասնական համակարգի կայքում (էլ. հասցե՝ urban.e-gov.am) մուտքագրելով հսկիչ համարը կամ սկանավորելով արագ արձագանքման ծածկագիրը (QR Code)։</w:t>
      </w:r>
    </w:p>
    <w:p w14:paraId="1D68F245" w14:textId="46E52C04" w:rsidR="003B79EA" w:rsidRPr="001001D2" w:rsidRDefault="00BC2F94" w:rsidP="00BC2F94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Բարձրագույն վարկանիշ ստանալու վերաբերյալ տեղեկատվությունը </w:t>
      </w:r>
      <w:r w:rsidR="00AA2867">
        <w:rPr>
          <w:rFonts w:ascii="GHEA Grapalat" w:eastAsia="Times New Roman" w:hAnsi="GHEA Grapalat" w:cs="Times New Roman"/>
          <w:sz w:val="24"/>
          <w:szCs w:val="24"/>
          <w:lang w:val="hy-AM"/>
        </w:rPr>
        <w:t>լիազոր մ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>արմինը հրապարակում է լիցենզավորված անձանց գրանցամատյանում:</w:t>
      </w:r>
    </w:p>
    <w:p w14:paraId="5DE5D544" w14:textId="2CCDFC70" w:rsidR="003B79EA" w:rsidRPr="001001D2" w:rsidRDefault="003B79EA" w:rsidP="00656DEA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>Բարձրագույն վարկանիշավորում ստանալու մասին հայտի վերաբերյալ որոշումը կարող է բողոքարկվել դատական կամ վերադասության կարգով:</w:t>
      </w:r>
    </w:p>
    <w:p w14:paraId="1D548EEC" w14:textId="0AB74A57" w:rsidR="00F6229D" w:rsidRPr="001C1F67" w:rsidRDefault="003B79EA" w:rsidP="001C1F67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>Բարձրագույն վարկանիշավորման վկայականի գործողությունը երկարաձգելու մասին հայտը ներկայացվում է բարձրագույն վարկանիշավորման վկայականի գործողության ժամկետի ավարտից առնվազն 3 ամիս առաջ</w:t>
      </w:r>
      <w:r w:rsidR="00F6229D">
        <w:rPr>
          <w:rFonts w:ascii="GHEA Grapalat" w:eastAsia="Times New Roman" w:hAnsi="GHEA Grapalat" w:cs="Times New Roman"/>
          <w:sz w:val="24"/>
          <w:szCs w:val="24"/>
        </w:rPr>
        <w:t>՝ սույն հավելվածով սահմանված կարգով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653A47" w:rsidRPr="00653A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2379318" w14:textId="32654297" w:rsidR="00F6229D" w:rsidRDefault="00F6229D" w:rsidP="001C1F67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6229D">
        <w:rPr>
          <w:rFonts w:ascii="GHEA Grapalat" w:eastAsia="Times New Roman" w:hAnsi="GHEA Grapalat" w:cs="Times New Roman"/>
          <w:sz w:val="24"/>
          <w:szCs w:val="24"/>
        </w:rPr>
        <w:lastRenderedPageBreak/>
        <w:t>Բարձր</w:t>
      </w:r>
      <w:r w:rsidR="001C1F67">
        <w:rPr>
          <w:rFonts w:ascii="GHEA Grapalat" w:eastAsia="Times New Roman" w:hAnsi="GHEA Grapalat" w:cs="Times New Roman"/>
          <w:sz w:val="24"/>
          <w:szCs w:val="24"/>
        </w:rPr>
        <w:t>ագույն վարկանիշավորման վկայականի</w:t>
      </w:r>
      <w:r w:rsidRPr="00F622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հսկիչ համարը կորցնելու դեպքում այն տրամադրվում է դիմումն ստանալուց հետո 3 աշխատանքային օրվա ընթացքում՝ անվճար:</w:t>
      </w:r>
    </w:p>
    <w:p w14:paraId="68679935" w14:textId="58C06DD4" w:rsidR="00653A47" w:rsidRPr="001001D2" w:rsidRDefault="00653A47" w:rsidP="00CA4A91">
      <w:pPr>
        <w:pStyle w:val="ListParagraph"/>
        <w:numPr>
          <w:ilvl w:val="0"/>
          <w:numId w:val="2"/>
        </w:numPr>
        <w:spacing w:line="360" w:lineRule="auto"/>
        <w:ind w:right="-64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Բարձրագույն վարկանիշավորման վկայականի գործողությունը դադարում</w:t>
      </w:r>
      <w:r w:rsidR="00CA4A91">
        <w:rPr>
          <w:rFonts w:ascii="GHEA Grapalat" w:eastAsia="Tahoma" w:hAnsi="GHEA Grapalat" w:cs="Arial"/>
          <w:sz w:val="24"/>
          <w:szCs w:val="24"/>
        </w:rPr>
        <w:t xml:space="preserve"> 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է`</w:t>
      </w:r>
    </w:p>
    <w:p w14:paraId="696D7226" w14:textId="77777777" w:rsidR="00653A47" w:rsidRPr="001001D2" w:rsidRDefault="00653A47" w:rsidP="00CA4A91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գործողության ժամկետի ավարտմամբ,</w:t>
      </w:r>
    </w:p>
    <w:p w14:paraId="26C10B3A" w14:textId="1CC06A32" w:rsidR="00653A47" w:rsidRPr="001001D2" w:rsidRDefault="00653A47" w:rsidP="00CA4A91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վարկանիշավորման վկայականի գործողությունը դադարեցնելու մասին լիցենզավորված անձի դիմումով` դիմումը </w:t>
      </w:r>
      <w:r w:rsidR="00AA2867"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արմնում մուտքագրվելուն հաջորդող օրվանից, եթե հայտատուն դիմումում այլ ժամկետ չի նշել,</w:t>
      </w:r>
    </w:p>
    <w:p w14:paraId="56D8675E" w14:textId="77777777" w:rsidR="00653A47" w:rsidRPr="001001D2" w:rsidRDefault="00653A47" w:rsidP="00CA4A91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1001D2">
        <w:rPr>
          <w:rFonts w:ascii="GHEA Grapalat" w:eastAsia="Tahoma" w:hAnsi="GHEA Grapalat" w:cs="Arial"/>
          <w:sz w:val="24"/>
          <w:szCs w:val="24"/>
          <w:lang w:val="hy-AM"/>
        </w:rPr>
        <w:t>սույն կարգով սահմանված բարձր</w:t>
      </w:r>
      <w:r>
        <w:rPr>
          <w:rFonts w:ascii="GHEA Grapalat" w:eastAsia="Tahoma" w:hAnsi="GHEA Grapalat" w:cs="Arial"/>
          <w:sz w:val="24"/>
          <w:szCs w:val="24"/>
        </w:rPr>
        <w:t>ագույն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 xml:space="preserve"> վարկանիշավորման պահանջների նվազման </w:t>
      </w:r>
      <w:r>
        <w:rPr>
          <w:rFonts w:ascii="GHEA Grapalat" w:eastAsia="Tahoma" w:hAnsi="GHEA Grapalat" w:cs="Arial"/>
          <w:sz w:val="24"/>
          <w:szCs w:val="24"/>
          <w:lang w:val="hy-AM"/>
        </w:rPr>
        <w:t>դեպ</w:t>
      </w:r>
      <w:r w:rsidRPr="001001D2">
        <w:rPr>
          <w:rFonts w:ascii="GHEA Grapalat" w:eastAsia="Tahoma" w:hAnsi="GHEA Grapalat" w:cs="Arial"/>
          <w:sz w:val="24"/>
          <w:szCs w:val="24"/>
          <w:lang w:val="hy-AM"/>
        </w:rPr>
        <w:t>քում,</w:t>
      </w:r>
    </w:p>
    <w:p w14:paraId="40B42A38" w14:textId="2D0CF317" w:rsidR="00653A47" w:rsidRDefault="00AA2867" w:rsidP="00CA4A91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ahoma" w:hAnsi="GHEA Grapalat" w:cs="Arial"/>
          <w:sz w:val="24"/>
          <w:szCs w:val="24"/>
          <w:lang w:val="hy-AM"/>
        </w:rPr>
        <w:t>լիազոր մ</w:t>
      </w:r>
      <w:r w:rsidR="00653A47" w:rsidRPr="001001D2">
        <w:rPr>
          <w:rFonts w:ascii="GHEA Grapalat" w:eastAsia="Tahoma" w:hAnsi="GHEA Grapalat" w:cs="Arial"/>
          <w:sz w:val="24"/>
          <w:szCs w:val="24"/>
          <w:lang w:val="hy-AM"/>
        </w:rPr>
        <w:t>արմնի որոշմամբ` սույն կարգով սահմանված հիմքերով:</w:t>
      </w:r>
    </w:p>
    <w:p w14:paraId="69190756" w14:textId="4C9C9B19" w:rsidR="00EC1C38" w:rsidRDefault="00653A47" w:rsidP="008D04D7">
      <w:pPr>
        <w:pStyle w:val="ListParagraph"/>
        <w:numPr>
          <w:ilvl w:val="0"/>
          <w:numId w:val="2"/>
        </w:numPr>
        <w:spacing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կարգով նախատեսված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լիցենզավորված անձի</w:t>
      </w: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բարձրագույն վարկանիշավորման աստիճանը կարող է փոփոխվել կամ տրամադրված վկայականի գործողությունը կարող է երկարաձգվել լիցենզավորված անձի հայտի հիման վրա` սույն ընթացակարգին համապատասխան:</w:t>
      </w:r>
    </w:p>
    <w:p w14:paraId="2EF6D93D" w14:textId="30185005" w:rsidR="00B94B64" w:rsidRDefault="00B94B64" w:rsidP="00B94B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FC2A2D7" w14:textId="58EDCF78" w:rsidR="00B94B64" w:rsidRDefault="00B94B64" w:rsidP="00B94B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5908C80" w14:textId="77777777" w:rsidR="00EC1C38" w:rsidRPr="00E6790C" w:rsidRDefault="00EC1C38" w:rsidP="00EC1C38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679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Ձև</w:t>
      </w:r>
      <w:r w:rsidRPr="00E6790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E679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</w:p>
    <w:p w14:paraId="656ABEA6" w14:textId="77777777" w:rsidR="00EC1C38" w:rsidRPr="000D6224" w:rsidRDefault="00EC1C38" w:rsidP="00EC1C3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0"/>
          <w:lang w:val="af-ZA"/>
        </w:rPr>
      </w:pPr>
      <w:r w:rsidRPr="001001D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en-GB"/>
        </w:rPr>
        <w:t>ՀԱՅԱՍՏԱՆԻ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af-ZA"/>
        </w:rPr>
        <w:t xml:space="preserve"> 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en-GB"/>
        </w:rPr>
        <w:t>ՀԱՆՐԱՊԵՏՈՒԹՅԱՆ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af-ZA"/>
        </w:rPr>
        <w:t xml:space="preserve"> 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en-GB"/>
        </w:rPr>
        <w:t>ՔԱՂԱՔԱՇԻՆՈՒԹՅԱՆ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af-ZA"/>
        </w:rPr>
        <w:t xml:space="preserve"> ԿՈՄԻՏԵ</w:t>
      </w:r>
    </w:p>
    <w:p w14:paraId="4B20D054" w14:textId="77777777" w:rsidR="00EC1C38" w:rsidRPr="00FD3B67" w:rsidRDefault="00EC1C38" w:rsidP="00EC1C38">
      <w:pPr>
        <w:spacing w:after="0" w:line="240" w:lineRule="auto"/>
        <w:jc w:val="center"/>
        <w:rPr>
          <w:rFonts w:ascii="GHEA Grapalat" w:eastAsia="Times New Roman" w:hAnsi="GHEA Grapalat" w:cs="Arian AMU"/>
          <w:color w:val="000000"/>
          <w:spacing w:val="-8"/>
          <w:sz w:val="16"/>
          <w:szCs w:val="16"/>
          <w:lang w:val="hy-AM"/>
        </w:rPr>
      </w:pPr>
      <w:r w:rsidRPr="00FD3B67">
        <w:rPr>
          <w:rFonts w:ascii="GHEA Grapalat" w:eastAsia="Times New Roman" w:hAnsi="GHEA Grapalat" w:cs="Arian AMU"/>
          <w:color w:val="000000"/>
          <w:spacing w:val="-8"/>
          <w:sz w:val="16"/>
          <w:szCs w:val="16"/>
          <w:lang w:val="hy-AM"/>
        </w:rPr>
        <w:t>(Երևան 0010</w:t>
      </w:r>
      <w:r w:rsidRPr="00FD3B67">
        <w:rPr>
          <w:rFonts w:ascii="GHEA Grapalat" w:eastAsia="Times New Roman" w:hAnsi="GHEA Grapalat" w:cs="Arian AMU"/>
          <w:color w:val="000000"/>
          <w:spacing w:val="-8"/>
          <w:sz w:val="16"/>
          <w:szCs w:val="16"/>
          <w:lang w:val="af-ZA"/>
        </w:rPr>
        <w:t>,</w:t>
      </w:r>
      <w:r w:rsidRPr="00FD3B67">
        <w:rPr>
          <w:rFonts w:ascii="GHEA Grapalat" w:eastAsia="Times New Roman" w:hAnsi="GHEA Grapalat" w:cs="Arian AMU"/>
          <w:color w:val="000000"/>
          <w:spacing w:val="-8"/>
          <w:sz w:val="16"/>
          <w:szCs w:val="16"/>
          <w:lang w:val="hy-AM"/>
        </w:rPr>
        <w:t xml:space="preserve"> Հանրապետության հրապարակ</w:t>
      </w:r>
      <w:r w:rsidRPr="00FD3B67">
        <w:rPr>
          <w:rFonts w:ascii="GHEA Grapalat" w:eastAsia="Times New Roman" w:hAnsi="GHEA Grapalat" w:cs="Arian AMU"/>
          <w:color w:val="000000"/>
          <w:spacing w:val="-8"/>
          <w:sz w:val="16"/>
          <w:szCs w:val="16"/>
          <w:lang w:val="af-ZA"/>
        </w:rPr>
        <w:t xml:space="preserve">, </w:t>
      </w:r>
      <w:r w:rsidRPr="00FD3B67">
        <w:rPr>
          <w:rFonts w:ascii="GHEA Grapalat" w:eastAsia="Times New Roman" w:hAnsi="GHEA Grapalat" w:cs="Arian AMU"/>
          <w:color w:val="000000"/>
          <w:spacing w:val="-8"/>
          <w:sz w:val="16"/>
          <w:szCs w:val="16"/>
          <w:lang w:val="hy-AM"/>
        </w:rPr>
        <w:t>Կառավարական տուն 3)</w:t>
      </w:r>
    </w:p>
    <w:p w14:paraId="44E5012E" w14:textId="77777777" w:rsidR="00EC1C38" w:rsidRPr="000D6224" w:rsidRDefault="001E6EC7" w:rsidP="00EC1C38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FF"/>
          <w:sz w:val="14"/>
          <w:szCs w:val="14"/>
          <w:u w:val="single"/>
          <w:lang w:val="af-ZA"/>
        </w:rPr>
      </w:pPr>
      <w:hyperlink r:id="rId7" w:history="1">
        <w:r w:rsidR="00EC1C38" w:rsidRPr="000D6224">
          <w:rPr>
            <w:rFonts w:ascii="GHEA Grapalat" w:eastAsia="Times New Roman" w:hAnsi="GHEA Grapalat" w:cs="Times New Roman"/>
            <w:color w:val="0000FF"/>
            <w:sz w:val="14"/>
            <w:szCs w:val="14"/>
            <w:u w:val="single"/>
            <w:lang w:val="en-GB"/>
          </w:rPr>
          <w:t>www.</w:t>
        </w:r>
      </w:hyperlink>
      <w:hyperlink r:id="rId8" w:history="1">
        <w:r w:rsidR="00EC1C38" w:rsidRPr="000D6224">
          <w:rPr>
            <w:rFonts w:ascii="GHEA Grapalat" w:eastAsia="Times New Roman" w:hAnsi="GHEA Grapalat" w:cs="Times New Roman"/>
            <w:color w:val="0000FF"/>
            <w:sz w:val="14"/>
            <w:szCs w:val="14"/>
            <w:u w:val="single"/>
            <w:lang w:val="af-ZA"/>
          </w:rPr>
          <w:t>minurban.am</w:t>
        </w:r>
      </w:hyperlink>
      <w:r w:rsidR="00EC1C38" w:rsidRPr="000D6224">
        <w:rPr>
          <w:rFonts w:ascii="Times New Roman" w:eastAsia="Times New Roman" w:hAnsi="Times New Roman" w:cs="Times New Roman"/>
          <w:sz w:val="14"/>
          <w:szCs w:val="14"/>
          <w:lang w:val="en-GB"/>
        </w:rPr>
        <w:t>,</w:t>
      </w:r>
      <w:r w:rsidR="00EC1C38" w:rsidRPr="000D6224">
        <w:rPr>
          <w:rFonts w:ascii="GHEA Grapalat" w:eastAsia="Times New Roman" w:hAnsi="GHEA Grapalat" w:cs="Times New Roman"/>
          <w:sz w:val="14"/>
          <w:szCs w:val="14"/>
          <w:lang w:val="en-GB"/>
        </w:rPr>
        <w:t xml:space="preserve"> E-mail: </w:t>
      </w:r>
      <w:hyperlink r:id="rId9" w:history="1">
        <w:r w:rsidR="00EC1C38" w:rsidRPr="000D6224">
          <w:rPr>
            <w:rFonts w:ascii="GHEA Grapalat" w:eastAsia="Times New Roman" w:hAnsi="GHEA Grapalat" w:cs="Times New Roman"/>
            <w:color w:val="0000FF"/>
            <w:sz w:val="14"/>
            <w:szCs w:val="14"/>
            <w:u w:val="single"/>
            <w:lang w:val="af-ZA"/>
          </w:rPr>
          <w:t>info@minurban.am</w:t>
        </w:r>
      </w:hyperlink>
    </w:p>
    <w:p w14:paraId="206B134F" w14:textId="77777777" w:rsidR="00EC1C38" w:rsidRPr="000D6224" w:rsidRDefault="00EC1C38" w:rsidP="00EC1C38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FF"/>
          <w:sz w:val="14"/>
          <w:szCs w:val="14"/>
          <w:u w:val="single"/>
          <w:lang w:val="af-ZA"/>
        </w:rPr>
      </w:pPr>
    </w:p>
    <w:p w14:paraId="46D0901F" w14:textId="77777777" w:rsidR="00EC1C38" w:rsidRPr="000D6224" w:rsidRDefault="00EC1C38" w:rsidP="00EC1C3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8"/>
          <w:lang w:val="af-ZA"/>
        </w:rPr>
      </w:pPr>
      <w:r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>Հ Ա Յ Տ</w:t>
      </w:r>
    </w:p>
    <w:p w14:paraId="4A35C79C" w14:textId="77777777" w:rsidR="00EC1C38" w:rsidRPr="009A19E8" w:rsidRDefault="00EC1C38" w:rsidP="00EC1C38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10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Վարկանիշավորման աստիճանի համապատասխանությունը գնահատելու </w:t>
      </w:r>
    </w:p>
    <w:tbl>
      <w:tblPr>
        <w:tblpPr w:leftFromText="180" w:rightFromText="180" w:vertAnchor="text" w:horzAnchor="margin" w:tblpXSpec="center" w:tblpY="327"/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"/>
        <w:gridCol w:w="305"/>
        <w:gridCol w:w="305"/>
        <w:gridCol w:w="305"/>
        <w:gridCol w:w="306"/>
        <w:gridCol w:w="309"/>
        <w:gridCol w:w="307"/>
        <w:gridCol w:w="309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10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52"/>
        <w:gridCol w:w="256"/>
        <w:gridCol w:w="308"/>
        <w:gridCol w:w="308"/>
      </w:tblGrid>
      <w:tr w:rsidR="00EC1C38" w:rsidRPr="000D6224" w14:paraId="46DEFD39" w14:textId="77777777" w:rsidTr="00EC1C38">
        <w:trPr>
          <w:trHeight w:val="267"/>
        </w:trPr>
        <w:tc>
          <w:tcPr>
            <w:tcW w:w="11074" w:type="dxa"/>
            <w:gridSpan w:val="37"/>
            <w:shd w:val="clear" w:color="auto" w:fill="auto"/>
          </w:tcPr>
          <w:p w14:paraId="0C37770E" w14:textId="77777777" w:rsidR="00EC1C38" w:rsidRPr="00E06433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E064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1. Հայտատուի նկարագրություն</w:t>
            </w:r>
          </w:p>
        </w:tc>
      </w:tr>
      <w:tr w:rsidR="00EC1C38" w:rsidRPr="000D6224" w14:paraId="2601B807" w14:textId="77777777" w:rsidTr="00EC1C38">
        <w:trPr>
          <w:trHeight w:val="252"/>
        </w:trPr>
        <w:tc>
          <w:tcPr>
            <w:tcW w:w="11074" w:type="dxa"/>
            <w:gridSpan w:val="37"/>
            <w:shd w:val="clear" w:color="auto" w:fill="auto"/>
          </w:tcPr>
          <w:p w14:paraId="73A542D4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1.1. Հայտատուի անվանումը, կազմակերպաիրավական ձևը, գրանցման համարը</w:t>
            </w:r>
          </w:p>
        </w:tc>
      </w:tr>
      <w:tr w:rsidR="00EC1C38" w:rsidRPr="000D6224" w14:paraId="5AAD5BD9" w14:textId="77777777" w:rsidTr="00EC1C38">
        <w:trPr>
          <w:trHeight w:val="339"/>
        </w:trPr>
        <w:tc>
          <w:tcPr>
            <w:tcW w:w="304" w:type="dxa"/>
            <w:shd w:val="clear" w:color="auto" w:fill="auto"/>
          </w:tcPr>
          <w:p w14:paraId="2AFDA58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5" w:type="dxa"/>
            <w:shd w:val="clear" w:color="auto" w:fill="auto"/>
          </w:tcPr>
          <w:p w14:paraId="5FC33235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5" w:type="dxa"/>
            <w:shd w:val="clear" w:color="auto" w:fill="auto"/>
          </w:tcPr>
          <w:p w14:paraId="5E6A0E1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5" w:type="dxa"/>
            <w:shd w:val="clear" w:color="auto" w:fill="auto"/>
          </w:tcPr>
          <w:p w14:paraId="25AC803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6" w:type="dxa"/>
            <w:shd w:val="clear" w:color="auto" w:fill="auto"/>
          </w:tcPr>
          <w:p w14:paraId="65BEDC3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9" w:type="dxa"/>
            <w:shd w:val="clear" w:color="auto" w:fill="auto"/>
          </w:tcPr>
          <w:p w14:paraId="661268C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7" w:type="dxa"/>
            <w:shd w:val="clear" w:color="auto" w:fill="auto"/>
          </w:tcPr>
          <w:p w14:paraId="6B4B0C89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9" w:type="dxa"/>
            <w:shd w:val="clear" w:color="auto" w:fill="auto"/>
          </w:tcPr>
          <w:p w14:paraId="392CC6F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7" w:type="dxa"/>
            <w:shd w:val="clear" w:color="auto" w:fill="auto"/>
          </w:tcPr>
          <w:p w14:paraId="05DA2B2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7" w:type="dxa"/>
            <w:shd w:val="clear" w:color="auto" w:fill="auto"/>
          </w:tcPr>
          <w:p w14:paraId="1DB74CB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C05F8F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C2E082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CFCB9B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66E1FC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9C64EBD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7C7980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F1F350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10" w:type="dxa"/>
            <w:shd w:val="clear" w:color="auto" w:fill="auto"/>
          </w:tcPr>
          <w:p w14:paraId="0B4339F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D14B24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E08CC1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28AC7A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11A3314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5263ED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7458DE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3261C1E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B59168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3C2482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F56FDF9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75A125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57DBDF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3ED6EF9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6C6E97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7F6B3F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2E623C95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9BAE8A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27C6EA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4C6AD3EE" w14:textId="77777777" w:rsidTr="00EC1C38">
        <w:trPr>
          <w:trHeight w:val="267"/>
        </w:trPr>
        <w:tc>
          <w:tcPr>
            <w:tcW w:w="11074" w:type="dxa"/>
            <w:gridSpan w:val="37"/>
            <w:shd w:val="clear" w:color="auto" w:fill="auto"/>
          </w:tcPr>
          <w:p w14:paraId="47A97E9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1.2. Հայտատուի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գտնվելու վայրը</w:t>
            </w:r>
          </w:p>
        </w:tc>
      </w:tr>
      <w:tr w:rsidR="00EC1C38" w:rsidRPr="000D6224" w14:paraId="52452D83" w14:textId="77777777" w:rsidTr="00EC1C38">
        <w:trPr>
          <w:trHeight w:val="322"/>
        </w:trPr>
        <w:tc>
          <w:tcPr>
            <w:tcW w:w="2450" w:type="dxa"/>
            <w:gridSpan w:val="8"/>
            <w:shd w:val="clear" w:color="auto" w:fill="auto"/>
          </w:tcPr>
          <w:p w14:paraId="3951203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Մարզ/Վարչական շրջան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784D8DC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17CB5308" w14:textId="77777777" w:rsidTr="00EC1C38">
        <w:trPr>
          <w:trHeight w:val="267"/>
        </w:trPr>
        <w:tc>
          <w:tcPr>
            <w:tcW w:w="2450" w:type="dxa"/>
            <w:gridSpan w:val="8"/>
            <w:shd w:val="clear" w:color="auto" w:fill="auto"/>
          </w:tcPr>
          <w:p w14:paraId="42EFDE2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Քաղաք/Շրջան/ Գյուղ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072B00D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0A1660C2" w14:textId="77777777" w:rsidTr="00EC1C38">
        <w:trPr>
          <w:trHeight w:val="252"/>
        </w:trPr>
        <w:tc>
          <w:tcPr>
            <w:tcW w:w="2450" w:type="dxa"/>
            <w:gridSpan w:val="8"/>
            <w:shd w:val="clear" w:color="auto" w:fill="auto"/>
          </w:tcPr>
          <w:p w14:paraId="6E3D0C1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Հասցե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37065C79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64F38622" w14:textId="77777777" w:rsidTr="00EC1C38">
        <w:trPr>
          <w:trHeight w:val="267"/>
        </w:trPr>
        <w:tc>
          <w:tcPr>
            <w:tcW w:w="2450" w:type="dxa"/>
            <w:gridSpan w:val="8"/>
            <w:shd w:val="clear" w:color="auto" w:fill="auto"/>
          </w:tcPr>
          <w:p w14:paraId="178A9AF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Հեռախոսահամար</w:t>
            </w:r>
          </w:p>
        </w:tc>
        <w:tc>
          <w:tcPr>
            <w:tcW w:w="307" w:type="dxa"/>
            <w:shd w:val="clear" w:color="auto" w:fill="auto"/>
          </w:tcPr>
          <w:p w14:paraId="3B66C65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7" w:type="dxa"/>
            <w:shd w:val="clear" w:color="auto" w:fill="auto"/>
          </w:tcPr>
          <w:p w14:paraId="70D32F8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0D30B8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B6F4BB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7B93C99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8567035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71B64B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0F2A00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6F33D7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10" w:type="dxa"/>
            <w:shd w:val="clear" w:color="auto" w:fill="auto"/>
          </w:tcPr>
          <w:p w14:paraId="5C8A966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BB833B9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4A51F4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DAE46F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1E5D0A5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8820C1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0172A3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3BA9775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8512E6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D6F320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DDF3F4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88BC05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345DB36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9B73C7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596C1B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391B32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5793228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29F9D4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062AF8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19CB7A3D" w14:textId="77777777" w:rsidTr="00EC1C38">
        <w:trPr>
          <w:trHeight w:val="252"/>
        </w:trPr>
        <w:tc>
          <w:tcPr>
            <w:tcW w:w="2450" w:type="dxa"/>
            <w:gridSpan w:val="8"/>
            <w:shd w:val="clear" w:color="auto" w:fill="auto"/>
          </w:tcPr>
          <w:p w14:paraId="6D6DAEE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Էլ. հասցե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23DABE8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31D5ACBD" w14:textId="77777777" w:rsidTr="00EC1C38">
        <w:trPr>
          <w:trHeight w:val="267"/>
        </w:trPr>
        <w:tc>
          <w:tcPr>
            <w:tcW w:w="11074" w:type="dxa"/>
            <w:gridSpan w:val="37"/>
            <w:shd w:val="clear" w:color="auto" w:fill="auto"/>
          </w:tcPr>
          <w:p w14:paraId="2E1D370D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1.3. Հայտատուի գործունեության հասցեն</w:t>
            </w:r>
          </w:p>
        </w:tc>
      </w:tr>
      <w:tr w:rsidR="00EC1C38" w:rsidRPr="000D6224" w14:paraId="723A78E5" w14:textId="77777777" w:rsidTr="00EC1C38">
        <w:trPr>
          <w:trHeight w:val="252"/>
        </w:trPr>
        <w:tc>
          <w:tcPr>
            <w:tcW w:w="2450" w:type="dxa"/>
            <w:gridSpan w:val="8"/>
            <w:shd w:val="clear" w:color="auto" w:fill="auto"/>
          </w:tcPr>
          <w:p w14:paraId="6D509F4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Մարզ/Վարչական շրջան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48FB7814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0DF5DDF6" w14:textId="77777777" w:rsidTr="00EC1C38">
        <w:trPr>
          <w:trHeight w:val="267"/>
        </w:trPr>
        <w:tc>
          <w:tcPr>
            <w:tcW w:w="2450" w:type="dxa"/>
            <w:gridSpan w:val="8"/>
            <w:shd w:val="clear" w:color="auto" w:fill="auto"/>
          </w:tcPr>
          <w:p w14:paraId="483CDD0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lastRenderedPageBreak/>
              <w:t>Քաղաք/Շրջան/ Գյուղ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61F84ED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2424C2B0" w14:textId="77777777" w:rsidTr="00EC1C38">
        <w:trPr>
          <w:trHeight w:val="252"/>
        </w:trPr>
        <w:tc>
          <w:tcPr>
            <w:tcW w:w="2450" w:type="dxa"/>
            <w:gridSpan w:val="8"/>
            <w:shd w:val="clear" w:color="auto" w:fill="auto"/>
          </w:tcPr>
          <w:p w14:paraId="2C50D4E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Հասցե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34044DAD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51E5DE6C" w14:textId="77777777" w:rsidTr="00EC1C38">
        <w:trPr>
          <w:trHeight w:val="267"/>
        </w:trPr>
        <w:tc>
          <w:tcPr>
            <w:tcW w:w="2450" w:type="dxa"/>
            <w:gridSpan w:val="8"/>
            <w:shd w:val="clear" w:color="auto" w:fill="auto"/>
          </w:tcPr>
          <w:p w14:paraId="314D8F7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Հեռախոսահամար</w:t>
            </w:r>
          </w:p>
        </w:tc>
        <w:tc>
          <w:tcPr>
            <w:tcW w:w="307" w:type="dxa"/>
            <w:shd w:val="clear" w:color="auto" w:fill="auto"/>
          </w:tcPr>
          <w:p w14:paraId="078489B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7" w:type="dxa"/>
            <w:shd w:val="clear" w:color="auto" w:fill="auto"/>
          </w:tcPr>
          <w:p w14:paraId="02A3022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2964425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9C11F34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0D6DD9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E00B41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C08B67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54C8F0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517E84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10" w:type="dxa"/>
            <w:shd w:val="clear" w:color="auto" w:fill="auto"/>
          </w:tcPr>
          <w:p w14:paraId="41375C8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3E5E51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59162D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58AA02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22E2F1D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0D2418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D29AC25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2BDCCD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667A7A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196E67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51348C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FDCD2E4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593365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B9791D4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0C221A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2928B0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5AECEA6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DE86CB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89FB4B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4812E10D" w14:textId="77777777" w:rsidTr="00EC1C38">
        <w:trPr>
          <w:trHeight w:val="267"/>
        </w:trPr>
        <w:tc>
          <w:tcPr>
            <w:tcW w:w="2450" w:type="dxa"/>
            <w:gridSpan w:val="8"/>
            <w:shd w:val="clear" w:color="auto" w:fill="auto"/>
          </w:tcPr>
          <w:p w14:paraId="7A92C9A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Էլ. հասցե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6C4FAFA9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41BF9A32" w14:textId="77777777" w:rsidTr="00EC1C38">
        <w:trPr>
          <w:trHeight w:val="427"/>
        </w:trPr>
        <w:tc>
          <w:tcPr>
            <w:tcW w:w="2450" w:type="dxa"/>
            <w:gridSpan w:val="8"/>
            <w:shd w:val="clear" w:color="auto" w:fill="auto"/>
          </w:tcPr>
          <w:p w14:paraId="175096E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1.4.      ՀՎՀՀ</w:t>
            </w:r>
          </w:p>
        </w:tc>
        <w:tc>
          <w:tcPr>
            <w:tcW w:w="307" w:type="dxa"/>
            <w:shd w:val="clear" w:color="auto" w:fill="auto"/>
          </w:tcPr>
          <w:p w14:paraId="09B9D3F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7" w:type="dxa"/>
            <w:shd w:val="clear" w:color="auto" w:fill="auto"/>
          </w:tcPr>
          <w:p w14:paraId="39057F7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2F82F8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6434CF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EEB94A9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EB312C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6E5229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3F6D6FD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6162" w:type="dxa"/>
            <w:gridSpan w:val="21"/>
            <w:shd w:val="clear" w:color="auto" w:fill="auto"/>
          </w:tcPr>
          <w:p w14:paraId="6469968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702FDF35" w14:textId="77777777" w:rsidTr="00EC1C38">
        <w:trPr>
          <w:trHeight w:val="252"/>
        </w:trPr>
        <w:tc>
          <w:tcPr>
            <w:tcW w:w="11074" w:type="dxa"/>
            <w:gridSpan w:val="37"/>
            <w:shd w:val="clear" w:color="auto" w:fill="auto"/>
          </w:tcPr>
          <w:p w14:paraId="6E8B470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1.5. Գործադիր մարմնի ղեկավարի</w:t>
            </w:r>
          </w:p>
        </w:tc>
      </w:tr>
      <w:tr w:rsidR="00EC1C38" w:rsidRPr="000D6224" w14:paraId="7C2DBB77" w14:textId="77777777" w:rsidTr="00EC1C38">
        <w:trPr>
          <w:trHeight w:val="374"/>
        </w:trPr>
        <w:tc>
          <w:tcPr>
            <w:tcW w:w="2450" w:type="dxa"/>
            <w:gridSpan w:val="8"/>
            <w:shd w:val="clear" w:color="auto" w:fill="auto"/>
          </w:tcPr>
          <w:p w14:paraId="7792D92E" w14:textId="77777777" w:rsidR="00EC1C38" w:rsidRPr="000D6224" w:rsidRDefault="00EC1C38" w:rsidP="00EC1C3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Անուն,Ազգանուն,Հայրանուն</w:t>
            </w:r>
          </w:p>
        </w:tc>
        <w:tc>
          <w:tcPr>
            <w:tcW w:w="307" w:type="dxa"/>
            <w:shd w:val="clear" w:color="auto" w:fill="auto"/>
          </w:tcPr>
          <w:p w14:paraId="57A2AD5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7" w:type="dxa"/>
            <w:shd w:val="clear" w:color="auto" w:fill="auto"/>
          </w:tcPr>
          <w:p w14:paraId="16E02D7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313DA9D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5A9750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0FA36F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A1AD9B9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31F792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976C88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CF8695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10" w:type="dxa"/>
            <w:shd w:val="clear" w:color="auto" w:fill="auto"/>
          </w:tcPr>
          <w:p w14:paraId="30EF291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2075CE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F84AB3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FA942E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B77B325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A203A2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163CE5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3CF0008D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E52015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B0ADBA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3A983B4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D25F3F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340C61C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A0F170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FF379A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A8EDD2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25C6E0B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9A75AC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452EBD3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46C9B53A" w14:textId="77777777" w:rsidTr="00EC1C38">
        <w:trPr>
          <w:trHeight w:val="330"/>
        </w:trPr>
        <w:tc>
          <w:tcPr>
            <w:tcW w:w="2450" w:type="dxa"/>
            <w:gridSpan w:val="8"/>
            <w:shd w:val="clear" w:color="auto" w:fill="auto"/>
          </w:tcPr>
          <w:p w14:paraId="017DBED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Մարզ/Վարչական շրջան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500E11B2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7F9E030D" w14:textId="77777777" w:rsidTr="00EC1C38">
        <w:trPr>
          <w:trHeight w:val="252"/>
        </w:trPr>
        <w:tc>
          <w:tcPr>
            <w:tcW w:w="2450" w:type="dxa"/>
            <w:gridSpan w:val="8"/>
            <w:shd w:val="clear" w:color="auto" w:fill="auto"/>
          </w:tcPr>
          <w:p w14:paraId="433A560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Քաղաք/Շրջան/ Գյուղ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300309D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59618007" w14:textId="77777777" w:rsidTr="00EC1C38">
        <w:trPr>
          <w:trHeight w:val="234"/>
        </w:trPr>
        <w:tc>
          <w:tcPr>
            <w:tcW w:w="2450" w:type="dxa"/>
            <w:gridSpan w:val="8"/>
            <w:shd w:val="clear" w:color="auto" w:fill="auto"/>
          </w:tcPr>
          <w:p w14:paraId="6BE80A8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Հասցե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3FE899C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2FB8FC33" w14:textId="77777777" w:rsidTr="00EC1C38">
        <w:trPr>
          <w:trHeight w:val="313"/>
        </w:trPr>
        <w:tc>
          <w:tcPr>
            <w:tcW w:w="2450" w:type="dxa"/>
            <w:gridSpan w:val="8"/>
            <w:shd w:val="clear" w:color="auto" w:fill="auto"/>
          </w:tcPr>
          <w:p w14:paraId="0C79609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Հեռախոսահամար</w:t>
            </w:r>
          </w:p>
        </w:tc>
        <w:tc>
          <w:tcPr>
            <w:tcW w:w="307" w:type="dxa"/>
            <w:shd w:val="clear" w:color="auto" w:fill="auto"/>
          </w:tcPr>
          <w:p w14:paraId="277C393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7" w:type="dxa"/>
            <w:shd w:val="clear" w:color="auto" w:fill="auto"/>
          </w:tcPr>
          <w:p w14:paraId="63AC703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95AABE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6818B4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2C995E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A89DBEC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5C6CE5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6E7B9A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2C901ED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10" w:type="dxa"/>
            <w:shd w:val="clear" w:color="auto" w:fill="auto"/>
          </w:tcPr>
          <w:p w14:paraId="445B898F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6B9101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4AAED5E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C60ECA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D64147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37209D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8F0A3E5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2CC6EC4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27C2489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6367BE9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1E06A83B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007093F6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9E9048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B5EB548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B5D909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4F81511D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2F11B86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55DC0C5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5D2B6BA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54891FFD" w14:textId="77777777" w:rsidTr="00EC1C38">
        <w:trPr>
          <w:trHeight w:val="252"/>
        </w:trPr>
        <w:tc>
          <w:tcPr>
            <w:tcW w:w="2450" w:type="dxa"/>
            <w:gridSpan w:val="8"/>
            <w:shd w:val="clear" w:color="auto" w:fill="auto"/>
          </w:tcPr>
          <w:p w14:paraId="66B0097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Էլ. հասցե</w:t>
            </w:r>
          </w:p>
        </w:tc>
        <w:tc>
          <w:tcPr>
            <w:tcW w:w="8624" w:type="dxa"/>
            <w:gridSpan w:val="29"/>
            <w:shd w:val="clear" w:color="auto" w:fill="auto"/>
          </w:tcPr>
          <w:p w14:paraId="0A680B60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C1C38" w:rsidRPr="000D6224" w14:paraId="456E7F03" w14:textId="77777777" w:rsidTr="00EC1C38">
        <w:trPr>
          <w:trHeight w:val="430"/>
        </w:trPr>
        <w:tc>
          <w:tcPr>
            <w:tcW w:w="11074" w:type="dxa"/>
            <w:gridSpan w:val="37"/>
            <w:shd w:val="clear" w:color="auto" w:fill="auto"/>
          </w:tcPr>
          <w:p w14:paraId="2B9D1D01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32"/>
                <w:szCs w:val="32"/>
                <w:lang w:val="hy-AM"/>
              </w:rPr>
            </w:pP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2. Լիցենզիայի և (կամ) ներդիրի վերաբերյալ</w:t>
            </w: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ներկայացվում է</w:t>
            </w:r>
          </w:p>
        </w:tc>
      </w:tr>
      <w:tr w:rsidR="00EC1C38" w:rsidRPr="000D6224" w14:paraId="51D7EE0A" w14:textId="77777777" w:rsidTr="00EC1C38">
        <w:trPr>
          <w:trHeight w:val="430"/>
        </w:trPr>
        <w:tc>
          <w:tcPr>
            <w:tcW w:w="5530" w:type="dxa"/>
            <w:gridSpan w:val="18"/>
            <w:shd w:val="clear" w:color="auto" w:fill="auto"/>
          </w:tcPr>
          <w:p w14:paraId="3B0B7327" w14:textId="77777777" w:rsidR="00EC1C38" w:rsidRPr="00156308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D622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Լիցենզիայի համարը</w:t>
            </w:r>
            <w:r w:rsidRPr="000D62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/սերիան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կամ հսկիչ համարը</w:t>
            </w:r>
          </w:p>
        </w:tc>
        <w:tc>
          <w:tcPr>
            <w:tcW w:w="5544" w:type="dxa"/>
            <w:gridSpan w:val="19"/>
            <w:shd w:val="clear" w:color="auto" w:fill="auto"/>
          </w:tcPr>
          <w:p w14:paraId="414D6992" w14:textId="77777777" w:rsidR="00EC1C38" w:rsidRPr="000D6224" w:rsidRDefault="00EC1C38" w:rsidP="00EC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</w:p>
        </w:tc>
      </w:tr>
      <w:tr w:rsidR="00EC1C38" w:rsidRPr="000D6224" w14:paraId="18169952" w14:textId="77777777" w:rsidTr="00EC1C38">
        <w:trPr>
          <w:trHeight w:val="430"/>
        </w:trPr>
        <w:tc>
          <w:tcPr>
            <w:tcW w:w="5530" w:type="dxa"/>
            <w:gridSpan w:val="18"/>
            <w:shd w:val="clear" w:color="auto" w:fill="auto"/>
          </w:tcPr>
          <w:p w14:paraId="63D3D3F7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Ներդիրի համարը/սերիան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կամ հսկիչ համարը</w:t>
            </w:r>
          </w:p>
        </w:tc>
        <w:tc>
          <w:tcPr>
            <w:tcW w:w="5544" w:type="dxa"/>
            <w:gridSpan w:val="19"/>
            <w:shd w:val="clear" w:color="auto" w:fill="auto"/>
          </w:tcPr>
          <w:p w14:paraId="50779EDE" w14:textId="77777777" w:rsidR="00EC1C38" w:rsidRPr="000D6224" w:rsidRDefault="00EC1C38" w:rsidP="00EC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</w:p>
        </w:tc>
      </w:tr>
      <w:tr w:rsidR="00EC1C38" w:rsidRPr="000D6224" w14:paraId="6A0CD99F" w14:textId="77777777" w:rsidTr="00EC1C38">
        <w:trPr>
          <w:trHeight w:val="430"/>
        </w:trPr>
        <w:tc>
          <w:tcPr>
            <w:tcW w:w="11074" w:type="dxa"/>
            <w:gridSpan w:val="37"/>
            <w:shd w:val="clear" w:color="auto" w:fill="auto"/>
          </w:tcPr>
          <w:p w14:paraId="36049D21" w14:textId="10CBFE3E" w:rsidR="00EC1C38" w:rsidRPr="000D6224" w:rsidRDefault="00EC1C38" w:rsidP="00E679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32"/>
                <w:szCs w:val="32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3</w:t>
            </w: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="00E6790C" w:rsidRPr="00E679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E6790C" w:rsidRPr="00E67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Վարկանիշավորման</w:t>
            </w:r>
            <w:r w:rsidR="00E6790C" w:rsidRPr="00E67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="00E67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համար</w:t>
            </w: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ներկայացվում է</w:t>
            </w:r>
          </w:p>
        </w:tc>
      </w:tr>
      <w:tr w:rsidR="00EC1C38" w:rsidRPr="000D6224" w14:paraId="3B541AFC" w14:textId="77777777" w:rsidTr="00EC1C38">
        <w:trPr>
          <w:trHeight w:val="430"/>
        </w:trPr>
        <w:tc>
          <w:tcPr>
            <w:tcW w:w="5530" w:type="dxa"/>
            <w:gridSpan w:val="18"/>
            <w:shd w:val="clear" w:color="auto" w:fill="auto"/>
          </w:tcPr>
          <w:p w14:paraId="6B253364" w14:textId="77777777" w:rsidR="00EC1C38" w:rsidRPr="000D6224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Ակնկալվող վարկանիշավորման աստիճանը</w:t>
            </w:r>
          </w:p>
        </w:tc>
        <w:tc>
          <w:tcPr>
            <w:tcW w:w="5544" w:type="dxa"/>
            <w:gridSpan w:val="19"/>
            <w:shd w:val="clear" w:color="auto" w:fill="auto"/>
          </w:tcPr>
          <w:p w14:paraId="0D316749" w14:textId="77777777" w:rsidR="00EC1C38" w:rsidRPr="000D6224" w:rsidRDefault="00EC1C38" w:rsidP="00EC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</w:p>
        </w:tc>
      </w:tr>
      <w:tr w:rsidR="00EC1C38" w:rsidRPr="000D6224" w14:paraId="1129C499" w14:textId="77777777" w:rsidTr="00EC1C38">
        <w:trPr>
          <w:trHeight w:val="430"/>
        </w:trPr>
        <w:tc>
          <w:tcPr>
            <w:tcW w:w="11074" w:type="dxa"/>
            <w:gridSpan w:val="37"/>
            <w:shd w:val="clear" w:color="auto" w:fill="auto"/>
          </w:tcPr>
          <w:p w14:paraId="249C099E" w14:textId="77777777" w:rsidR="00EC1C38" w:rsidRPr="00E6790C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32"/>
                <w:szCs w:val="32"/>
                <w:lang w:val="hy-AM"/>
              </w:rPr>
            </w:pPr>
            <w:r w:rsidRPr="00E67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4. </w:t>
            </w:r>
            <w:r w:rsidRPr="00E6790C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Հայտին կցվում են  (</w:t>
            </w:r>
            <w:r w:rsidRPr="00E6790C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բնօրինակների պատկերամուտով անցկացված տարբերակները</w:t>
            </w:r>
            <w:r w:rsidRPr="00E6790C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)</w:t>
            </w:r>
          </w:p>
        </w:tc>
      </w:tr>
      <w:tr w:rsidR="00EC1C38" w:rsidRPr="000D6224" w14:paraId="356CEC1C" w14:textId="77777777" w:rsidTr="00EC1C38">
        <w:trPr>
          <w:trHeight w:val="430"/>
        </w:trPr>
        <w:tc>
          <w:tcPr>
            <w:tcW w:w="102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DF07" w14:textId="5C18BA6C" w:rsidR="00EC1C38" w:rsidRPr="00E6790C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E6790C">
              <w:rPr>
                <w:rFonts w:ascii="GHEA Grapalat" w:eastAsia="Times New Roman" w:hAnsi="GHEA Grapalat"/>
                <w:sz w:val="20"/>
                <w:szCs w:val="20"/>
              </w:rPr>
              <w:t>N 1</w:t>
            </w:r>
            <w:r w:rsidR="00E6790C" w:rsidRPr="00E6790C">
              <w:rPr>
                <w:rFonts w:ascii="GHEA Grapalat" w:eastAsia="Times New Roman" w:hAnsi="GHEA Grapalat"/>
                <w:sz w:val="20"/>
                <w:szCs w:val="20"/>
              </w:rPr>
              <w:t xml:space="preserve"> հավելվածի 17-րդ կամ 25</w:t>
            </w:r>
            <w:r w:rsidRPr="00E6790C">
              <w:rPr>
                <w:rFonts w:ascii="GHEA Grapalat" w:eastAsia="Times New Roman" w:hAnsi="GHEA Grapalat"/>
                <w:sz w:val="20"/>
                <w:szCs w:val="20"/>
              </w:rPr>
              <w:t>-րդ կետերով սահմանված փաստաթղթերը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14:paraId="4DE3C0EC" w14:textId="77777777" w:rsidR="00EC1C38" w:rsidRPr="00E6790C" w:rsidRDefault="00EC1C38" w:rsidP="00EC1C38">
            <w:pPr>
              <w:spacing w:after="0" w:line="240" w:lineRule="auto"/>
              <w:ind w:left="-8" w:right="195"/>
              <w:jc w:val="center"/>
              <w:rPr>
                <w:rFonts w:ascii="GHEA Grapalat" w:eastAsia="Times New Roman" w:hAnsi="GHEA Grapalat" w:cs="Times New Roman"/>
                <w:sz w:val="32"/>
                <w:szCs w:val="32"/>
              </w:rPr>
            </w:pPr>
            <w:r w:rsidRPr="00E6790C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EC1C38" w:rsidRPr="000D6224" w14:paraId="7C45FA72" w14:textId="77777777" w:rsidTr="00EC1C38">
        <w:trPr>
          <w:trHeight w:val="430"/>
        </w:trPr>
        <w:tc>
          <w:tcPr>
            <w:tcW w:w="102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C7DD" w14:textId="77777777" w:rsidR="00EC1C38" w:rsidRPr="0014357A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2F0745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Լրացուցիչ այլ փաստաթղթեր, տեղեկություններ և նյութեր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14:paraId="68C22D05" w14:textId="77777777" w:rsidR="00EC1C38" w:rsidRPr="00A94365" w:rsidRDefault="00EC1C38" w:rsidP="00EC1C38">
            <w:pPr>
              <w:spacing w:after="0" w:line="240" w:lineRule="auto"/>
              <w:ind w:left="-8" w:right="195"/>
              <w:jc w:val="center"/>
              <w:rPr>
                <w:rFonts w:ascii="GHEA Grapalat" w:eastAsia="Times New Roman" w:hAnsi="GHEA Grapalat" w:cs="Times New Roman"/>
                <w:sz w:val="32"/>
                <w:szCs w:val="32"/>
              </w:rPr>
            </w:pPr>
            <w:r w:rsidRPr="00A94365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EC1C38" w:rsidRPr="000D6224" w14:paraId="209C8DB6" w14:textId="77777777" w:rsidTr="00EC1C38">
        <w:trPr>
          <w:trHeight w:val="430"/>
        </w:trPr>
        <w:tc>
          <w:tcPr>
            <w:tcW w:w="102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DB41" w14:textId="77777777" w:rsidR="00EC1C38" w:rsidRPr="0014357A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</w:rPr>
              <w:t>5</w:t>
            </w:r>
            <w:r w:rsidRPr="001F7FEA">
              <w:rPr>
                <w:rFonts w:ascii="GHEA Grapalat" w:eastAsia="Times New Roman" w:hAnsi="GHEA Grapalat"/>
                <w:b/>
                <w:sz w:val="20"/>
                <w:szCs w:val="20"/>
              </w:rPr>
              <w:t>.</w:t>
            </w:r>
            <w:r w:rsidRPr="00637645">
              <w:rPr>
                <w:rFonts w:ascii="GHEA Grapalat" w:eastAsia="Times New Roman" w:hAnsi="GHEA Grapalat"/>
                <w:sz w:val="20"/>
                <w:szCs w:val="20"/>
              </w:rPr>
              <w:t xml:space="preserve">   Սույնով տալիս եմ իմ համաձայնությունը օրենքով սահմանված կարգով իմ անձնական տվյալների մշակման, ինչպես նաև դիմումի մեջ և կից փաստաթղթերում առկա տեղեկությունների ստուգման համար: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14:paraId="2CD91F8F" w14:textId="77777777" w:rsidR="00EC1C38" w:rsidRPr="00A94365" w:rsidRDefault="00EC1C38" w:rsidP="00EC1C38">
            <w:pPr>
              <w:spacing w:after="0" w:line="240" w:lineRule="auto"/>
              <w:ind w:left="-8" w:right="195"/>
              <w:jc w:val="center"/>
              <w:rPr>
                <w:rFonts w:ascii="GHEA Grapalat" w:eastAsia="Times New Roman" w:hAnsi="GHEA Grapalat" w:cs="Times New Roman"/>
                <w:sz w:val="32"/>
                <w:szCs w:val="32"/>
              </w:rPr>
            </w:pPr>
            <w:r w:rsidRPr="00A94365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EC1C38" w:rsidRPr="000D6224" w14:paraId="22C7F975" w14:textId="77777777" w:rsidTr="00EC1C38">
        <w:trPr>
          <w:trHeight w:val="430"/>
        </w:trPr>
        <w:tc>
          <w:tcPr>
            <w:tcW w:w="102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5403" w14:textId="77777777" w:rsidR="00EC1C38" w:rsidRPr="00356E1A" w:rsidRDefault="00EC1C38" w:rsidP="00EC1C38">
            <w:pPr>
              <w:spacing w:after="0" w:line="240" w:lineRule="auto"/>
              <w:ind w:left="33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356E1A">
              <w:rPr>
                <w:rFonts w:ascii="GHEA Grapalat" w:eastAsia="Times New Roman" w:hAnsi="GHEA Grapalat"/>
                <w:b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. </w:t>
            </w:r>
            <w:r w:rsidRPr="00356E1A">
              <w:rPr>
                <w:rFonts w:ascii="GHEA Grapalat" w:eastAsia="Times New Roman" w:hAnsi="GHEA Grapalat"/>
                <w:sz w:val="20"/>
                <w:szCs w:val="20"/>
              </w:rPr>
              <w:t>Տեղեկացված եմ, որ անհրաժեշտ ծանուցումները և փաստաթղթերը ուղարկվելու են դիմումի մեջ նշված էլեկտրոնային փոստի հասցեին և դա համարվում է պատշաճ ծանուցում (հանձնում):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14:paraId="4EA4C936" w14:textId="77777777" w:rsidR="00EC1C38" w:rsidRPr="00A94365" w:rsidRDefault="00EC1C38" w:rsidP="00EC1C38">
            <w:pPr>
              <w:spacing w:after="0" w:line="240" w:lineRule="auto"/>
              <w:ind w:left="-8" w:right="195"/>
              <w:jc w:val="center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  <w:r w:rsidRPr="009600B8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EC1C38" w:rsidRPr="000D6224" w14:paraId="5EFBFC12" w14:textId="77777777" w:rsidTr="00EC1C38">
        <w:trPr>
          <w:trHeight w:val="430"/>
        </w:trPr>
        <w:tc>
          <w:tcPr>
            <w:tcW w:w="102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B300" w14:textId="77777777" w:rsidR="00EC1C38" w:rsidRPr="00EC14D7" w:rsidRDefault="00EC1C38" w:rsidP="00EC1C3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7. </w:t>
            </w:r>
            <w:r w:rsidRPr="00637645">
              <w:rPr>
                <w:rFonts w:ascii="GHEA Grapalat" w:eastAsia="Times New Roman" w:hAnsi="GHEA Grapalat"/>
                <w:sz w:val="20"/>
                <w:szCs w:val="20"/>
              </w:rPr>
              <w:t>Սույնով հայտարարում եմ, որ դիմումի մեջ նշված և կից փաստաթղթերում առկա տեղեկությունները հավաստի են: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14:paraId="2B14FB5E" w14:textId="77777777" w:rsidR="00EC1C38" w:rsidRPr="00A94365" w:rsidRDefault="00EC1C38" w:rsidP="00EC1C38">
            <w:pPr>
              <w:spacing w:after="0" w:line="240" w:lineRule="auto"/>
              <w:ind w:left="-8" w:right="195"/>
              <w:jc w:val="center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  <w:r w:rsidRPr="009600B8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</w:tbl>
    <w:p w14:paraId="04021DDA" w14:textId="77777777" w:rsidR="00EC1C38" w:rsidRPr="000D6224" w:rsidRDefault="00EC1C38" w:rsidP="00EC1C38">
      <w:pPr>
        <w:spacing w:after="0" w:line="240" w:lineRule="auto"/>
        <w:rPr>
          <w:rFonts w:ascii="Sylfaen" w:eastAsia="Times New Roman" w:hAnsi="Sylfaen" w:cs="Arian AMU"/>
          <w:color w:val="000000"/>
          <w:spacing w:val="-8"/>
          <w:sz w:val="16"/>
          <w:szCs w:val="16"/>
          <w:lang w:val="hy-AM"/>
        </w:rPr>
      </w:pPr>
    </w:p>
    <w:p w14:paraId="603FE978" w14:textId="77777777" w:rsid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0"/>
          <w:lang w:val="en-GB"/>
        </w:rPr>
      </w:pPr>
    </w:p>
    <w:p w14:paraId="0EEC800E" w14:textId="77777777" w:rsidR="00EC1C38" w:rsidRDefault="00EC1C38" w:rsidP="00EC1C38">
      <w:pPr>
        <w:spacing w:after="0" w:line="240" w:lineRule="auto"/>
        <w:rPr>
          <w:rFonts w:ascii="GHEA Grapalat" w:eastAsia="Times New Roman" w:hAnsi="GHEA Grapalat" w:cs="Times New Roman"/>
          <w:sz w:val="24"/>
          <w:szCs w:val="20"/>
          <w:lang w:val="en-GB"/>
        </w:rPr>
      </w:pPr>
    </w:p>
    <w:p w14:paraId="21F95C4C" w14:textId="77777777" w:rsidR="00EC1C38" w:rsidRPr="000D6224" w:rsidRDefault="00EC1C38" w:rsidP="00EC1C38">
      <w:pPr>
        <w:spacing w:after="0" w:line="240" w:lineRule="auto"/>
        <w:ind w:left="-630"/>
        <w:rPr>
          <w:rFonts w:ascii="GHEA Grapalat" w:eastAsia="Times New Roman" w:hAnsi="GHEA Grapalat" w:cs="Times New Roman"/>
          <w:sz w:val="21"/>
          <w:szCs w:val="21"/>
          <w:lang w:val="en-GB"/>
        </w:rPr>
      </w:pPr>
      <w:r w:rsidRPr="000D6224">
        <w:rPr>
          <w:rFonts w:ascii="GHEA Grapalat" w:eastAsia="Times New Roman" w:hAnsi="GHEA Grapalat" w:cs="Times New Roman"/>
          <w:sz w:val="24"/>
          <w:szCs w:val="20"/>
          <w:lang w:val="en-GB"/>
        </w:rPr>
        <w:t xml:space="preserve">ԴԻՄՈՂ՝       </w:t>
      </w:r>
      <w:r w:rsidRPr="000D6224">
        <w:rPr>
          <w:rFonts w:ascii="GHEA Grapalat" w:eastAsia="Times New Roman" w:hAnsi="GHEA Grapalat" w:cs="Times New Roman"/>
          <w:sz w:val="21"/>
          <w:szCs w:val="21"/>
          <w:lang w:val="en-GB"/>
        </w:rPr>
        <w:t xml:space="preserve"> __________________</w:t>
      </w:r>
      <w:r>
        <w:rPr>
          <w:rFonts w:ascii="GHEA Grapalat" w:eastAsia="Times New Roman" w:hAnsi="GHEA Grapalat" w:cs="Times New Roman"/>
          <w:sz w:val="21"/>
          <w:szCs w:val="21"/>
          <w:lang w:val="en-GB"/>
        </w:rPr>
        <w:t xml:space="preserve">                   _________________________            __________________</w:t>
      </w:r>
    </w:p>
    <w:p w14:paraId="754AD6F9" w14:textId="6EF02865" w:rsidR="00EC1C38" w:rsidRPr="00EC1C38" w:rsidRDefault="00EC1C38" w:rsidP="00EC1C38">
      <w:pPr>
        <w:spacing w:after="0" w:line="240" w:lineRule="auto"/>
        <w:ind w:left="-630"/>
        <w:rPr>
          <w:rFonts w:ascii="GHEA Grapalat" w:eastAsia="Times New Roman" w:hAnsi="GHEA Grapalat" w:cs="Times New Roman"/>
          <w:sz w:val="21"/>
          <w:szCs w:val="21"/>
          <w:lang w:val="en-GB"/>
        </w:rPr>
      </w:pPr>
      <w:r w:rsidRPr="000D6224">
        <w:rPr>
          <w:rFonts w:ascii="GHEA Grapalat" w:eastAsia="Times New Roman" w:hAnsi="GHEA Grapalat" w:cs="Times New Roman"/>
          <w:sz w:val="15"/>
          <w:szCs w:val="15"/>
          <w:lang w:val="en-GB"/>
        </w:rPr>
        <w:t xml:space="preserve">                                            (ստորագրություն)</w:t>
      </w:r>
      <w:r>
        <w:rPr>
          <w:rFonts w:ascii="GHEA Grapalat" w:eastAsia="Times New Roman" w:hAnsi="GHEA Grapalat" w:cs="Times New Roman"/>
          <w:sz w:val="15"/>
          <w:szCs w:val="15"/>
          <w:lang w:val="en-GB"/>
        </w:rPr>
        <w:t xml:space="preserve">                                              </w:t>
      </w:r>
      <w:r w:rsidRPr="000D6224">
        <w:rPr>
          <w:rFonts w:ascii="GHEA Grapalat" w:eastAsia="Times New Roman" w:hAnsi="GHEA Grapalat" w:cs="Times New Roman"/>
          <w:sz w:val="15"/>
          <w:szCs w:val="15"/>
          <w:lang w:val="en-GB"/>
        </w:rPr>
        <w:t>(անուն</w:t>
      </w:r>
      <w:r>
        <w:rPr>
          <w:rFonts w:ascii="GHEA Grapalat" w:eastAsia="Times New Roman" w:hAnsi="GHEA Grapalat" w:cs="Times New Roman"/>
          <w:sz w:val="15"/>
          <w:szCs w:val="15"/>
          <w:lang w:val="en-GB"/>
        </w:rPr>
        <w:t>, ազգանուն</w:t>
      </w:r>
      <w:r w:rsidRPr="000D6224">
        <w:rPr>
          <w:rFonts w:ascii="GHEA Grapalat" w:eastAsia="Times New Roman" w:hAnsi="GHEA Grapalat" w:cs="Times New Roman"/>
          <w:sz w:val="15"/>
          <w:szCs w:val="15"/>
          <w:lang w:val="en-GB"/>
        </w:rPr>
        <w:t>)</w:t>
      </w:r>
      <w:r>
        <w:rPr>
          <w:rFonts w:ascii="GHEA Grapalat" w:eastAsia="Times New Roman" w:hAnsi="GHEA Grapalat" w:cs="Times New Roman"/>
          <w:sz w:val="15"/>
          <w:szCs w:val="15"/>
          <w:lang w:val="en-GB"/>
        </w:rPr>
        <w:t xml:space="preserve">                                        (օր, ամիս, տարի</w:t>
      </w:r>
      <w:r w:rsidRPr="000D6224">
        <w:rPr>
          <w:rFonts w:ascii="GHEA Grapalat" w:eastAsia="Times New Roman" w:hAnsi="GHEA Grapalat" w:cs="Times New Roman"/>
          <w:sz w:val="15"/>
          <w:szCs w:val="15"/>
          <w:lang w:val="en-GB"/>
        </w:rPr>
        <w:t>)</w:t>
      </w:r>
    </w:p>
    <w:p w14:paraId="53260511" w14:textId="77777777" w:rsidR="00EC1C38" w:rsidRDefault="00EC1C38" w:rsidP="00EC1C38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  <w:lang w:val="hy-AM"/>
        </w:rPr>
        <w:sectPr w:rsidR="00EC1C38" w:rsidSect="00B94B64">
          <w:pgSz w:w="11906" w:h="16838" w:code="9"/>
          <w:pgMar w:top="990" w:right="1106" w:bottom="1350" w:left="990" w:header="720" w:footer="720" w:gutter="0"/>
          <w:cols w:space="720"/>
          <w:docGrid w:linePitch="360"/>
        </w:sectPr>
      </w:pPr>
    </w:p>
    <w:p w14:paraId="749D4BB1" w14:textId="77777777" w:rsidR="00EC1C38" w:rsidRPr="001001D2" w:rsidRDefault="00EC1C38" w:rsidP="00EC1C3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01D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  <w:r w:rsidRPr="001001D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Ձև</w:t>
      </w:r>
      <w:r w:rsidRPr="001001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</w:p>
    <w:p w14:paraId="516DC26E" w14:textId="77777777" w:rsidR="00EC1C38" w:rsidRPr="001001D2" w:rsidRDefault="00EC1C38" w:rsidP="00EC1C3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001D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AC8DCFC" w14:textId="77777777" w:rsidR="00EC1C38" w:rsidRPr="001001D2" w:rsidRDefault="00EC1C38" w:rsidP="00EC1C38">
      <w:pPr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001D2">
        <w:rPr>
          <w:rFonts w:ascii="GHEA Grapalat" w:eastAsia="Times New Roman" w:hAnsi="GHEA Grapalat" w:cs="Times New Roman"/>
          <w:noProof/>
          <w:color w:val="000000"/>
          <w:sz w:val="21"/>
          <w:szCs w:val="21"/>
        </w:rPr>
        <w:drawing>
          <wp:inline distT="0" distB="0" distL="0" distR="0" wp14:anchorId="42CF593C" wp14:editId="279F3674">
            <wp:extent cx="1065474" cy="1022406"/>
            <wp:effectExtent l="0" t="0" r="1905" b="6350"/>
            <wp:docPr id="1" name="Picture 1" descr="Ներմուծեք նկարագրությունը_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Ներմուծեք նկարագրությունը_9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963" cy="10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A663" w14:textId="77777777" w:rsidR="00EC1C38" w:rsidRPr="000572CC" w:rsidRDefault="00EC1C38" w:rsidP="00EC1C3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shd w:val="clear" w:color="auto" w:fill="FFFFFF"/>
          <w:lang w:val="hy-AM"/>
        </w:rPr>
      </w:pPr>
      <w:r w:rsidRPr="000572CC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shd w:val="clear" w:color="auto" w:fill="FFFFFF"/>
          <w:lang w:val="hy-AM"/>
        </w:rPr>
        <w:t xml:space="preserve">                                           ՀԱՅԱՍՏԱՆԻ ՀԱՆՐԱՊԵՏՈՒԹՅԱՆ ՔԱՂԱՔԱՇԻՆՈՒԹՅԱՆ ԿՈՄԻՏԵ</w:t>
      </w:r>
    </w:p>
    <w:p w14:paraId="5A45DABC" w14:textId="77777777" w:rsidR="00EC1C38" w:rsidRPr="000572CC" w:rsidRDefault="00EC1C38" w:rsidP="00EC1C3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14:paraId="44E55608" w14:textId="77777777" w:rsidR="00EC1C38" w:rsidRPr="000572CC" w:rsidRDefault="00EC1C38" w:rsidP="00EC1C3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B63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 Կ Ա Յ Ա Կ Ա Ն</w:t>
      </w:r>
      <w:r w:rsidRPr="000572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</w:p>
    <w:p w14:paraId="2D2254CA" w14:textId="77777777" w:rsidR="00EC1C38" w:rsidRDefault="00EC1C38" w:rsidP="00EC1C3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572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</w:t>
      </w:r>
      <w:r w:rsidRPr="001001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ԲԱՐՁՐԱԳՈՒՅՆ ՎԱՐԿԱՆԻՇԱՎՈՐՄԱՆ</w:t>
      </w:r>
    </w:p>
    <w:p w14:paraId="191B81BB" w14:textId="77777777" w:rsidR="00EC1C38" w:rsidRDefault="00EC1C38" w:rsidP="00EC1C3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F4CAD30" w14:textId="77777777" w:rsidR="00EC1C38" w:rsidRDefault="00EC1C38" w:rsidP="00EC1C38">
      <w:pPr>
        <w:shd w:val="clear" w:color="auto" w:fill="FFFFFF"/>
        <w:spacing w:after="0" w:line="240" w:lineRule="auto"/>
        <w:ind w:left="5760" w:firstLine="720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001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N _______</w:t>
      </w:r>
    </w:p>
    <w:p w14:paraId="4B9CE480" w14:textId="77777777" w:rsidR="00EC1C38" w:rsidRDefault="00EC1C38" w:rsidP="00EC1C38">
      <w:pPr>
        <w:shd w:val="clear" w:color="auto" w:fill="FFFFFF"/>
        <w:spacing w:after="0" w:line="240" w:lineRule="auto"/>
        <w:ind w:left="5760" w:firstLine="720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CF6E913" w14:textId="77777777" w:rsidR="00EC1C38" w:rsidRPr="000572CC" w:rsidRDefault="00EC1C38" w:rsidP="00EC1C38">
      <w:pPr>
        <w:shd w:val="clear" w:color="auto" w:fill="FFFFFF"/>
        <w:spacing w:after="0" w:line="240" w:lineRule="auto"/>
        <w:ind w:left="-630" w:firstLine="720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0572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_________________________________________________________________________________________________________________</w:t>
      </w:r>
    </w:p>
    <w:p w14:paraId="0758714C" w14:textId="77777777" w:rsidR="00EC1C38" w:rsidRDefault="00EC1C38" w:rsidP="00EC1C38">
      <w:pPr>
        <w:shd w:val="clear" w:color="auto" w:fill="FFFFFF"/>
        <w:spacing w:after="0" w:line="240" w:lineRule="auto"/>
        <w:ind w:left="-630" w:firstLine="720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C21048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Լիցենզավորված քաղաքաշինության գործունեության սուբյեկտի անվանումը</w:t>
      </w:r>
      <w:r w:rsidRPr="00C21048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6FF1998" w14:textId="77777777" w:rsidR="00EC1C38" w:rsidRPr="000572CC" w:rsidRDefault="00EC1C38" w:rsidP="00EC1C38">
      <w:pPr>
        <w:shd w:val="clear" w:color="auto" w:fill="FFFFFF"/>
        <w:spacing w:after="0" w:line="240" w:lineRule="auto"/>
        <w:ind w:left="-630" w:firstLine="72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6385C3C5" w14:textId="77777777" w:rsidR="00EC1C38" w:rsidRPr="000572CC" w:rsidRDefault="00EC1C38" w:rsidP="00EC1C38">
      <w:pPr>
        <w:shd w:val="clear" w:color="auto" w:fill="FFFFFF"/>
        <w:spacing w:after="0" w:line="240" w:lineRule="auto"/>
        <w:ind w:left="-630"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572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_________________________________________________________________________________________________________________</w:t>
      </w:r>
    </w:p>
    <w:p w14:paraId="1DB43775" w14:textId="77777777" w:rsidR="00EC1C38" w:rsidRPr="00DE39A4" w:rsidRDefault="00EC1C38" w:rsidP="00EC1C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1001D2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Լիցենզավորված քաղաքաշինության գործունեության սուբյեկտի</w:t>
      </w:r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r w:rsidRPr="00791455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գտնվելու վայրը</w:t>
      </w:r>
      <w:r w:rsidRPr="001001D2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)</w:t>
      </w:r>
    </w:p>
    <w:p w14:paraId="25C043A5" w14:textId="77777777" w:rsidR="00EC1C38" w:rsidRDefault="00EC1C38" w:rsidP="00EC1C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p w14:paraId="5BEFD6FF" w14:textId="77777777" w:rsidR="00EC1C38" w:rsidRDefault="00EC1C38" w:rsidP="00EC1C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p w14:paraId="1B17EE79" w14:textId="77777777" w:rsidR="00EC1C38" w:rsidRPr="000941F0" w:rsidRDefault="00EC1C38" w:rsidP="00EC1C3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0941F0">
        <w:rPr>
          <w:rFonts w:ascii="GHEA Grapalat" w:eastAsia="Times New Roman" w:hAnsi="GHEA Grapalat" w:cs="Times New Roman"/>
          <w:color w:val="000000"/>
          <w:lang w:val="hy-AM"/>
        </w:rPr>
        <w:t xml:space="preserve">Համապատասխանում է </w:t>
      </w:r>
      <w:r w:rsidRPr="00D16A20">
        <w:rPr>
          <w:rFonts w:ascii="GHEA Grapalat" w:eastAsia="Times New Roman" w:hAnsi="GHEA Grapalat" w:cs="Times New Roman"/>
          <w:b/>
          <w:color w:val="000000"/>
        </w:rPr>
        <w:t>ԲԱՐՁՐԱԳՈՒՅՆ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վարկանիշավորման աստիճանին</w:t>
      </w:r>
    </w:p>
    <w:p w14:paraId="002458C6" w14:textId="77777777" w:rsidR="00EC1C38" w:rsidRPr="000941F0" w:rsidRDefault="00EC1C38" w:rsidP="00EC1C3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  <w:r w:rsidRPr="000941F0">
        <w:rPr>
          <w:rFonts w:ascii="Calibri" w:eastAsia="Times New Roman" w:hAnsi="Calibri" w:cs="Calibri"/>
          <w:color w:val="000000"/>
          <w:lang w:val="hy-AM"/>
        </w:rPr>
        <w:t> </w:t>
      </w:r>
    </w:p>
    <w:p w14:paraId="0D6E5BFB" w14:textId="77777777" w:rsidR="00EC1C38" w:rsidRPr="00791455" w:rsidRDefault="00EC1C38" w:rsidP="00EC1C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79145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Տրված է ___________________________________________________________________</w:t>
      </w:r>
    </w:p>
    <w:p w14:paraId="5DCB5A90" w14:textId="77777777" w:rsidR="00EC1C38" w:rsidRPr="00D16A20" w:rsidRDefault="00EC1C38" w:rsidP="00EC1C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                      </w:t>
      </w:r>
      <w:r w:rsidRPr="00791455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</w:t>
      </w:r>
      <w:r>
        <w:rPr>
          <w:rFonts w:ascii="GHEA Grapalat" w:eastAsia="Times New Roman" w:hAnsi="GHEA Grapalat" w:cs="Arial Unicode"/>
          <w:color w:val="000000"/>
          <w:sz w:val="15"/>
          <w:szCs w:val="15"/>
        </w:rPr>
        <w:t>Վկայականը</w:t>
      </w:r>
      <w:r w:rsidRPr="00791455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 w:rsidRPr="00791455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տալու</w:t>
      </w:r>
      <w:r w:rsidRPr="00791455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 w:rsidRPr="00791455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տարեթիվը</w:t>
      </w:r>
      <w:r w:rsidRPr="00791455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, </w:t>
      </w:r>
      <w:r w:rsidRPr="00791455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ամիսը</w:t>
      </w:r>
      <w:r w:rsidRPr="00791455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, </w:t>
      </w:r>
      <w:r w:rsidRPr="00791455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օրը</w:t>
      </w:r>
      <w:r>
        <w:rPr>
          <w:rFonts w:ascii="GHEA Grapalat" w:eastAsia="Times New Roman" w:hAnsi="GHEA Grapalat" w:cs="Arial Unicode"/>
          <w:color w:val="000000"/>
          <w:sz w:val="15"/>
          <w:szCs w:val="15"/>
        </w:rPr>
        <w:t>)</w:t>
      </w:r>
    </w:p>
    <w:p w14:paraId="5D5E3F3A" w14:textId="77777777" w:rsidR="00EC1C38" w:rsidRPr="000941F0" w:rsidRDefault="00EC1C38" w:rsidP="00EC1C3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  <w:r w:rsidRPr="000941F0">
        <w:rPr>
          <w:rFonts w:ascii="Calibri" w:eastAsia="Times New Roman" w:hAnsi="Calibri" w:cs="Calibri"/>
          <w:color w:val="000000"/>
          <w:lang w:val="hy-AM"/>
        </w:rPr>
        <w:t> </w:t>
      </w:r>
    </w:p>
    <w:p w14:paraId="03AC7C3A" w14:textId="77777777" w:rsidR="00EC1C38" w:rsidRPr="00791455" w:rsidRDefault="00EC1C38" w:rsidP="00EC1C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</w:t>
      </w:r>
      <w:r w:rsidRPr="0079145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Գործողության ժամկետը`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                                     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               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</w:t>
      </w:r>
      <w:r w:rsidRPr="00C2104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</w:t>
      </w:r>
    </w:p>
    <w:p w14:paraId="0B265C9E" w14:textId="77777777" w:rsidR="00EC1C38" w:rsidRDefault="00EC1C38" w:rsidP="00EC1C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                          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          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</w:t>
      </w:r>
      <w:r w:rsidRPr="00791455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D16A20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օրը, ամիսը, տարեթիվը</w:t>
      </w:r>
      <w:r w:rsidRPr="00791455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59BBDEEE" w14:textId="77777777" w:rsidR="00EC1C38" w:rsidRPr="001001D2" w:rsidRDefault="00EC1C38" w:rsidP="00EC1C3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7643FE2" w14:textId="77777777" w:rsidR="00EC1C38" w:rsidRPr="001001D2" w:rsidRDefault="00EC1C38" w:rsidP="00EC1C3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001D2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BF37865" w14:textId="77777777" w:rsidR="00EC1C38" w:rsidRPr="00761CC6" w:rsidRDefault="00EC1C38" w:rsidP="00EC1C38">
      <w:pPr>
        <w:shd w:val="clear" w:color="auto" w:fill="FFFFFF"/>
        <w:spacing w:after="0" w:line="240" w:lineRule="auto"/>
        <w:ind w:left="2340" w:firstLine="375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9F39D5">
        <w:rPr>
          <w:rFonts w:ascii="GHEA Grapalat" w:hAnsi="GHEA Grapalat"/>
          <w:sz w:val="20"/>
          <w:szCs w:val="20"/>
        </w:rPr>
        <w:t>Հսկիչ համար`</w:t>
      </w:r>
      <w:r w:rsidRPr="00496C75">
        <w:rPr>
          <w:bCs/>
          <w:sz w:val="20"/>
          <w:szCs w:val="20"/>
        </w:rPr>
        <w:t xml:space="preserve"> ______________________</w:t>
      </w:r>
    </w:p>
    <w:p w14:paraId="465EBCD7" w14:textId="2341E945" w:rsidR="00EC1C38" w:rsidRPr="00496C75" w:rsidRDefault="00EC1C38" w:rsidP="00EC1C38">
      <w:pPr>
        <w:shd w:val="clear" w:color="auto" w:fill="FFFFFF"/>
        <w:spacing w:after="0" w:line="240" w:lineRule="auto"/>
        <w:rPr>
          <w:rFonts w:ascii="Sylfaen" w:hAnsi="Sylfaen"/>
        </w:rPr>
      </w:pPr>
      <w:r w:rsidRPr="00BD099C"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 wp14:anchorId="21F8C9F2" wp14:editId="60681F88">
            <wp:simplePos x="0" y="0"/>
            <wp:positionH relativeFrom="column">
              <wp:posOffset>118034</wp:posOffset>
            </wp:positionH>
            <wp:positionV relativeFrom="paragraph">
              <wp:posOffset>91644</wp:posOffset>
            </wp:positionV>
            <wp:extent cx="541655" cy="535305"/>
            <wp:effectExtent l="0" t="0" r="0" b="0"/>
            <wp:wrapSquare wrapText="bothSides"/>
            <wp:docPr id="3" name="Picture 3" descr="C:\Users\n.martirosyan\Desktop\Scan20221114111057.pdf - Adobe Acrobat P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rtirosyan\Desktop\Scan20221114111057.pdf - Adobe Acrobat Pro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lang w:val="hy-AM"/>
        </w:rPr>
        <w:t>-------------------------------------------------------------------------------------------------------------------------------</w:t>
      </w:r>
      <w:r w:rsidR="004A6003">
        <w:rPr>
          <w:rFonts w:ascii="Sylfaen" w:hAnsi="Sylfaen"/>
        </w:rPr>
        <w:t>--------------------</w:t>
      </w:r>
    </w:p>
    <w:p w14:paraId="3B7F7194" w14:textId="77777777" w:rsidR="00EC1C38" w:rsidRPr="00761CC6" w:rsidRDefault="00EC1C38" w:rsidP="00EC1C38">
      <w:pPr>
        <w:shd w:val="clear" w:color="auto" w:fill="FFFFFF"/>
        <w:spacing w:after="0" w:line="240" w:lineRule="auto"/>
        <w:ind w:left="1276" w:hanging="283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61CC6">
        <w:rPr>
          <w:rFonts w:ascii="GHEA Grapalat" w:hAnsi="GHEA Grapalat"/>
          <w:sz w:val="16"/>
          <w:szCs w:val="16"/>
          <w:lang w:val="hy-AM"/>
        </w:rPr>
        <w:t xml:space="preserve">Սույն փաստաթուղթը տրված է բացառապես էլեկտրոնային եղանակով։ Փաստաթղթի վավերականության ստուգումն ու էլեկտրոնային բնօրինակի ներբեռնումը հնարավոր է իրականացնել </w:t>
      </w:r>
      <w:hyperlink r:id="rId12" w:history="1">
        <w:r w:rsidRPr="003A79D5">
          <w:rPr>
            <w:rStyle w:val="Hyperlink"/>
            <w:rFonts w:ascii="GHEA Grapalat" w:hAnsi="GHEA Grapalat"/>
            <w:sz w:val="16"/>
            <w:szCs w:val="16"/>
            <w:lang w:val="hy-AM"/>
          </w:rPr>
          <w:t>https://</w:t>
        </w:r>
        <w:r w:rsidRPr="003A79D5">
          <w:rPr>
            <w:rStyle w:val="Hyperlink"/>
            <w:rFonts w:ascii="GHEA Grapalat" w:hAnsi="GHEA Grapalat"/>
            <w:sz w:val="16"/>
            <w:szCs w:val="16"/>
          </w:rPr>
          <w:t>verify</w:t>
        </w:r>
        <w:r w:rsidRPr="003A79D5">
          <w:rPr>
            <w:rStyle w:val="Hyperlink"/>
            <w:rFonts w:ascii="GHEA Grapalat" w:hAnsi="GHEA Grapalat"/>
            <w:sz w:val="16"/>
            <w:szCs w:val="16"/>
            <w:lang w:val="hy-AM"/>
          </w:rPr>
          <w:t>.e-gov.am</w:t>
        </w:r>
      </w:hyperlink>
      <w:r>
        <w:rPr>
          <w:rFonts w:ascii="GHEA Grapalat" w:hAnsi="GHEA Grapalat"/>
          <w:sz w:val="16"/>
          <w:szCs w:val="16"/>
        </w:rPr>
        <w:t xml:space="preserve"> </w:t>
      </w:r>
      <w:r w:rsidRPr="00761CC6">
        <w:rPr>
          <w:rFonts w:ascii="GHEA Grapalat" w:hAnsi="GHEA Grapalat"/>
          <w:sz w:val="16"/>
          <w:szCs w:val="16"/>
          <w:lang w:val="hy-AM"/>
        </w:rPr>
        <w:t>Հայաստանի Հանրապետության պաշտոնական փաստաթղթերի վավերականության ստուգման միասնական համակարգի կայքում մուտքագրելով հսկիչ համարը կամ սքանավորելով արագ արձագանքման ծածկագիրը (QR Code)։</w:t>
      </w:r>
    </w:p>
    <w:p w14:paraId="2334FCB4" w14:textId="77777777" w:rsidR="00EC1C38" w:rsidRPr="001001D2" w:rsidRDefault="00EC1C38" w:rsidP="00EC1C38">
      <w:pPr>
        <w:shd w:val="clear" w:color="auto" w:fill="FFFFFF"/>
        <w:spacing w:after="0" w:line="240" w:lineRule="auto"/>
        <w:ind w:left="-360" w:firstLine="375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023FA625" w14:textId="5ED57A09" w:rsidR="00EC1C38" w:rsidRDefault="00EC1C38" w:rsidP="008D04D7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EB79402" w14:textId="77777777" w:rsidR="00EC1C38" w:rsidRDefault="00EC1C38" w:rsidP="008D04D7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6414E34" w14:textId="4C0A29F7" w:rsidR="00FD7F04" w:rsidRDefault="00DB4051" w:rsidP="00DB405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Հայաստանի Հանրապետության</w:t>
      </w:r>
    </w:p>
    <w:p w14:paraId="3CF8C51E" w14:textId="37D0D381" w:rsidR="00DB4051" w:rsidRPr="00DB4051" w:rsidRDefault="00DB4051" w:rsidP="00DB405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վարչապետի աշխատակազմի ղեկավար</w:t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  <w:t>Ա. Հարությունյան</w:t>
      </w:r>
    </w:p>
    <w:p w14:paraId="3A9E516B" w14:textId="166B8A1D" w:rsidR="00E96E2E" w:rsidRPr="001001D2" w:rsidRDefault="00DB4051" w:rsidP="00EC1C38">
      <w:pPr>
        <w:spacing w:line="36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sectPr w:rsidR="00E96E2E" w:rsidRPr="001001D2" w:rsidSect="004A6003">
      <w:pgSz w:w="15840" w:h="12240" w:orient="landscape" w:code="1"/>
      <w:pgMar w:top="426" w:right="992" w:bottom="1349" w:left="134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52322" w14:textId="77777777" w:rsidR="001E6EC7" w:rsidRDefault="001E6EC7" w:rsidP="004E5080">
      <w:pPr>
        <w:spacing w:after="0" w:line="240" w:lineRule="auto"/>
      </w:pPr>
      <w:r>
        <w:separator/>
      </w:r>
    </w:p>
  </w:endnote>
  <w:endnote w:type="continuationSeparator" w:id="0">
    <w:p w14:paraId="4CA47384" w14:textId="77777777" w:rsidR="001E6EC7" w:rsidRDefault="001E6EC7" w:rsidP="004E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00"/>
    <w:family w:val="auto"/>
    <w:pitch w:val="variable"/>
    <w:sig w:usb0="00000000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89984" w14:textId="77777777" w:rsidR="001E6EC7" w:rsidRDefault="001E6EC7" w:rsidP="004E5080">
      <w:pPr>
        <w:spacing w:after="0" w:line="240" w:lineRule="auto"/>
      </w:pPr>
      <w:r>
        <w:separator/>
      </w:r>
    </w:p>
  </w:footnote>
  <w:footnote w:type="continuationSeparator" w:id="0">
    <w:p w14:paraId="6DD205D6" w14:textId="77777777" w:rsidR="001E6EC7" w:rsidRDefault="001E6EC7" w:rsidP="004E5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D68"/>
    <w:multiLevelType w:val="hybridMultilevel"/>
    <w:tmpl w:val="94364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87E14"/>
    <w:multiLevelType w:val="hybridMultilevel"/>
    <w:tmpl w:val="16609FA2"/>
    <w:lvl w:ilvl="0" w:tplc="6510859C">
      <w:start w:val="1"/>
      <w:numFmt w:val="decimal"/>
      <w:lvlText w:val="%1"/>
      <w:lvlJc w:val="center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448BA"/>
    <w:multiLevelType w:val="hybridMultilevel"/>
    <w:tmpl w:val="95F8C1E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6A09AD"/>
    <w:multiLevelType w:val="hybridMultilevel"/>
    <w:tmpl w:val="D88ADDCE"/>
    <w:lvl w:ilvl="0" w:tplc="04090011">
      <w:start w:val="1"/>
      <w:numFmt w:val="decimal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21FA34AA"/>
    <w:multiLevelType w:val="hybridMultilevel"/>
    <w:tmpl w:val="D0329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B0074"/>
    <w:multiLevelType w:val="hybridMultilevel"/>
    <w:tmpl w:val="1B643DF6"/>
    <w:lvl w:ilvl="0" w:tplc="960E26A6">
      <w:start w:val="1"/>
      <w:numFmt w:val="decimal"/>
      <w:lvlText w:val="%1)"/>
      <w:lvlJc w:val="left"/>
      <w:pPr>
        <w:ind w:left="16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37E4E18"/>
    <w:multiLevelType w:val="hybridMultilevel"/>
    <w:tmpl w:val="83106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2DB8"/>
    <w:multiLevelType w:val="hybridMultilevel"/>
    <w:tmpl w:val="D0329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0943"/>
    <w:multiLevelType w:val="hybridMultilevel"/>
    <w:tmpl w:val="2434247E"/>
    <w:lvl w:ilvl="0" w:tplc="0409000F">
      <w:start w:val="1"/>
      <w:numFmt w:val="decimal"/>
      <w:lvlText w:val="%1."/>
      <w:lvlJc w:val="left"/>
      <w:pPr>
        <w:ind w:left="1183" w:hanging="61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84646B7"/>
    <w:multiLevelType w:val="hybridMultilevel"/>
    <w:tmpl w:val="014C42C4"/>
    <w:lvl w:ilvl="0" w:tplc="B3AC55C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8C41C9F"/>
    <w:multiLevelType w:val="hybridMultilevel"/>
    <w:tmpl w:val="71400E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1183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E2757BF"/>
    <w:multiLevelType w:val="hybridMultilevel"/>
    <w:tmpl w:val="D0329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2337"/>
    <w:multiLevelType w:val="hybridMultilevel"/>
    <w:tmpl w:val="7E529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D6C3C"/>
    <w:multiLevelType w:val="hybridMultilevel"/>
    <w:tmpl w:val="300C919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4D8000D"/>
    <w:multiLevelType w:val="hybridMultilevel"/>
    <w:tmpl w:val="0A3C0006"/>
    <w:lvl w:ilvl="0" w:tplc="9C3881EA">
      <w:start w:val="1"/>
      <w:numFmt w:val="decimal"/>
      <w:lvlText w:val="%1."/>
      <w:lvlJc w:val="left"/>
      <w:pPr>
        <w:ind w:left="930" w:hanging="4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CAC451F"/>
    <w:multiLevelType w:val="hybridMultilevel"/>
    <w:tmpl w:val="D9AC49A0"/>
    <w:lvl w:ilvl="0" w:tplc="04090011">
      <w:start w:val="1"/>
      <w:numFmt w:val="decimal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 w15:restartNumberingAfterBreak="0">
    <w:nsid w:val="3FA55E92"/>
    <w:multiLevelType w:val="hybridMultilevel"/>
    <w:tmpl w:val="B7C69CE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410C33CC"/>
    <w:multiLevelType w:val="hybridMultilevel"/>
    <w:tmpl w:val="D03C48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932FE"/>
    <w:multiLevelType w:val="hybridMultilevel"/>
    <w:tmpl w:val="FB382B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2481080"/>
    <w:multiLevelType w:val="hybridMultilevel"/>
    <w:tmpl w:val="AF76B12E"/>
    <w:lvl w:ilvl="0" w:tplc="929A9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93339"/>
    <w:multiLevelType w:val="hybridMultilevel"/>
    <w:tmpl w:val="972038BE"/>
    <w:lvl w:ilvl="0" w:tplc="7E98055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F4C627F"/>
    <w:multiLevelType w:val="hybridMultilevel"/>
    <w:tmpl w:val="D0329CF4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73EB8"/>
    <w:multiLevelType w:val="hybridMultilevel"/>
    <w:tmpl w:val="D5AE24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9C516D"/>
    <w:multiLevelType w:val="hybridMultilevel"/>
    <w:tmpl w:val="30E64182"/>
    <w:lvl w:ilvl="0" w:tplc="9F5039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F059A"/>
    <w:multiLevelType w:val="hybridMultilevel"/>
    <w:tmpl w:val="1410F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80C6B"/>
    <w:multiLevelType w:val="hybridMultilevel"/>
    <w:tmpl w:val="37EA9C54"/>
    <w:lvl w:ilvl="0" w:tplc="9C3881EA">
      <w:start w:val="1"/>
      <w:numFmt w:val="decimal"/>
      <w:lvlText w:val="%1."/>
      <w:lvlJc w:val="left"/>
      <w:pPr>
        <w:ind w:left="930" w:hanging="4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CE74C49"/>
    <w:multiLevelType w:val="hybridMultilevel"/>
    <w:tmpl w:val="D77C2F30"/>
    <w:lvl w:ilvl="0" w:tplc="9C3881EA">
      <w:start w:val="1"/>
      <w:numFmt w:val="decimal"/>
      <w:lvlText w:val="%1."/>
      <w:lvlJc w:val="left"/>
      <w:pPr>
        <w:ind w:left="930" w:hanging="4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695E15A1"/>
    <w:multiLevelType w:val="hybridMultilevel"/>
    <w:tmpl w:val="0A6053A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6BDD46E5"/>
    <w:multiLevelType w:val="hybridMultilevel"/>
    <w:tmpl w:val="E8E415F8"/>
    <w:lvl w:ilvl="0" w:tplc="04090011">
      <w:start w:val="1"/>
      <w:numFmt w:val="decimal"/>
      <w:lvlText w:val="%1)"/>
      <w:lvlJc w:val="left"/>
      <w:pPr>
        <w:ind w:left="855" w:hanging="4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EB25F58"/>
    <w:multiLevelType w:val="hybridMultilevel"/>
    <w:tmpl w:val="FA789314"/>
    <w:lvl w:ilvl="0" w:tplc="960E26A6">
      <w:start w:val="1"/>
      <w:numFmt w:val="decimal"/>
      <w:lvlText w:val="%1)"/>
      <w:lvlJc w:val="left"/>
      <w:pPr>
        <w:ind w:left="2205" w:hanging="19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7A9E40FF"/>
    <w:multiLevelType w:val="hybridMultilevel"/>
    <w:tmpl w:val="7416004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B9C6154"/>
    <w:multiLevelType w:val="hybridMultilevel"/>
    <w:tmpl w:val="3D7AE1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56B63"/>
    <w:multiLevelType w:val="hybridMultilevel"/>
    <w:tmpl w:val="76CA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450DB"/>
    <w:multiLevelType w:val="hybridMultilevel"/>
    <w:tmpl w:val="6C42B626"/>
    <w:lvl w:ilvl="0" w:tplc="0409000F">
      <w:start w:val="1"/>
      <w:numFmt w:val="decimal"/>
      <w:lvlText w:val="%1."/>
      <w:lvlJc w:val="left"/>
      <w:pPr>
        <w:ind w:left="1183" w:hanging="61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1"/>
  </w:num>
  <w:num w:numId="4">
    <w:abstractNumId w:val="24"/>
  </w:num>
  <w:num w:numId="5">
    <w:abstractNumId w:val="8"/>
  </w:num>
  <w:num w:numId="6">
    <w:abstractNumId w:val="34"/>
  </w:num>
  <w:num w:numId="7">
    <w:abstractNumId w:val="32"/>
  </w:num>
  <w:num w:numId="8">
    <w:abstractNumId w:val="0"/>
  </w:num>
  <w:num w:numId="9">
    <w:abstractNumId w:val="14"/>
  </w:num>
  <w:num w:numId="10">
    <w:abstractNumId w:val="23"/>
  </w:num>
  <w:num w:numId="11">
    <w:abstractNumId w:val="25"/>
  </w:num>
  <w:num w:numId="12">
    <w:abstractNumId w:val="2"/>
  </w:num>
  <w:num w:numId="13">
    <w:abstractNumId w:val="19"/>
  </w:num>
  <w:num w:numId="14">
    <w:abstractNumId w:val="6"/>
  </w:num>
  <w:num w:numId="15">
    <w:abstractNumId w:val="1"/>
  </w:num>
  <w:num w:numId="16">
    <w:abstractNumId w:val="20"/>
  </w:num>
  <w:num w:numId="17">
    <w:abstractNumId w:val="17"/>
  </w:num>
  <w:num w:numId="18">
    <w:abstractNumId w:val="28"/>
  </w:num>
  <w:num w:numId="19">
    <w:abstractNumId w:val="31"/>
  </w:num>
  <w:num w:numId="20">
    <w:abstractNumId w:val="18"/>
  </w:num>
  <w:num w:numId="21">
    <w:abstractNumId w:val="29"/>
  </w:num>
  <w:num w:numId="22">
    <w:abstractNumId w:val="16"/>
  </w:num>
  <w:num w:numId="23">
    <w:abstractNumId w:val="3"/>
  </w:num>
  <w:num w:numId="24">
    <w:abstractNumId w:val="13"/>
  </w:num>
  <w:num w:numId="25">
    <w:abstractNumId w:val="22"/>
  </w:num>
  <w:num w:numId="26">
    <w:abstractNumId w:val="7"/>
  </w:num>
  <w:num w:numId="27">
    <w:abstractNumId w:val="12"/>
  </w:num>
  <w:num w:numId="28">
    <w:abstractNumId w:val="9"/>
  </w:num>
  <w:num w:numId="29">
    <w:abstractNumId w:val="21"/>
  </w:num>
  <w:num w:numId="30">
    <w:abstractNumId w:val="30"/>
  </w:num>
  <w:num w:numId="31">
    <w:abstractNumId w:val="33"/>
  </w:num>
  <w:num w:numId="32">
    <w:abstractNumId w:val="27"/>
  </w:num>
  <w:num w:numId="33">
    <w:abstractNumId w:val="10"/>
  </w:num>
  <w:num w:numId="34">
    <w:abstractNumId w:val="5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32"/>
    <w:rsid w:val="000007F4"/>
    <w:rsid w:val="00005AAD"/>
    <w:rsid w:val="000113CA"/>
    <w:rsid w:val="0001652E"/>
    <w:rsid w:val="00017F2C"/>
    <w:rsid w:val="00020C39"/>
    <w:rsid w:val="000230FC"/>
    <w:rsid w:val="0002779B"/>
    <w:rsid w:val="00031623"/>
    <w:rsid w:val="00032822"/>
    <w:rsid w:val="00035599"/>
    <w:rsid w:val="0005597D"/>
    <w:rsid w:val="00056519"/>
    <w:rsid w:val="00056F64"/>
    <w:rsid w:val="000572CC"/>
    <w:rsid w:val="00063552"/>
    <w:rsid w:val="00071BC7"/>
    <w:rsid w:val="00074D97"/>
    <w:rsid w:val="000812D2"/>
    <w:rsid w:val="0008182A"/>
    <w:rsid w:val="000941F0"/>
    <w:rsid w:val="00097C1A"/>
    <w:rsid w:val="000A080E"/>
    <w:rsid w:val="000A4943"/>
    <w:rsid w:val="000A6321"/>
    <w:rsid w:val="000B06AF"/>
    <w:rsid w:val="000B1BA8"/>
    <w:rsid w:val="000B3CF8"/>
    <w:rsid w:val="000C0C2A"/>
    <w:rsid w:val="000C3197"/>
    <w:rsid w:val="000D3EC5"/>
    <w:rsid w:val="000D6ADD"/>
    <w:rsid w:val="000E0804"/>
    <w:rsid w:val="000E50E2"/>
    <w:rsid w:val="000E5AFF"/>
    <w:rsid w:val="000E6B11"/>
    <w:rsid w:val="000F35BA"/>
    <w:rsid w:val="000F6EDB"/>
    <w:rsid w:val="001001D2"/>
    <w:rsid w:val="001028E1"/>
    <w:rsid w:val="00106E34"/>
    <w:rsid w:val="0011216A"/>
    <w:rsid w:val="001127DB"/>
    <w:rsid w:val="00116BCD"/>
    <w:rsid w:val="00117FF6"/>
    <w:rsid w:val="001249BA"/>
    <w:rsid w:val="001259DA"/>
    <w:rsid w:val="00130895"/>
    <w:rsid w:val="00134653"/>
    <w:rsid w:val="00135C39"/>
    <w:rsid w:val="00136B60"/>
    <w:rsid w:val="00141AFF"/>
    <w:rsid w:val="00143B0D"/>
    <w:rsid w:val="00156D0E"/>
    <w:rsid w:val="001579E6"/>
    <w:rsid w:val="001617FF"/>
    <w:rsid w:val="00163977"/>
    <w:rsid w:val="00166A2D"/>
    <w:rsid w:val="001734B3"/>
    <w:rsid w:val="00173AB9"/>
    <w:rsid w:val="001778BD"/>
    <w:rsid w:val="0018390C"/>
    <w:rsid w:val="001849A7"/>
    <w:rsid w:val="00186532"/>
    <w:rsid w:val="001A3C6C"/>
    <w:rsid w:val="001A4DF8"/>
    <w:rsid w:val="001B0602"/>
    <w:rsid w:val="001B22A4"/>
    <w:rsid w:val="001B385E"/>
    <w:rsid w:val="001C1F67"/>
    <w:rsid w:val="001C3B72"/>
    <w:rsid w:val="001D1F1C"/>
    <w:rsid w:val="001D2BC0"/>
    <w:rsid w:val="001D37A6"/>
    <w:rsid w:val="001D3837"/>
    <w:rsid w:val="001E19F6"/>
    <w:rsid w:val="001E57D2"/>
    <w:rsid w:val="001E5CE1"/>
    <w:rsid w:val="001E6EC7"/>
    <w:rsid w:val="001F0331"/>
    <w:rsid w:val="001F44CF"/>
    <w:rsid w:val="001F67FE"/>
    <w:rsid w:val="001F76E9"/>
    <w:rsid w:val="002034DC"/>
    <w:rsid w:val="00204E41"/>
    <w:rsid w:val="0021191B"/>
    <w:rsid w:val="0021417C"/>
    <w:rsid w:val="002249CE"/>
    <w:rsid w:val="00224A95"/>
    <w:rsid w:val="002250F5"/>
    <w:rsid w:val="0022595D"/>
    <w:rsid w:val="0023097D"/>
    <w:rsid w:val="0023173C"/>
    <w:rsid w:val="0024432B"/>
    <w:rsid w:val="002455D0"/>
    <w:rsid w:val="00254D15"/>
    <w:rsid w:val="00274866"/>
    <w:rsid w:val="002874A9"/>
    <w:rsid w:val="00291CB8"/>
    <w:rsid w:val="00294DDB"/>
    <w:rsid w:val="002A036C"/>
    <w:rsid w:val="002A1829"/>
    <w:rsid w:val="002A2EE9"/>
    <w:rsid w:val="002B42DE"/>
    <w:rsid w:val="002C2014"/>
    <w:rsid w:val="002D4B28"/>
    <w:rsid w:val="002D65CC"/>
    <w:rsid w:val="002D75C4"/>
    <w:rsid w:val="002E2733"/>
    <w:rsid w:val="002E5F4C"/>
    <w:rsid w:val="002E7DB4"/>
    <w:rsid w:val="00300AE2"/>
    <w:rsid w:val="003021DC"/>
    <w:rsid w:val="00310D11"/>
    <w:rsid w:val="0031336D"/>
    <w:rsid w:val="00321D99"/>
    <w:rsid w:val="00333255"/>
    <w:rsid w:val="0033522C"/>
    <w:rsid w:val="0034283A"/>
    <w:rsid w:val="00346E3A"/>
    <w:rsid w:val="00350AC8"/>
    <w:rsid w:val="00350C58"/>
    <w:rsid w:val="00351362"/>
    <w:rsid w:val="00362B84"/>
    <w:rsid w:val="00365B8F"/>
    <w:rsid w:val="003677FA"/>
    <w:rsid w:val="00367E7D"/>
    <w:rsid w:val="00372A68"/>
    <w:rsid w:val="00373E1B"/>
    <w:rsid w:val="00376DD8"/>
    <w:rsid w:val="003836EA"/>
    <w:rsid w:val="003874AF"/>
    <w:rsid w:val="003A0368"/>
    <w:rsid w:val="003A5848"/>
    <w:rsid w:val="003A5F11"/>
    <w:rsid w:val="003B79EA"/>
    <w:rsid w:val="003C4C8C"/>
    <w:rsid w:val="003D3FCD"/>
    <w:rsid w:val="003E3CC5"/>
    <w:rsid w:val="003E5790"/>
    <w:rsid w:val="003E6311"/>
    <w:rsid w:val="003F47FB"/>
    <w:rsid w:val="003F700A"/>
    <w:rsid w:val="003F78CA"/>
    <w:rsid w:val="00402568"/>
    <w:rsid w:val="00405034"/>
    <w:rsid w:val="004248A4"/>
    <w:rsid w:val="00426F0B"/>
    <w:rsid w:val="00436F97"/>
    <w:rsid w:val="004730C4"/>
    <w:rsid w:val="00477CD0"/>
    <w:rsid w:val="00482601"/>
    <w:rsid w:val="00483C4F"/>
    <w:rsid w:val="004950DE"/>
    <w:rsid w:val="004A0E82"/>
    <w:rsid w:val="004A464C"/>
    <w:rsid w:val="004A6003"/>
    <w:rsid w:val="004B5A91"/>
    <w:rsid w:val="004B636D"/>
    <w:rsid w:val="004B71C9"/>
    <w:rsid w:val="004C5E57"/>
    <w:rsid w:val="004C69C9"/>
    <w:rsid w:val="004D0643"/>
    <w:rsid w:val="004D1051"/>
    <w:rsid w:val="004D1E75"/>
    <w:rsid w:val="004D5E1A"/>
    <w:rsid w:val="004E0F9D"/>
    <w:rsid w:val="004E12E2"/>
    <w:rsid w:val="004E5080"/>
    <w:rsid w:val="004F498D"/>
    <w:rsid w:val="00506B17"/>
    <w:rsid w:val="0051286D"/>
    <w:rsid w:val="0051407B"/>
    <w:rsid w:val="005143DA"/>
    <w:rsid w:val="00520506"/>
    <w:rsid w:val="00524858"/>
    <w:rsid w:val="00526012"/>
    <w:rsid w:val="005338D4"/>
    <w:rsid w:val="005348B3"/>
    <w:rsid w:val="00536FF6"/>
    <w:rsid w:val="005439ED"/>
    <w:rsid w:val="005447CD"/>
    <w:rsid w:val="00550A80"/>
    <w:rsid w:val="00550D84"/>
    <w:rsid w:val="005556DB"/>
    <w:rsid w:val="00556E08"/>
    <w:rsid w:val="0056281F"/>
    <w:rsid w:val="005634FF"/>
    <w:rsid w:val="005660E0"/>
    <w:rsid w:val="00574900"/>
    <w:rsid w:val="0057569F"/>
    <w:rsid w:val="00575A5B"/>
    <w:rsid w:val="00577D07"/>
    <w:rsid w:val="00585EAA"/>
    <w:rsid w:val="005869B8"/>
    <w:rsid w:val="00595FD1"/>
    <w:rsid w:val="00596B66"/>
    <w:rsid w:val="005A3EE0"/>
    <w:rsid w:val="005A74A7"/>
    <w:rsid w:val="005C46FC"/>
    <w:rsid w:val="005F1FC9"/>
    <w:rsid w:val="005F5943"/>
    <w:rsid w:val="005F68BC"/>
    <w:rsid w:val="00602B73"/>
    <w:rsid w:val="00603A13"/>
    <w:rsid w:val="0060413B"/>
    <w:rsid w:val="006049A8"/>
    <w:rsid w:val="0061145B"/>
    <w:rsid w:val="00611BC0"/>
    <w:rsid w:val="006179E5"/>
    <w:rsid w:val="00622B3B"/>
    <w:rsid w:val="00623BE6"/>
    <w:rsid w:val="00630B66"/>
    <w:rsid w:val="00632389"/>
    <w:rsid w:val="00637A0C"/>
    <w:rsid w:val="00637CE4"/>
    <w:rsid w:val="006416CA"/>
    <w:rsid w:val="00646153"/>
    <w:rsid w:val="0065088B"/>
    <w:rsid w:val="006519F8"/>
    <w:rsid w:val="00653A47"/>
    <w:rsid w:val="00653A6F"/>
    <w:rsid w:val="006542B4"/>
    <w:rsid w:val="006543FE"/>
    <w:rsid w:val="00656DEA"/>
    <w:rsid w:val="00672BF5"/>
    <w:rsid w:val="00675CB7"/>
    <w:rsid w:val="00685348"/>
    <w:rsid w:val="00685A9B"/>
    <w:rsid w:val="006867D9"/>
    <w:rsid w:val="00691202"/>
    <w:rsid w:val="00695B4A"/>
    <w:rsid w:val="00697CED"/>
    <w:rsid w:val="006A1307"/>
    <w:rsid w:val="006A1725"/>
    <w:rsid w:val="006A1AE1"/>
    <w:rsid w:val="006C3A2C"/>
    <w:rsid w:val="006D3D38"/>
    <w:rsid w:val="006D4142"/>
    <w:rsid w:val="006D49F4"/>
    <w:rsid w:val="006E05CB"/>
    <w:rsid w:val="006E534A"/>
    <w:rsid w:val="006F62B5"/>
    <w:rsid w:val="006F67B7"/>
    <w:rsid w:val="00704F01"/>
    <w:rsid w:val="007062F2"/>
    <w:rsid w:val="00707598"/>
    <w:rsid w:val="00712125"/>
    <w:rsid w:val="007201A9"/>
    <w:rsid w:val="0072060F"/>
    <w:rsid w:val="007254F4"/>
    <w:rsid w:val="00733832"/>
    <w:rsid w:val="00737167"/>
    <w:rsid w:val="007372A1"/>
    <w:rsid w:val="007372F4"/>
    <w:rsid w:val="00742531"/>
    <w:rsid w:val="00743676"/>
    <w:rsid w:val="00750FB4"/>
    <w:rsid w:val="00756DBC"/>
    <w:rsid w:val="007618BC"/>
    <w:rsid w:val="00763400"/>
    <w:rsid w:val="0076480D"/>
    <w:rsid w:val="00773CC0"/>
    <w:rsid w:val="00775758"/>
    <w:rsid w:val="00777E03"/>
    <w:rsid w:val="00782363"/>
    <w:rsid w:val="00790A75"/>
    <w:rsid w:val="00794073"/>
    <w:rsid w:val="007A39CA"/>
    <w:rsid w:val="007A3EAB"/>
    <w:rsid w:val="007A5D2D"/>
    <w:rsid w:val="007B0277"/>
    <w:rsid w:val="007B0FCA"/>
    <w:rsid w:val="007B1DED"/>
    <w:rsid w:val="007B27C7"/>
    <w:rsid w:val="007B4CE5"/>
    <w:rsid w:val="007B5E7C"/>
    <w:rsid w:val="007C0539"/>
    <w:rsid w:val="007C2A8D"/>
    <w:rsid w:val="007C5AA3"/>
    <w:rsid w:val="007D0B1D"/>
    <w:rsid w:val="007D79B0"/>
    <w:rsid w:val="007E2122"/>
    <w:rsid w:val="007E262E"/>
    <w:rsid w:val="007E60C1"/>
    <w:rsid w:val="007F273C"/>
    <w:rsid w:val="007F3354"/>
    <w:rsid w:val="00800A66"/>
    <w:rsid w:val="00803F1D"/>
    <w:rsid w:val="00807F4F"/>
    <w:rsid w:val="00815F8B"/>
    <w:rsid w:val="008257DA"/>
    <w:rsid w:val="00825D92"/>
    <w:rsid w:val="00834D61"/>
    <w:rsid w:val="00842712"/>
    <w:rsid w:val="00844CC9"/>
    <w:rsid w:val="00851B82"/>
    <w:rsid w:val="008711E9"/>
    <w:rsid w:val="00877042"/>
    <w:rsid w:val="008821FB"/>
    <w:rsid w:val="00884624"/>
    <w:rsid w:val="008873CB"/>
    <w:rsid w:val="00891891"/>
    <w:rsid w:val="00893BFC"/>
    <w:rsid w:val="00896F0B"/>
    <w:rsid w:val="008B4749"/>
    <w:rsid w:val="008B4F40"/>
    <w:rsid w:val="008C0B30"/>
    <w:rsid w:val="008C5141"/>
    <w:rsid w:val="008D04D7"/>
    <w:rsid w:val="008D5124"/>
    <w:rsid w:val="008E01B7"/>
    <w:rsid w:val="008E04EA"/>
    <w:rsid w:val="008E11C6"/>
    <w:rsid w:val="008E3424"/>
    <w:rsid w:val="008E4496"/>
    <w:rsid w:val="008E633C"/>
    <w:rsid w:val="008F6EE9"/>
    <w:rsid w:val="00902819"/>
    <w:rsid w:val="00905008"/>
    <w:rsid w:val="009106CA"/>
    <w:rsid w:val="00912936"/>
    <w:rsid w:val="00925522"/>
    <w:rsid w:val="00933BA8"/>
    <w:rsid w:val="00933FAA"/>
    <w:rsid w:val="00937585"/>
    <w:rsid w:val="00937664"/>
    <w:rsid w:val="009447D2"/>
    <w:rsid w:val="00957C3A"/>
    <w:rsid w:val="009666DA"/>
    <w:rsid w:val="00974E83"/>
    <w:rsid w:val="00975833"/>
    <w:rsid w:val="00975D46"/>
    <w:rsid w:val="0098102B"/>
    <w:rsid w:val="00981985"/>
    <w:rsid w:val="00984F48"/>
    <w:rsid w:val="0099170B"/>
    <w:rsid w:val="00992D2A"/>
    <w:rsid w:val="009934E1"/>
    <w:rsid w:val="009A22E8"/>
    <w:rsid w:val="009A27A5"/>
    <w:rsid w:val="009A4BA0"/>
    <w:rsid w:val="009C29BF"/>
    <w:rsid w:val="009C3FEF"/>
    <w:rsid w:val="009C67F4"/>
    <w:rsid w:val="009D3128"/>
    <w:rsid w:val="009D36D8"/>
    <w:rsid w:val="009E1343"/>
    <w:rsid w:val="009F764C"/>
    <w:rsid w:val="00A11377"/>
    <w:rsid w:val="00A123ED"/>
    <w:rsid w:val="00A203CC"/>
    <w:rsid w:val="00A2300B"/>
    <w:rsid w:val="00A232EB"/>
    <w:rsid w:val="00A3125F"/>
    <w:rsid w:val="00A35404"/>
    <w:rsid w:val="00A3564B"/>
    <w:rsid w:val="00A36390"/>
    <w:rsid w:val="00A42606"/>
    <w:rsid w:val="00A4741C"/>
    <w:rsid w:val="00A5416E"/>
    <w:rsid w:val="00A54FD4"/>
    <w:rsid w:val="00A61BB9"/>
    <w:rsid w:val="00A62559"/>
    <w:rsid w:val="00A65E91"/>
    <w:rsid w:val="00A679E7"/>
    <w:rsid w:val="00A67C3E"/>
    <w:rsid w:val="00A72D47"/>
    <w:rsid w:val="00A738BE"/>
    <w:rsid w:val="00A82F82"/>
    <w:rsid w:val="00A8306A"/>
    <w:rsid w:val="00A83F90"/>
    <w:rsid w:val="00A91CF0"/>
    <w:rsid w:val="00AA2867"/>
    <w:rsid w:val="00AA553E"/>
    <w:rsid w:val="00AB0366"/>
    <w:rsid w:val="00AB482C"/>
    <w:rsid w:val="00AC73CC"/>
    <w:rsid w:val="00AD50A4"/>
    <w:rsid w:val="00AD77AE"/>
    <w:rsid w:val="00AE293C"/>
    <w:rsid w:val="00AE2AFE"/>
    <w:rsid w:val="00AE2D67"/>
    <w:rsid w:val="00AF2B14"/>
    <w:rsid w:val="00AF4A5E"/>
    <w:rsid w:val="00B30513"/>
    <w:rsid w:val="00B33739"/>
    <w:rsid w:val="00B33A97"/>
    <w:rsid w:val="00B426B6"/>
    <w:rsid w:val="00B43D64"/>
    <w:rsid w:val="00B461EC"/>
    <w:rsid w:val="00B5048E"/>
    <w:rsid w:val="00B52F9C"/>
    <w:rsid w:val="00B80B61"/>
    <w:rsid w:val="00B83A0A"/>
    <w:rsid w:val="00B90CCB"/>
    <w:rsid w:val="00B94B64"/>
    <w:rsid w:val="00BA4DF3"/>
    <w:rsid w:val="00BA5B64"/>
    <w:rsid w:val="00BB47FB"/>
    <w:rsid w:val="00BC2F94"/>
    <w:rsid w:val="00BC5F30"/>
    <w:rsid w:val="00BC786C"/>
    <w:rsid w:val="00BE0EE3"/>
    <w:rsid w:val="00BE19B1"/>
    <w:rsid w:val="00BE3F49"/>
    <w:rsid w:val="00BE43BE"/>
    <w:rsid w:val="00C14682"/>
    <w:rsid w:val="00C2094B"/>
    <w:rsid w:val="00C219D2"/>
    <w:rsid w:val="00C23DE1"/>
    <w:rsid w:val="00C23F29"/>
    <w:rsid w:val="00C245BC"/>
    <w:rsid w:val="00C366B7"/>
    <w:rsid w:val="00C442C6"/>
    <w:rsid w:val="00C44626"/>
    <w:rsid w:val="00C52E01"/>
    <w:rsid w:val="00C53D13"/>
    <w:rsid w:val="00C6065E"/>
    <w:rsid w:val="00C60C60"/>
    <w:rsid w:val="00C60C6B"/>
    <w:rsid w:val="00C60DF9"/>
    <w:rsid w:val="00C64712"/>
    <w:rsid w:val="00C70700"/>
    <w:rsid w:val="00C723AF"/>
    <w:rsid w:val="00C75AC6"/>
    <w:rsid w:val="00C811C9"/>
    <w:rsid w:val="00C81D1D"/>
    <w:rsid w:val="00C83570"/>
    <w:rsid w:val="00C86F9F"/>
    <w:rsid w:val="00C949B0"/>
    <w:rsid w:val="00C9794C"/>
    <w:rsid w:val="00CA4334"/>
    <w:rsid w:val="00CA46F4"/>
    <w:rsid w:val="00CA4A91"/>
    <w:rsid w:val="00CA697A"/>
    <w:rsid w:val="00CB530F"/>
    <w:rsid w:val="00CC7E7E"/>
    <w:rsid w:val="00CD0C4E"/>
    <w:rsid w:val="00CD0DAF"/>
    <w:rsid w:val="00CD5016"/>
    <w:rsid w:val="00CD56D9"/>
    <w:rsid w:val="00CE2BDE"/>
    <w:rsid w:val="00CE7FE9"/>
    <w:rsid w:val="00D0636D"/>
    <w:rsid w:val="00D15C09"/>
    <w:rsid w:val="00D220EF"/>
    <w:rsid w:val="00D2250D"/>
    <w:rsid w:val="00D22CEB"/>
    <w:rsid w:val="00D24409"/>
    <w:rsid w:val="00D27466"/>
    <w:rsid w:val="00D35840"/>
    <w:rsid w:val="00D54B3E"/>
    <w:rsid w:val="00D61AD2"/>
    <w:rsid w:val="00D64973"/>
    <w:rsid w:val="00D77C2C"/>
    <w:rsid w:val="00D77CA4"/>
    <w:rsid w:val="00D87F58"/>
    <w:rsid w:val="00D9174D"/>
    <w:rsid w:val="00D923E0"/>
    <w:rsid w:val="00DA6194"/>
    <w:rsid w:val="00DB4051"/>
    <w:rsid w:val="00DB5B2A"/>
    <w:rsid w:val="00DB789A"/>
    <w:rsid w:val="00DC248C"/>
    <w:rsid w:val="00DC7A0F"/>
    <w:rsid w:val="00DD04E2"/>
    <w:rsid w:val="00DD08F7"/>
    <w:rsid w:val="00DD37CD"/>
    <w:rsid w:val="00DD41B3"/>
    <w:rsid w:val="00DD45F4"/>
    <w:rsid w:val="00DE1E2D"/>
    <w:rsid w:val="00DE7531"/>
    <w:rsid w:val="00E07EBE"/>
    <w:rsid w:val="00E10A51"/>
    <w:rsid w:val="00E14515"/>
    <w:rsid w:val="00E1799F"/>
    <w:rsid w:val="00E20E5B"/>
    <w:rsid w:val="00E216F1"/>
    <w:rsid w:val="00E22C51"/>
    <w:rsid w:val="00E3359B"/>
    <w:rsid w:val="00E35D20"/>
    <w:rsid w:val="00E36BE5"/>
    <w:rsid w:val="00E41D73"/>
    <w:rsid w:val="00E47003"/>
    <w:rsid w:val="00E53427"/>
    <w:rsid w:val="00E617C8"/>
    <w:rsid w:val="00E64790"/>
    <w:rsid w:val="00E651F1"/>
    <w:rsid w:val="00E6790C"/>
    <w:rsid w:val="00E807B6"/>
    <w:rsid w:val="00E81B9C"/>
    <w:rsid w:val="00E90815"/>
    <w:rsid w:val="00E969E6"/>
    <w:rsid w:val="00E96E2E"/>
    <w:rsid w:val="00EA36AB"/>
    <w:rsid w:val="00EA4809"/>
    <w:rsid w:val="00EA742E"/>
    <w:rsid w:val="00EA7F24"/>
    <w:rsid w:val="00EB187F"/>
    <w:rsid w:val="00EB2CB0"/>
    <w:rsid w:val="00EB5E6B"/>
    <w:rsid w:val="00EC1C38"/>
    <w:rsid w:val="00ED43F6"/>
    <w:rsid w:val="00ED4DBC"/>
    <w:rsid w:val="00EE1F0A"/>
    <w:rsid w:val="00EE62FB"/>
    <w:rsid w:val="00EE6EF8"/>
    <w:rsid w:val="00EE70F9"/>
    <w:rsid w:val="00EF5063"/>
    <w:rsid w:val="00EF5B97"/>
    <w:rsid w:val="00F0637A"/>
    <w:rsid w:val="00F10089"/>
    <w:rsid w:val="00F107EA"/>
    <w:rsid w:val="00F139EF"/>
    <w:rsid w:val="00F26E1C"/>
    <w:rsid w:val="00F3717E"/>
    <w:rsid w:val="00F43A51"/>
    <w:rsid w:val="00F51574"/>
    <w:rsid w:val="00F54011"/>
    <w:rsid w:val="00F61CD6"/>
    <w:rsid w:val="00F6229D"/>
    <w:rsid w:val="00F62448"/>
    <w:rsid w:val="00F63373"/>
    <w:rsid w:val="00F64323"/>
    <w:rsid w:val="00F67B3E"/>
    <w:rsid w:val="00F711D7"/>
    <w:rsid w:val="00F77643"/>
    <w:rsid w:val="00F8529A"/>
    <w:rsid w:val="00F86089"/>
    <w:rsid w:val="00F87C68"/>
    <w:rsid w:val="00F919EF"/>
    <w:rsid w:val="00F96C62"/>
    <w:rsid w:val="00FA07E8"/>
    <w:rsid w:val="00FA4EAB"/>
    <w:rsid w:val="00FA7DF4"/>
    <w:rsid w:val="00FB37DD"/>
    <w:rsid w:val="00FB6E4E"/>
    <w:rsid w:val="00FB7356"/>
    <w:rsid w:val="00FC1F04"/>
    <w:rsid w:val="00FC3899"/>
    <w:rsid w:val="00FC585E"/>
    <w:rsid w:val="00FC797D"/>
    <w:rsid w:val="00FD52B2"/>
    <w:rsid w:val="00FD54A4"/>
    <w:rsid w:val="00FD7F04"/>
    <w:rsid w:val="00FD7FEA"/>
    <w:rsid w:val="00FE0C93"/>
    <w:rsid w:val="00FE1011"/>
    <w:rsid w:val="00FE2A91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D5FD"/>
  <w15:chartTrackingRefBased/>
  <w15:docId w15:val="{748B31EF-7EA2-482D-B3EA-84B93E71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6EF8"/>
    <w:rPr>
      <w:b/>
      <w:bCs/>
    </w:rPr>
  </w:style>
  <w:style w:type="paragraph" w:styleId="ListParagraph">
    <w:name w:val="List Paragraph"/>
    <w:basedOn w:val="Normal"/>
    <w:uiPriority w:val="34"/>
    <w:qFormat/>
    <w:rsid w:val="00C36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080"/>
  </w:style>
  <w:style w:type="paragraph" w:styleId="Footer">
    <w:name w:val="footer"/>
    <w:basedOn w:val="Normal"/>
    <w:link w:val="FooterChar"/>
    <w:uiPriority w:val="99"/>
    <w:unhideWhenUsed/>
    <w:rsid w:val="004E5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080"/>
  </w:style>
  <w:style w:type="table" w:styleId="TableGrid">
    <w:name w:val="Table Grid"/>
    <w:basedOn w:val="TableNormal"/>
    <w:uiPriority w:val="39"/>
    <w:rsid w:val="0051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21DC"/>
    <w:rPr>
      <w:color w:val="808080"/>
    </w:rPr>
  </w:style>
  <w:style w:type="character" w:styleId="Hyperlink">
    <w:name w:val="Hyperlink"/>
    <w:rsid w:val="00EC1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urban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12" Type="http://schemas.openxmlformats.org/officeDocument/2006/relationships/hyperlink" Target="https://verify.e-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4128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Martirosyan</dc:creator>
  <cp:keywords>https:/mul2-mud.gov.am/tasks/779069/oneclick?token=6a14dfba5c3cbcf157a9bf29d4d49be4</cp:keywords>
  <dc:description/>
  <cp:lastModifiedBy>Ani Mkhitaryan</cp:lastModifiedBy>
  <cp:revision>2</cp:revision>
  <cp:lastPrinted>2025-04-10T13:49:00Z</cp:lastPrinted>
  <dcterms:created xsi:type="dcterms:W3CDTF">2025-04-18T04:44:00Z</dcterms:created>
  <dcterms:modified xsi:type="dcterms:W3CDTF">2025-04-18T04:44:00Z</dcterms:modified>
</cp:coreProperties>
</file>