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9AAB" w14:textId="77777777" w:rsidR="004932D7" w:rsidRPr="00564489" w:rsidRDefault="004932D7" w:rsidP="004932D7">
      <w:pPr>
        <w:pStyle w:val="600"/>
        <w:tabs>
          <w:tab w:val="left" w:pos="7890"/>
        </w:tabs>
        <w:spacing w:line="276" w:lineRule="auto"/>
        <w:jc w:val="right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color w:val="FFFFFF"/>
          <w:lang w:val="hy-AM"/>
        </w:rPr>
        <w:t>600.0001.01.01.21</w:t>
      </w:r>
      <w:r w:rsidRPr="00564489">
        <w:rPr>
          <w:rFonts w:ascii="GHEA Grapalat" w:hAnsi="GHEA Grapalat"/>
          <w:lang w:val="hy-AM"/>
        </w:rPr>
        <w:t xml:space="preserve"> ՆԱԽԱԳԻԾ</w:t>
      </w:r>
    </w:p>
    <w:p w14:paraId="0B697A5A" w14:textId="77777777" w:rsidR="004932D7" w:rsidRPr="00564489" w:rsidRDefault="004932D7" w:rsidP="004932D7">
      <w:pPr>
        <w:pStyle w:val="600"/>
        <w:spacing w:line="276" w:lineRule="auto"/>
        <w:jc w:val="center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noProof/>
          <w:lang w:eastAsia="en-US"/>
        </w:rPr>
        <w:drawing>
          <wp:inline distT="0" distB="0" distL="0" distR="0" wp14:anchorId="72C1F42F" wp14:editId="15C1AC48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7548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2FAB39E7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lang w:val="hy-AM"/>
        </w:rPr>
        <w:t>ՀԱՅԱՍՏԱՆԻ ՀԱՆՐԱՊԵՏՈՒԹՅԱՆ</w:t>
      </w:r>
      <w:r w:rsidRPr="00564489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564489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564489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564489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03C49528" w14:textId="77777777" w:rsidR="004932D7" w:rsidRPr="00564489" w:rsidRDefault="004932D7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564489">
        <w:rPr>
          <w:rFonts w:ascii="GHEA Grapalat" w:hAnsi="GHEA Grapalat"/>
          <w:sz w:val="24"/>
          <w:szCs w:val="24"/>
          <w:lang w:val="hy-AM"/>
        </w:rPr>
        <w:t>___ _________ 202</w:t>
      </w:r>
      <w:r w:rsidR="00766908">
        <w:rPr>
          <w:rFonts w:ascii="GHEA Grapalat" w:hAnsi="GHEA Grapalat"/>
          <w:sz w:val="24"/>
          <w:szCs w:val="24"/>
          <w:lang w:val="hy-AM"/>
        </w:rPr>
        <w:t>5</w:t>
      </w:r>
      <w:r w:rsidRPr="00564489">
        <w:rPr>
          <w:rFonts w:ascii="GHEA Grapalat" w:hAnsi="GHEA Grapalat"/>
          <w:sz w:val="24"/>
          <w:szCs w:val="24"/>
          <w:lang w:val="hy-AM"/>
        </w:rPr>
        <w:t xml:space="preserve"> թվականի №___-Ն</w:t>
      </w:r>
      <w:r w:rsidRPr="00564489">
        <w:rPr>
          <w:rFonts w:ascii="GHEA Grapalat" w:hAnsi="GHEA Grapalat"/>
          <w:sz w:val="24"/>
          <w:szCs w:val="24"/>
          <w:lang w:val="hy-AM"/>
        </w:rPr>
        <w:br/>
      </w:r>
    </w:p>
    <w:p w14:paraId="279AD3D5" w14:textId="73F6EE36" w:rsidR="004932D7" w:rsidRPr="00766908" w:rsidRDefault="00766908" w:rsidP="00E26AF3">
      <w:pPr>
        <w:pStyle w:val="BodyText"/>
        <w:spacing w:line="240" w:lineRule="auto"/>
        <w:rPr>
          <w:rFonts w:ascii="GHEA Grapalat" w:hAnsi="GHEA Grapalat"/>
          <w:b/>
          <w:lang w:val="hy-AM"/>
        </w:rPr>
      </w:pP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522-Ն ՈՐՈՇՄԱՆ ՄԵՋ ԼՐԱՑՈՒՄ</w:t>
      </w:r>
      <w:r w:rsidR="00E26AF3">
        <w:rPr>
          <w:rFonts w:ascii="GHEA Grapalat" w:hAnsi="GHEA Grapalat" w:cs="Arial"/>
          <w:b/>
          <w:bCs/>
          <w:szCs w:val="24"/>
          <w:lang w:val="hy-AM"/>
        </w:rPr>
        <w:t xml:space="preserve"> ԵՎ </w:t>
      </w:r>
      <w:r w:rsidR="00E26AF3" w:rsidRPr="00766908">
        <w:rPr>
          <w:rFonts w:ascii="GHEA Grapalat" w:hAnsi="GHEA Grapalat" w:cs="Arial"/>
          <w:b/>
          <w:bCs/>
          <w:szCs w:val="24"/>
          <w:lang w:val="hy-AM"/>
        </w:rPr>
        <w:t>ՓՈՓՈԽՈՒԹՅՈՒ</w:t>
      </w:r>
      <w:r w:rsidR="00E26AF3">
        <w:rPr>
          <w:rFonts w:ascii="GHEA Grapalat" w:hAnsi="GHEA Grapalat" w:cs="Arial"/>
          <w:b/>
          <w:bCs/>
          <w:szCs w:val="24"/>
          <w:lang w:val="hy-AM"/>
        </w:rPr>
        <w:t>Ն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 ԿԱՏԱՐԵԼՈՒ ՄԱՍԻՆ</w:t>
      </w:r>
    </w:p>
    <w:p w14:paraId="79BD63F9" w14:textId="77777777" w:rsidR="004932D7" w:rsidRPr="00564489" w:rsidRDefault="004932D7" w:rsidP="004932D7">
      <w:pPr>
        <w:pStyle w:val="Title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1B1403D" w14:textId="77777777" w:rsidR="00766908" w:rsidRPr="00E26AF3" w:rsidRDefault="00766908" w:rsidP="00E26AF3">
      <w:pPr>
        <w:spacing w:after="80" w:line="336" w:lineRule="auto"/>
        <w:ind w:firstLine="42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 w:rsidRPr="00E26AF3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որոշում է</w:t>
      </w:r>
      <w:r w:rsidRPr="00E26AF3">
        <w:rPr>
          <w:rFonts w:ascii="GHEA Grapalat" w:hAnsi="GHEA Grapalat" w:cs="Arial"/>
          <w:i/>
          <w:iCs/>
          <w:spacing w:val="-4"/>
          <w:sz w:val="24"/>
          <w:szCs w:val="24"/>
          <w:lang w:val="hy-AM"/>
        </w:rPr>
        <w:t>.</w:t>
      </w:r>
    </w:p>
    <w:p w14:paraId="37FA5CDF" w14:textId="067BC585" w:rsidR="00F9335D" w:rsidRPr="00E26AF3" w:rsidRDefault="00766908" w:rsidP="00E26AF3">
      <w:pPr>
        <w:pStyle w:val="ListParagraph"/>
        <w:numPr>
          <w:ilvl w:val="0"/>
          <w:numId w:val="3"/>
        </w:numPr>
        <w:spacing w:before="0" w:after="80" w:line="336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հաղորդման ցանցային կանոնները հաստատելու և Հայաստանի Հանրապետության հանրային ծառայությունները կարգավորող հանձնաժողովի 2017 թվականի մայիսի 17-ի</w:t>
      </w:r>
      <w:r w:rsidR="00B004CE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1774F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161-Ն որոշումն ուժը կորցրած ճանաչելու մասին» </w:t>
      </w:r>
      <w:r w:rsidR="0081774F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522-Ն որոշման</w:t>
      </w:r>
      <w:r w:rsidR="00B004CE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(այսուհետ՝ Որոշում)</w:t>
      </w:r>
      <w:r w:rsidR="00175D10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B31D89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հավելվածի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</w:p>
    <w:p w14:paraId="4297EB08" w14:textId="77777777" w:rsidR="0081774F" w:rsidRPr="00E26AF3" w:rsidRDefault="00F9335D" w:rsidP="00E26AF3">
      <w:pPr>
        <w:pStyle w:val="ListParagraph"/>
        <w:numPr>
          <w:ilvl w:val="0"/>
          <w:numId w:val="4"/>
        </w:numPr>
        <w:spacing w:before="0" w:line="336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2-րդ կետի 53.1</w:t>
      </w:r>
      <w:r w:rsidR="0075587A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-ին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ենթակետը լրացնել </w:t>
      </w:r>
      <w:r w:rsidR="0081774F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հետևյալ բովանդակությամբ 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«դ» </w:t>
      </w:r>
      <w:r w:rsidR="0075587A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պարբերությամբ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446A85B3" w14:textId="68D72CC0" w:rsidR="00F9335D" w:rsidRPr="00E26AF3" w:rsidRDefault="00A36642" w:rsidP="00E26AF3">
      <w:pPr>
        <w:pStyle w:val="ListParagraph"/>
        <w:spacing w:before="0" w:after="80" w:line="336" w:lineRule="auto"/>
        <w:ind w:left="1080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«դ. էլեկտրական էներգիայի արտադրության լիցենզիա</w:t>
      </w:r>
      <w:r w:rsidR="00EE552C">
        <w:rPr>
          <w:rFonts w:ascii="GHEA Grapalat" w:hAnsi="GHEA Grapalat" w:cs="Arial"/>
          <w:spacing w:val="-4"/>
          <w:sz w:val="24"/>
          <w:szCs w:val="24"/>
          <w:lang w:val="hy-AM"/>
        </w:rPr>
        <w:t>յ</w:t>
      </w:r>
      <w:r w:rsidR="00A46051">
        <w:rPr>
          <w:rFonts w:ascii="GHEA Grapalat" w:hAnsi="GHEA Grapalat" w:cs="Arial"/>
          <w:spacing w:val="-4"/>
          <w:sz w:val="24"/>
          <w:szCs w:val="24"/>
          <w:lang w:val="hy-AM"/>
        </w:rPr>
        <w:t>ո</w:t>
      </w:r>
      <w:r w:rsidR="00EE552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 ամրագրված՝ </w:t>
      </w:r>
      <w:r w:rsidR="0081774F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էլեկտրա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կայանի հզորությ</w:t>
      </w:r>
      <w:r w:rsidR="0081774F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ու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ն ավելացրած կամ էլեկտրական էներգիայի արտադրության լիցենզիայում վերակառուցման ժամանակահատված ստացած արտադրող</w:t>
      </w:r>
      <w:r w:rsidR="00E92005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էլեկտրական էներգիայի գնման երաշխիք ունեցող Արտադրողի.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».</w:t>
      </w:r>
    </w:p>
    <w:p w14:paraId="5C9B0670" w14:textId="77777777" w:rsidR="00EB205B" w:rsidRPr="00E26AF3" w:rsidRDefault="00F9335D" w:rsidP="00E26AF3">
      <w:pPr>
        <w:pStyle w:val="ListParagraph"/>
        <w:numPr>
          <w:ilvl w:val="0"/>
          <w:numId w:val="4"/>
        </w:numPr>
        <w:spacing w:before="0" w:line="336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183.1-ին կետը շարադրել հետևյալ խմբագրությամբ.</w:t>
      </w:r>
    </w:p>
    <w:p w14:paraId="4597EF08" w14:textId="2C308640" w:rsidR="00175D10" w:rsidRPr="00E26AF3" w:rsidRDefault="00F9335D" w:rsidP="00E26AF3">
      <w:pPr>
        <w:pStyle w:val="ListParagraph"/>
        <w:spacing w:before="0" w:line="336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«</w:t>
      </w:r>
      <w:r w:rsidR="00175D10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183.1. Էլեկտրաէներգետիկական համակարգի հուսալիության և անվտանգության ցուցանիշների խախտման կամ դրա վտանգի դեպքում Համակարգի օպերատորն </w:t>
      </w:r>
      <w:r w:rsidR="00175D10" w:rsidRPr="00E26AF3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իրավունք ունի Սահմանափակման ենթակա արտադրողին տալ էլեկտրական էներգիայի՝ էլեկտրական ցանց առաքումը դադարեցնելու կամ սահմանափակելու վերաբերյալ կարգավարական կարգադրություն՝</w:t>
      </w:r>
    </w:p>
    <w:p w14:paraId="70B9D8ED" w14:textId="49554BF0" w:rsidR="00175D10" w:rsidRPr="00E26AF3" w:rsidRDefault="00175D10" w:rsidP="00E26AF3">
      <w:pPr>
        <w:pStyle w:val="ListParagraph"/>
        <w:numPr>
          <w:ilvl w:val="0"/>
          <w:numId w:val="5"/>
        </w:numPr>
        <w:spacing w:before="0" w:line="336" w:lineRule="auto"/>
        <w:ind w:left="1434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2024 թվականի հուլիսի 1-ից 2025 թվականի ապրիլի</w:t>
      </w:r>
      <w:r w:rsidR="005960B4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EB205B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__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-ն ընկած ժամանակահատվածում Սահմանափակման ենթակա արտադրող դարձած անձանց առավելագույնը 1080 ժամով, բայց ոչ ավելի, քան օրական ութ ժամով` մարտի 1-ից մինչև հոկտեմբերի 31-ն ընկած ժամանակահատվածում,</w:t>
      </w:r>
    </w:p>
    <w:p w14:paraId="24C3DFD4" w14:textId="21DCB751" w:rsidR="00175D10" w:rsidRPr="00E26AF3" w:rsidRDefault="00175D10" w:rsidP="00E26AF3">
      <w:pPr>
        <w:pStyle w:val="ListParagraph"/>
        <w:numPr>
          <w:ilvl w:val="0"/>
          <w:numId w:val="5"/>
        </w:numPr>
        <w:spacing w:before="0" w:after="80" w:line="336" w:lineRule="auto"/>
        <w:ind w:left="1434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2025 թվականի ապրիլի </w:t>
      </w:r>
      <w:r w:rsidR="00EB205B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__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-ից հետո Սահմանափակման ենթակա արտադրող դարձած անձանց</w:t>
      </w:r>
      <w:r w:rsidR="007442A7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առավելագույնը </w:t>
      </w:r>
      <w:r w:rsidR="00A46051">
        <w:rPr>
          <w:rFonts w:ascii="GHEA Grapalat" w:hAnsi="GHEA Grapalat" w:cs="Arial"/>
          <w:spacing w:val="-4"/>
          <w:sz w:val="24"/>
          <w:szCs w:val="24"/>
          <w:lang w:val="hy-AM"/>
        </w:rPr>
        <w:t>2200</w:t>
      </w:r>
      <w:r w:rsidR="00A46051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ժամով</w:t>
      </w:r>
      <w:r w:rsidR="00EB205B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՝ օրացուցային տարվա ընթացքում</w:t>
      </w: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:</w:t>
      </w:r>
      <w:r w:rsidR="005960B4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»։</w:t>
      </w:r>
    </w:p>
    <w:p w14:paraId="096E98DE" w14:textId="0B2148C7" w:rsidR="004932D7" w:rsidRPr="00E26AF3" w:rsidRDefault="004932D7" w:rsidP="00E26AF3">
      <w:pPr>
        <w:pStyle w:val="ListParagraph"/>
        <w:numPr>
          <w:ilvl w:val="0"/>
          <w:numId w:val="3"/>
        </w:numPr>
        <w:shd w:val="clear" w:color="auto" w:fill="FFFFFF"/>
        <w:spacing w:before="0" w:after="80" w:line="336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որոշումն ուժի մեջ է մտնում </w:t>
      </w:r>
      <w:r w:rsidR="00766908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2025 թվականի</w:t>
      </w:r>
      <w:r w:rsidR="00506A0F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9C5220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ապրիլի</w:t>
      </w:r>
      <w:r w:rsidR="00766908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BF39A5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__</w:t>
      </w:r>
      <w:r w:rsidR="00766908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-ից</w:t>
      </w:r>
      <w:r w:rsidR="005960B4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։ Մինչև սույն որոշումն ուժի մեջ մտնելը էլեկտրական էներգիայի արտադրության լիցենզիա ստանալու հայտ ներկայացրած և սույն որոշումն ուժի մեջ մտնելուց հետո էներգետիկայի բնագավառում գործունեության լիցենզավորման կարգի համաձայն էլեկտրական էներգիայի արտադրության լիցենզիա ստացած, ինչպես նաև </w:t>
      </w:r>
      <w:r w:rsidR="00BF39A5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մինչև սույն որոշումն ուժի մեջ մտնելը </w:t>
      </w:r>
      <w:r w:rsidR="005960B4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էլեկտրական ցանցին միացման պայմանագրի կնքման (տեխնիկական պայման ստա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ցման</w:t>
      </w:r>
      <w:r w:rsidR="005960B4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) և էլեկտրաէներգետիկական մեծածախ շուկայի առևտրային կանոններով սահմանված կարգով էլեկտրաէներգետիկական շուկայի կառավարման ծրագրում գրանցման համար դիմած և շուկայի կանոնների համաձայն </w:t>
      </w:r>
      <w:r w:rsidR="00B004CE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միացման պայմանագիր կնքած (տեխնիկական պայման ստացած) և 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շուկայի կառավարման ծրագրում </w:t>
      </w:r>
      <w:r w:rsidR="005960B4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գրանցված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="005960B4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Որոշման համաձայն </w:t>
      </w:r>
      <w:r w:rsidR="00B004CE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Սահմանափակման ենթակա </w:t>
      </w:r>
      <w:r w:rsidR="00BF39A5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արտադրողների</w:t>
      </w:r>
      <w:r w:rsidR="00B004CE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էլեկտրական էներգիայի՝ էլեկտրական ցանց առաքումը դադարեցնելու կամ սահմանափակելու վերաբերյալ կարգավարական կարգադրություն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ը էլեկտրաէներգետիկական համակարգի օպերատոր</w:t>
      </w:r>
      <w:r w:rsidR="00BF39A5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տ</w:t>
      </w:r>
      <w:r w:rsidR="00BF39A5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>ալիս</w:t>
      </w:r>
      <w:r w:rsidR="00F9335D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</w:t>
      </w:r>
      <w:r w:rsidR="00B004CE" w:rsidRPr="00E26AF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Որոշման հավելվածի 183.1-ին կետի 1-ին ենթակետի համաձայն։</w:t>
      </w:r>
    </w:p>
    <w:p w14:paraId="72EB2FBF" w14:textId="77777777" w:rsidR="004932D7" w:rsidRPr="005960B4" w:rsidRDefault="004932D7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564489" w:rsidRDefault="004932D7" w:rsidP="00E26AF3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564489" w:rsidRDefault="004932D7" w:rsidP="00E26AF3">
      <w:pPr>
        <w:pStyle w:val="Storagrutun"/>
        <w:spacing w:line="228" w:lineRule="auto"/>
        <w:ind w:firstLine="426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77777777" w:rsidR="004932D7" w:rsidRPr="00564489" w:rsidRDefault="004932D7" w:rsidP="00E26AF3">
      <w:pPr>
        <w:pStyle w:val="Storagrutun1"/>
        <w:tabs>
          <w:tab w:val="clear" w:pos="992"/>
          <w:tab w:val="clear" w:pos="7655"/>
        </w:tabs>
        <w:spacing w:line="228" w:lineRule="auto"/>
        <w:ind w:firstLine="851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ՀԱՆՁՆԱԺՈՂՈՎԻ ՆԱԽԱԳԱՀ՝</w:t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  <w:t xml:space="preserve">   </w:t>
      </w:r>
      <w:r w:rsidR="00766908">
        <w:rPr>
          <w:rFonts w:ascii="GHEA Grapalat" w:hAnsi="GHEA Grapalat"/>
          <w:b/>
          <w:lang w:val="hy-AM"/>
        </w:rPr>
        <w:t>Մ</w:t>
      </w:r>
      <w:r w:rsidRPr="00564489">
        <w:rPr>
          <w:rFonts w:ascii="GHEA Grapalat" w:hAnsi="GHEA Grapalat"/>
          <w:b/>
          <w:lang w:val="af-ZA"/>
        </w:rPr>
        <w:t>.</w:t>
      </w:r>
      <w:r w:rsidR="00766908">
        <w:rPr>
          <w:rFonts w:ascii="GHEA Grapalat" w:hAnsi="GHEA Grapalat"/>
          <w:b/>
          <w:lang w:val="hy-AM"/>
        </w:rPr>
        <w:t xml:space="preserve"> ՄԵՍՐՈՊ</w:t>
      </w:r>
      <w:r w:rsidRPr="00564489">
        <w:rPr>
          <w:rFonts w:ascii="GHEA Grapalat" w:hAnsi="GHEA Grapalat"/>
          <w:b/>
          <w:lang w:val="af-ZA"/>
        </w:rPr>
        <w:t>ՅԱՆ</w:t>
      </w:r>
    </w:p>
    <w:p w14:paraId="677C0460" w14:textId="77777777" w:rsidR="004932D7" w:rsidRPr="00564489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77777777" w:rsidR="004932D7" w:rsidRPr="00564489" w:rsidRDefault="004932D7" w:rsidP="004932D7">
      <w:pPr>
        <w:pStyle w:val="gam"/>
        <w:rPr>
          <w:rFonts w:ascii="GHEA Grapalat" w:hAnsi="GHEA Grapalat"/>
          <w:sz w:val="20"/>
          <w:szCs w:val="20"/>
        </w:rPr>
      </w:pPr>
      <w:r w:rsidRPr="00564489">
        <w:rPr>
          <w:rFonts w:ascii="GHEA Grapalat" w:hAnsi="GHEA Grapalat"/>
          <w:sz w:val="20"/>
          <w:szCs w:val="20"/>
        </w:rPr>
        <w:t xml:space="preserve"> </w:t>
      </w:r>
      <w:r w:rsidRPr="00564489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564489">
        <w:rPr>
          <w:rFonts w:ascii="GHEA Grapalat" w:hAnsi="GHEA Grapalat"/>
          <w:sz w:val="20"/>
          <w:szCs w:val="20"/>
        </w:rPr>
        <w:t>ք. Երևան</w:t>
      </w:r>
    </w:p>
    <w:p w14:paraId="4597FC97" w14:textId="112E74AE" w:rsidR="00622399" w:rsidRPr="00766908" w:rsidRDefault="004932D7" w:rsidP="00E26AF3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6908">
        <w:rPr>
          <w:rFonts w:ascii="GHEA Grapalat" w:hAnsi="GHEA Grapalat"/>
          <w:sz w:val="20"/>
          <w:szCs w:val="20"/>
          <w:lang w:val="af-ZA"/>
        </w:rPr>
        <w:t>__</w:t>
      </w:r>
      <w:r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6908">
        <w:rPr>
          <w:rFonts w:ascii="GHEA Grapalat" w:hAnsi="GHEA Grapalat"/>
          <w:sz w:val="20"/>
          <w:szCs w:val="20"/>
          <w:lang w:val="af-ZA"/>
        </w:rPr>
        <w:t>_________ 202</w:t>
      </w:r>
      <w:r w:rsidR="00766908">
        <w:rPr>
          <w:rFonts w:ascii="GHEA Grapalat" w:hAnsi="GHEA Grapalat"/>
          <w:sz w:val="20"/>
          <w:szCs w:val="20"/>
          <w:lang w:val="hy-AM"/>
        </w:rPr>
        <w:t>5</w:t>
      </w:r>
      <w:r w:rsidRPr="00564489">
        <w:rPr>
          <w:rFonts w:ascii="GHEA Grapalat" w:hAnsi="GHEA Grapalat"/>
          <w:sz w:val="20"/>
          <w:szCs w:val="20"/>
        </w:rPr>
        <w:t>թ</w:t>
      </w:r>
      <w:r w:rsidRPr="00766908">
        <w:rPr>
          <w:rFonts w:ascii="GHEA Grapalat" w:hAnsi="GHEA Grapalat"/>
          <w:sz w:val="20"/>
          <w:szCs w:val="20"/>
          <w:lang w:val="af-ZA"/>
        </w:rPr>
        <w:t>.</w:t>
      </w:r>
    </w:p>
    <w:sectPr w:rsidR="00622399" w:rsidRPr="00766908" w:rsidSect="00E26AF3">
      <w:pgSz w:w="12240" w:h="15840"/>
      <w:pgMar w:top="454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 w15:restartNumberingAfterBreak="0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2640608">
    <w:abstractNumId w:val="1"/>
  </w:num>
  <w:num w:numId="2" w16cid:durableId="542910050">
    <w:abstractNumId w:val="0"/>
  </w:num>
  <w:num w:numId="3" w16cid:durableId="387726890">
    <w:abstractNumId w:val="3"/>
  </w:num>
  <w:num w:numId="4" w16cid:durableId="1179924391">
    <w:abstractNumId w:val="2"/>
  </w:num>
  <w:num w:numId="5" w16cid:durableId="198365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7"/>
    <w:rsid w:val="000027F9"/>
    <w:rsid w:val="00031B04"/>
    <w:rsid w:val="00085CD1"/>
    <w:rsid w:val="00087584"/>
    <w:rsid w:val="000A6F8E"/>
    <w:rsid w:val="0013719B"/>
    <w:rsid w:val="00142054"/>
    <w:rsid w:val="00175D10"/>
    <w:rsid w:val="00194B3B"/>
    <w:rsid w:val="001A1A6D"/>
    <w:rsid w:val="001D2453"/>
    <w:rsid w:val="001E492D"/>
    <w:rsid w:val="002015FC"/>
    <w:rsid w:val="002135EA"/>
    <w:rsid w:val="00236711"/>
    <w:rsid w:val="0026571C"/>
    <w:rsid w:val="002A5CBD"/>
    <w:rsid w:val="002C1F08"/>
    <w:rsid w:val="002E41E7"/>
    <w:rsid w:val="00354BB1"/>
    <w:rsid w:val="00356D31"/>
    <w:rsid w:val="003A1A65"/>
    <w:rsid w:val="003A33A3"/>
    <w:rsid w:val="003C7B92"/>
    <w:rsid w:val="003F46C6"/>
    <w:rsid w:val="003F719E"/>
    <w:rsid w:val="00410FA3"/>
    <w:rsid w:val="00416381"/>
    <w:rsid w:val="004462A7"/>
    <w:rsid w:val="004653DC"/>
    <w:rsid w:val="004878D2"/>
    <w:rsid w:val="004932D7"/>
    <w:rsid w:val="00494C2E"/>
    <w:rsid w:val="00495BBA"/>
    <w:rsid w:val="00497C01"/>
    <w:rsid w:val="00506A0F"/>
    <w:rsid w:val="00530EE9"/>
    <w:rsid w:val="005351BE"/>
    <w:rsid w:val="00547BF4"/>
    <w:rsid w:val="00564489"/>
    <w:rsid w:val="005670C4"/>
    <w:rsid w:val="00572A06"/>
    <w:rsid w:val="0058354A"/>
    <w:rsid w:val="005960B4"/>
    <w:rsid w:val="005A0ECA"/>
    <w:rsid w:val="005B01D8"/>
    <w:rsid w:val="005C3482"/>
    <w:rsid w:val="005C40FA"/>
    <w:rsid w:val="005C501C"/>
    <w:rsid w:val="00600C14"/>
    <w:rsid w:val="0061395F"/>
    <w:rsid w:val="00622399"/>
    <w:rsid w:val="00642F66"/>
    <w:rsid w:val="006501BB"/>
    <w:rsid w:val="006560C4"/>
    <w:rsid w:val="00670038"/>
    <w:rsid w:val="00676388"/>
    <w:rsid w:val="006C19C8"/>
    <w:rsid w:val="006C6A0C"/>
    <w:rsid w:val="006E29C3"/>
    <w:rsid w:val="00703C52"/>
    <w:rsid w:val="007442A7"/>
    <w:rsid w:val="00751D2C"/>
    <w:rsid w:val="007546AA"/>
    <w:rsid w:val="0075587A"/>
    <w:rsid w:val="00766908"/>
    <w:rsid w:val="00770A1E"/>
    <w:rsid w:val="007B54F5"/>
    <w:rsid w:val="007C0CDC"/>
    <w:rsid w:val="007C652F"/>
    <w:rsid w:val="0081774F"/>
    <w:rsid w:val="008245A4"/>
    <w:rsid w:val="00843856"/>
    <w:rsid w:val="008750C5"/>
    <w:rsid w:val="00895A2F"/>
    <w:rsid w:val="00897AE6"/>
    <w:rsid w:val="00901689"/>
    <w:rsid w:val="00902C72"/>
    <w:rsid w:val="00912862"/>
    <w:rsid w:val="009246C2"/>
    <w:rsid w:val="009265DB"/>
    <w:rsid w:val="00930BE3"/>
    <w:rsid w:val="009425B1"/>
    <w:rsid w:val="0098420A"/>
    <w:rsid w:val="00985F13"/>
    <w:rsid w:val="00986BA6"/>
    <w:rsid w:val="009C5220"/>
    <w:rsid w:val="009E7A6D"/>
    <w:rsid w:val="00A1474D"/>
    <w:rsid w:val="00A14D19"/>
    <w:rsid w:val="00A241A5"/>
    <w:rsid w:val="00A36642"/>
    <w:rsid w:val="00A46051"/>
    <w:rsid w:val="00A742E0"/>
    <w:rsid w:val="00A83ACC"/>
    <w:rsid w:val="00A96A90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737"/>
    <w:rsid w:val="00B31D89"/>
    <w:rsid w:val="00B337BB"/>
    <w:rsid w:val="00B419FD"/>
    <w:rsid w:val="00B7607C"/>
    <w:rsid w:val="00B7677E"/>
    <w:rsid w:val="00B77A4A"/>
    <w:rsid w:val="00BF39A5"/>
    <w:rsid w:val="00BF7FD9"/>
    <w:rsid w:val="00C06BFA"/>
    <w:rsid w:val="00C14838"/>
    <w:rsid w:val="00C15545"/>
    <w:rsid w:val="00C322F8"/>
    <w:rsid w:val="00C329A6"/>
    <w:rsid w:val="00C525AA"/>
    <w:rsid w:val="00CD00A8"/>
    <w:rsid w:val="00D04B84"/>
    <w:rsid w:val="00D17A50"/>
    <w:rsid w:val="00D36502"/>
    <w:rsid w:val="00D4769C"/>
    <w:rsid w:val="00DB0A2C"/>
    <w:rsid w:val="00DD496C"/>
    <w:rsid w:val="00DF0BE7"/>
    <w:rsid w:val="00E16361"/>
    <w:rsid w:val="00E26AF3"/>
    <w:rsid w:val="00E27360"/>
    <w:rsid w:val="00E371DE"/>
    <w:rsid w:val="00E92005"/>
    <w:rsid w:val="00E972A4"/>
    <w:rsid w:val="00EA0F87"/>
    <w:rsid w:val="00EB205B"/>
    <w:rsid w:val="00EC7373"/>
    <w:rsid w:val="00EE552C"/>
    <w:rsid w:val="00EF01E7"/>
    <w:rsid w:val="00F21F3B"/>
    <w:rsid w:val="00F70B4E"/>
    <w:rsid w:val="00F9335D"/>
    <w:rsid w:val="00FC44F5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  <w15:docId w15:val="{875CF784-9FA1-43B8-AFB4-690AB835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Normal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F0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08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SubtitleChar">
    <w:name w:val="Subtitle Char"/>
    <w:basedOn w:val="DefaultParagraphFont"/>
    <w:link w:val="Subtitle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Strong">
    <w:name w:val="Strong"/>
    <w:basedOn w:val="DefaultParagraphFont"/>
    <w:uiPriority w:val="22"/>
    <w:qFormat/>
    <w:rsid w:val="00766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EE09-34A9-4331-AFB1-36B3076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lastModifiedBy>Ashot Ulikhanyan</cp:lastModifiedBy>
  <cp:revision>4</cp:revision>
  <cp:lastPrinted>2025-03-18T13:31:00Z</cp:lastPrinted>
  <dcterms:created xsi:type="dcterms:W3CDTF">2025-03-18T13:40:00Z</dcterms:created>
  <dcterms:modified xsi:type="dcterms:W3CDTF">2025-03-18T13:41:00Z</dcterms:modified>
</cp:coreProperties>
</file>