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924C3" w14:textId="77777777" w:rsidR="007B4152" w:rsidRPr="00B87DEF" w:rsidRDefault="007B4152" w:rsidP="007B4152">
      <w:pPr>
        <w:pStyle w:val="NormalWeb"/>
        <w:shd w:val="clear" w:color="auto" w:fill="FFFFFF"/>
        <w:spacing w:before="0" w:after="0" w:line="360" w:lineRule="auto"/>
        <w:ind w:firstLine="375"/>
        <w:jc w:val="center"/>
        <w:rPr>
          <w:lang w:val="hy-AM"/>
        </w:rPr>
      </w:pPr>
      <w:r w:rsidRPr="00B87DEF">
        <w:rPr>
          <w:rFonts w:ascii="GHEA Grapalat" w:eastAsia="GHEA Grapalat" w:hAnsi="GHEA Grapalat" w:cs="GHEA Grapalat"/>
          <w:b/>
          <w:bCs/>
          <w:lang w:val="hy-AM"/>
        </w:rPr>
        <w:t>ՀԻՄՆԱՎՈՐՈՒՄ</w:t>
      </w:r>
    </w:p>
    <w:p w14:paraId="7594258D" w14:textId="71F117C8" w:rsidR="007B4152" w:rsidRPr="00616FAB" w:rsidRDefault="005A4F31" w:rsidP="00616FAB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«</w:t>
      </w:r>
      <w:r w:rsidRPr="005A4F3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ՀԱՅԱՍՏԱՆԻ ՀԱՆՐԱՊԵՏՈՒԹՅԱՆ ԿԱՌԱՎԱՐՈՒԹՅԱՆ 2025 ԹՎԱԿԱՆԻ ՀՈՒՆՎԱՐԻ 23-Ի N 98-Ն ՈՐՈՇՄԱՆ ՄԵՋ ՓՈՓՈԽՈՒԹՅՈՒՆՆԵՐ </w:t>
      </w:r>
      <w:r w:rsidR="00616FA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ԵՎ ԼՐԱՑՈՒՄՆԵՐ </w:t>
      </w:r>
      <w:r w:rsidRPr="005A4F3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ԿԱՏԱՐԵԼՈ</w:t>
      </w:r>
      <w:r w:rsidR="00616FA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Ւ </w:t>
      </w:r>
      <w:r w:rsidRPr="005A4F3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ՄԱՍԻՆ</w:t>
      </w:r>
      <w:r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»</w:t>
      </w:r>
      <w:r w:rsidR="00616FA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E65E58" w:rsidRPr="00E65E5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ՀԱՅԱՍՏԱՆԻ ՀԱՆՐԱՊԵՏՈՒԹՅԱՆ ԿԱՌԱՎԱՐՈՒԹՅԱՆ ՈՐՈՇՄԱՆ</w:t>
      </w:r>
      <w:r w:rsidR="00CC410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E65E58" w:rsidRPr="00E65E5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ՆԱԽԱԳԾԻ ԸՆԴՈՒՆՄԱՆ</w:t>
      </w:r>
      <w:r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ՎԵՐԱԲԵՐՅԱԼ</w:t>
      </w:r>
    </w:p>
    <w:p w14:paraId="4F7194D2" w14:textId="77777777" w:rsidR="0020229D" w:rsidRPr="00AB3910" w:rsidRDefault="0020229D" w:rsidP="007B4152">
      <w:pPr>
        <w:pStyle w:val="NormalWeb"/>
        <w:shd w:val="clear" w:color="auto" w:fill="FFFFFF"/>
        <w:spacing w:before="0" w:after="0" w:line="360" w:lineRule="auto"/>
        <w:ind w:firstLine="375"/>
        <w:jc w:val="center"/>
        <w:rPr>
          <w:rFonts w:ascii="GHEA Grapalat" w:eastAsia="GHEA Grapalat" w:hAnsi="GHEA Grapalat" w:cs="GHEA Grapalat"/>
          <w:b/>
          <w:bCs/>
          <w:lang w:val="hy-AM"/>
        </w:rPr>
      </w:pPr>
    </w:p>
    <w:p w14:paraId="53672D35" w14:textId="77777777" w:rsidR="007B4152" w:rsidRPr="00AB3910" w:rsidRDefault="007B4152" w:rsidP="007B4152">
      <w:pPr>
        <w:pStyle w:val="NormalWeb"/>
        <w:shd w:val="clear" w:color="auto" w:fill="FFFFFF"/>
        <w:spacing w:before="0" w:after="0" w:line="360" w:lineRule="auto"/>
        <w:ind w:firstLine="375"/>
        <w:jc w:val="center"/>
        <w:rPr>
          <w:lang w:val="hy-AM"/>
        </w:rPr>
      </w:pPr>
      <w:r w:rsidRPr="00AB3910">
        <w:rPr>
          <w:rFonts w:ascii="GHEA Grapalat" w:eastAsia="GHEA Grapalat" w:hAnsi="GHEA Grapalat" w:cs="GHEA Grapalat"/>
          <w:b/>
          <w:bCs/>
          <w:lang w:val="hy-AM"/>
        </w:rPr>
        <w:t xml:space="preserve">  </w:t>
      </w:r>
    </w:p>
    <w:p w14:paraId="383E19D4" w14:textId="77777777" w:rsidR="007B4152" w:rsidRPr="00AB3910" w:rsidRDefault="007B4152" w:rsidP="007B4152">
      <w:pPr>
        <w:pStyle w:val="Body"/>
        <w:numPr>
          <w:ilvl w:val="0"/>
          <w:numId w:val="2"/>
        </w:numPr>
        <w:spacing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B391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Անհրաժեշտությունը</w:t>
      </w:r>
    </w:p>
    <w:p w14:paraId="6959331D" w14:textId="395CEC2F" w:rsidR="006163F7" w:rsidRDefault="007B4152" w:rsidP="006163F7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B391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 Սույն </w:t>
      </w:r>
      <w:r w:rsidR="008D28FD" w:rsidRPr="00AB3910">
        <w:rPr>
          <w:rFonts w:ascii="GHEA Grapalat" w:eastAsia="GHEA Grapalat" w:hAnsi="GHEA Grapalat" w:cs="GHEA Grapalat"/>
          <w:sz w:val="24"/>
          <w:szCs w:val="24"/>
          <w:lang w:val="hy-AM"/>
        </w:rPr>
        <w:t>որոշման</w:t>
      </w:r>
      <w:r w:rsidR="0020229D" w:rsidRPr="00AB391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F1754" w:rsidRPr="00AB391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(այսուհետ՝ </w:t>
      </w:r>
      <w:r w:rsidR="0020229D" w:rsidRPr="00AB3910">
        <w:rPr>
          <w:rFonts w:ascii="GHEA Grapalat" w:eastAsia="GHEA Grapalat" w:hAnsi="GHEA Grapalat" w:cs="GHEA Grapalat"/>
          <w:sz w:val="24"/>
          <w:szCs w:val="24"/>
          <w:lang w:val="hy-AM"/>
        </w:rPr>
        <w:t>Նախագիծ</w:t>
      </w:r>
      <w:r w:rsidR="000F1754" w:rsidRPr="00AB391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Pr="00AB3910">
        <w:rPr>
          <w:rFonts w:ascii="GHEA Grapalat" w:eastAsia="GHEA Grapalat" w:hAnsi="GHEA Grapalat" w:cs="GHEA Grapalat"/>
          <w:sz w:val="24"/>
          <w:szCs w:val="24"/>
          <w:lang w:val="hy-AM"/>
        </w:rPr>
        <w:t>ընդունումը պայմանավորված է`</w:t>
      </w:r>
      <w:r w:rsidR="005A4F3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B391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Հայաստանի Հանրապետության </w:t>
      </w:r>
      <w:r w:rsidR="006163F7">
        <w:rPr>
          <w:rFonts w:ascii="GHEA Grapalat" w:eastAsia="GHEA Grapalat" w:hAnsi="GHEA Grapalat" w:cs="GHEA Grapalat"/>
          <w:sz w:val="24"/>
          <w:szCs w:val="24"/>
          <w:lang w:val="hy-AM"/>
        </w:rPr>
        <w:t>կառավարության</w:t>
      </w:r>
      <w:r w:rsidR="005A4F3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2025 թվականի հունվարի 23-ի </w:t>
      </w:r>
      <w:r w:rsidR="005A4F31" w:rsidRPr="006163F7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6163F7">
        <w:rPr>
          <w:rFonts w:ascii="GHEA Grapalat" w:eastAsia="GHEA Grapalat" w:hAnsi="GHEA Grapalat" w:cs="GHEA Grapalat"/>
          <w:sz w:val="24"/>
          <w:szCs w:val="24"/>
          <w:lang w:val="hy-AM"/>
        </w:rPr>
        <w:t>Ա</w:t>
      </w:r>
      <w:r w:rsidR="006163F7" w:rsidRPr="006163F7">
        <w:rPr>
          <w:rFonts w:ascii="GHEA Grapalat" w:eastAsia="GHEA Grapalat" w:hAnsi="GHEA Grapalat" w:cs="GHEA Grapalat"/>
          <w:sz w:val="24"/>
          <w:szCs w:val="24"/>
          <w:lang w:val="hy-AM"/>
        </w:rPr>
        <w:t>րտահանման խթանման նպատակով օժանդակության տրամադրման ծրագիրը հաստատելու մասին» N 98-</w:t>
      </w:r>
      <w:r w:rsidR="006163F7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="006163F7" w:rsidRPr="006163F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որոշման</w:t>
      </w:r>
      <w:r w:rsidR="005A4F31" w:rsidRPr="005A4F3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9C3BDC" w:rsidRPr="009C3BDC">
        <w:rPr>
          <w:rFonts w:ascii="GHEA Grapalat" w:eastAsia="GHEA Grapalat" w:hAnsi="GHEA Grapalat" w:cs="GHEA Grapalat"/>
          <w:sz w:val="24"/>
          <w:szCs w:val="24"/>
          <w:lang w:val="hy-AM"/>
        </w:rPr>
        <w:t>(այսուհետ՝ Որոշում)</w:t>
      </w:r>
      <w:r w:rsidR="009C3BDC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6163F7">
        <w:rPr>
          <w:rFonts w:ascii="GHEA Grapalat" w:eastAsia="GHEA Grapalat" w:hAnsi="GHEA Grapalat" w:cs="GHEA Grapalat"/>
          <w:sz w:val="24"/>
          <w:szCs w:val="24"/>
          <w:lang w:val="hy-AM"/>
        </w:rPr>
        <w:t>կիրարկման ընթացքում ի հայտ եկած խ</w:t>
      </w:r>
      <w:r w:rsidR="003D10F6">
        <w:rPr>
          <w:rFonts w:ascii="GHEA Grapalat" w:eastAsia="GHEA Grapalat" w:hAnsi="GHEA Grapalat" w:cs="GHEA Grapalat"/>
          <w:sz w:val="24"/>
          <w:szCs w:val="24"/>
          <w:lang w:val="hy-AM"/>
        </w:rPr>
        <w:t>նդիրների լուծման</w:t>
      </w:r>
      <w:r w:rsidR="006163F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անհրաժեշտությամբ։</w:t>
      </w:r>
    </w:p>
    <w:p w14:paraId="516CC01B" w14:textId="77777777" w:rsidR="006163F7" w:rsidRDefault="006163F7" w:rsidP="006163F7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1787C44B" w14:textId="594454A8" w:rsidR="007B4152" w:rsidRPr="00AB3910" w:rsidRDefault="007B4152" w:rsidP="006163F7">
      <w:pPr>
        <w:pStyle w:val="Body"/>
        <w:numPr>
          <w:ilvl w:val="0"/>
          <w:numId w:val="2"/>
        </w:numPr>
        <w:spacing w:after="0"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B391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Ընթացիկ իրավիճակը և խնդիրները</w:t>
      </w:r>
    </w:p>
    <w:p w14:paraId="4E822CBD" w14:textId="77777777" w:rsidR="007B4152" w:rsidRPr="00AB3910" w:rsidRDefault="007B4152" w:rsidP="007B4152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22A73F02" w14:textId="1F3EBD5D" w:rsidR="00EF7F89" w:rsidRDefault="009C3BDC" w:rsidP="00524B4E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Որոշման ներկայիս տարբերակում առկա է տեխնիկական վրիպակ, այն է՝ Որոշման 2-րդ կետում նշված է, որ </w:t>
      </w:r>
      <w:r w:rsidRPr="009C3BDC">
        <w:rPr>
          <w:rFonts w:ascii="GHEA Grapalat" w:eastAsia="GHEA Grapalat" w:hAnsi="GHEA Grapalat" w:cs="GHEA Grapalat"/>
          <w:sz w:val="24"/>
          <w:szCs w:val="24"/>
          <w:lang w:val="hy-AM"/>
        </w:rPr>
        <w:t>նախատեսված օժանդակությունը տրամադրվելու է 2025 թվականի հունվարի 1-ից մինչև 2026 թվականի դեկտեմբերի 31-ը ներառյալ կատարված արտահանումների համար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սակայն</w:t>
      </w:r>
      <w:r w:rsidR="00ED1D8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ըստ էության,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օժանդակությունը տրամադրվելու է  </w:t>
      </w:r>
      <w:r w:rsidRPr="009C3BD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2025 թվականի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փետր</w:t>
      </w:r>
      <w:r w:rsidRPr="009C3BDC">
        <w:rPr>
          <w:rFonts w:ascii="GHEA Grapalat" w:eastAsia="GHEA Grapalat" w:hAnsi="GHEA Grapalat" w:cs="GHEA Grapalat"/>
          <w:sz w:val="24"/>
          <w:szCs w:val="24"/>
          <w:lang w:val="hy-AM"/>
        </w:rPr>
        <w:t>վարի 1-ից մինչև 2026 թվականի դեկտեմբերի 31-ը ներառյալ կատարված արտահանումների համար</w:t>
      </w:r>
      <w:r w:rsidR="00EF7F89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14:paraId="4E66E140" w14:textId="49FA8279" w:rsidR="00391114" w:rsidRDefault="00EF7F89" w:rsidP="00524B4E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Որոշման Հավելվածով արտահանողի կողմից ՀՀ էկոնոմիկայի նախարարություն ներկայացվող փաստաթղթերի ցանկում </w:t>
      </w:r>
      <w:r w:rsidR="00391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առանձին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նշված է </w:t>
      </w:r>
      <w:r w:rsidR="00AD319C" w:rsidRPr="00AD319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տեղեկանք ներմուծվող երկրի մաքսային մարմնի կողմից արտահանողի արտահանած ապրանքի համար փաստացի կիրառված մաքսատուրքի դրույքաչափի վերաբերյալ, այդ թվում՝ զրոյական դրույքաչափ սահմանված լինելու, հակագնագցման մաքսատուրք կիրառված լինելու կամ չլինելու </w:t>
      </w:r>
      <w:r w:rsidR="00AD319C" w:rsidRPr="00AD319C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վերաբերյալ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։ </w:t>
      </w:r>
      <w:r w:rsidR="00391114">
        <w:rPr>
          <w:rFonts w:ascii="GHEA Grapalat" w:eastAsia="GHEA Grapalat" w:hAnsi="GHEA Grapalat" w:cs="GHEA Grapalat"/>
          <w:sz w:val="24"/>
          <w:szCs w:val="24"/>
          <w:lang w:val="hy-AM"/>
        </w:rPr>
        <w:t>Սակայն հարկ է նշել, որ, ըստ էության, փաստաթղթերի ցանկում</w:t>
      </w:r>
      <w:r w:rsidR="00AD319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91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արդեն իսկ նշված է ներմուծման հայտարարագրի պատճեն, որը </w:t>
      </w:r>
      <w:r w:rsidR="00391114" w:rsidRPr="00391114">
        <w:rPr>
          <w:rFonts w:ascii="GHEA Grapalat" w:eastAsia="GHEA Grapalat" w:hAnsi="GHEA Grapalat" w:cs="GHEA Grapalat"/>
          <w:sz w:val="24"/>
          <w:szCs w:val="24"/>
          <w:lang w:val="hy-AM"/>
        </w:rPr>
        <w:t>ներմուծվող երկրի մաքսային մարմնի կողմից արտահանողի արտահանած ապրանքի համար փաստացի կիրառված մաքսատուրքի դրույքաչափի վերաբերյալ</w:t>
      </w:r>
      <w:r w:rsidR="00AD319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AD319C" w:rsidRPr="00AD319C">
        <w:rPr>
          <w:rFonts w:ascii="GHEA Grapalat" w:eastAsia="GHEA Grapalat" w:hAnsi="GHEA Grapalat" w:cs="GHEA Grapalat"/>
          <w:sz w:val="24"/>
          <w:szCs w:val="24"/>
          <w:lang w:val="hy-AM"/>
        </w:rPr>
        <w:t>(</w:t>
      </w:r>
      <w:r w:rsidR="00391114" w:rsidRPr="00391114">
        <w:rPr>
          <w:rFonts w:ascii="GHEA Grapalat" w:eastAsia="GHEA Grapalat" w:hAnsi="GHEA Grapalat" w:cs="GHEA Grapalat"/>
          <w:sz w:val="24"/>
          <w:szCs w:val="24"/>
          <w:lang w:val="hy-AM"/>
        </w:rPr>
        <w:t>այդ թվում՝ զրոյական դրույքաչափ սահմանված լինելու</w:t>
      </w:r>
      <w:r w:rsidR="00AD319C" w:rsidRPr="00AD319C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 w:rsidR="00391114" w:rsidRPr="00391114">
        <w:rPr>
          <w:rFonts w:ascii="GHEA Grapalat" w:eastAsia="GHEA Grapalat" w:hAnsi="GHEA Grapalat" w:cs="GHEA Grapalat"/>
          <w:sz w:val="24"/>
          <w:szCs w:val="24"/>
          <w:lang w:val="hy-AM"/>
        </w:rPr>
        <w:t>, հակագնագցման մաքսատուրք կիրառված լինելու կամ չլինելու վերաբերյալ</w:t>
      </w:r>
      <w:r w:rsidR="00391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տեղեկություն տրամադրում է։ Ուստի անհրաժեշտություն է առաջանում փոփոխություն կատարել Որոշման մեջ և վերոնշյալ տարբերակները դիտարկել որպես այլընտրանքային տարբերակներ։</w:t>
      </w:r>
    </w:p>
    <w:p w14:paraId="160991E1" w14:textId="689D1569" w:rsidR="002603C3" w:rsidRPr="00AB3910" w:rsidRDefault="00816F47" w:rsidP="00F26366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Միաժամանակ, հարկ է նշել, որ Որոշմամբ սահմանված՝ արտահանողի </w:t>
      </w:r>
      <w:r w:rsidRPr="00816F4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նկատմամբ հայտի ներկայացման օրվան նախորդող 365 օրերի ընթացքում հարկային մարմնի կողմից վերահսկվող եկամուտների գծով պարտավորություններ գանձելու վերաբերյալ վարչական վարույթ հարուցված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չլինելու դրույթը սահմանափակում է </w:t>
      </w:r>
      <w:r w:rsidR="00CF06F0">
        <w:rPr>
          <w:rFonts w:ascii="GHEA Grapalat" w:eastAsia="GHEA Grapalat" w:hAnsi="GHEA Grapalat" w:cs="GHEA Grapalat"/>
          <w:sz w:val="24"/>
          <w:szCs w:val="24"/>
          <w:lang w:val="hy-AM"/>
        </w:rPr>
        <w:t>Ո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րոշմա</w:t>
      </w:r>
      <w:r w:rsidR="00CF06F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նպատակի ամբողջությամբ և արդյունավետ կերպով իրակ</w:t>
      </w:r>
      <w:r w:rsidR="00CF06F0">
        <w:rPr>
          <w:rFonts w:ascii="GHEA Grapalat" w:eastAsia="GHEA Grapalat" w:hAnsi="GHEA Grapalat" w:cs="GHEA Grapalat"/>
          <w:sz w:val="24"/>
          <w:szCs w:val="24"/>
          <w:lang w:val="hy-AM"/>
        </w:rPr>
        <w:t>ա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նացումը, քանի որ Վարչական իրավախախտումների վերաբերյալ ՀՀ օրենսգրքի դրույթներով տնտեսավարողի նկատմամբ վարչական վարույթի հարուցման դեպքերը բազմաթիվ են և բազմապիսին, ընդհուպ՝ մինչև առաջացած տեխնիկական խնդիրների պատճառով հաշվարկներ չներկայացնելու կամ տնտեսավարողի մոտ առաջացած ֆինանսական խնդիրների պատճառով հարկի գումարի վճարման</w:t>
      </w:r>
      <w:r w:rsidR="00CF06F0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թեկուզ մեկ օր ուշացումը</w:t>
      </w:r>
      <w:r w:rsidR="00F26366">
        <w:rPr>
          <w:rFonts w:ascii="GHEA Grapalat" w:eastAsia="GHEA Grapalat" w:hAnsi="GHEA Grapalat" w:cs="GHEA Grapalat"/>
          <w:sz w:val="24"/>
          <w:szCs w:val="24"/>
          <w:lang w:val="hy-AM"/>
        </w:rPr>
        <w:t>։ Մի</w:t>
      </w:r>
      <w:r w:rsidR="008F49A1">
        <w:rPr>
          <w:rFonts w:ascii="GHEA Grapalat" w:eastAsia="GHEA Grapalat" w:hAnsi="GHEA Grapalat" w:cs="GHEA Grapalat"/>
          <w:sz w:val="24"/>
          <w:szCs w:val="24"/>
          <w:lang w:val="hy-AM"/>
        </w:rPr>
        <w:t>ա</w:t>
      </w:r>
      <w:r w:rsidR="00F26366">
        <w:rPr>
          <w:rFonts w:ascii="GHEA Grapalat" w:eastAsia="GHEA Grapalat" w:hAnsi="GHEA Grapalat" w:cs="GHEA Grapalat"/>
          <w:sz w:val="24"/>
          <w:szCs w:val="24"/>
          <w:lang w:val="hy-AM"/>
        </w:rPr>
        <w:t>ժամանակ, հաշվի առ</w:t>
      </w:r>
      <w:r w:rsidR="00CF06F0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="00F2636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ելով, որ Որոշմամբ սահմանված օժանդակության շահառու ենթադրում </w:t>
      </w:r>
      <w:r w:rsidR="00CF06F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են </w:t>
      </w:r>
      <w:r w:rsidR="00F26366">
        <w:rPr>
          <w:rFonts w:ascii="GHEA Grapalat" w:eastAsia="GHEA Grapalat" w:hAnsi="GHEA Grapalat" w:cs="GHEA Grapalat"/>
          <w:sz w:val="24"/>
          <w:szCs w:val="24"/>
          <w:lang w:val="hy-AM"/>
        </w:rPr>
        <w:t>լինել այն տնտեսավարողները, որոնք չեն տիրապետում այնքան ֆինանսական ռեսուրսների, որ գործունեության ցանկացած պահի երբևէ իրենց մոտ չառաջանան ֆինասական խնդիրներ, բայց միևնույն ժամանակ ունեն հետագա զարգացման, արտադրության ծավալների և արտահանման հնարավորություն</w:t>
      </w:r>
      <w:r w:rsidR="00CF06F0">
        <w:rPr>
          <w:rFonts w:ascii="GHEA Grapalat" w:eastAsia="GHEA Grapalat" w:hAnsi="GHEA Grapalat" w:cs="GHEA Grapalat"/>
          <w:sz w:val="24"/>
          <w:szCs w:val="24"/>
          <w:lang w:val="hy-AM"/>
        </w:rPr>
        <w:t>, ուստի սույն դրույթի կիրառումը նպատակահարմար չէ</w:t>
      </w:r>
      <w:r w:rsidR="00F26366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14:paraId="082E2974" w14:textId="77777777" w:rsidR="00682B79" w:rsidRPr="00AB3910" w:rsidRDefault="00682B79" w:rsidP="00682B79">
      <w:pPr>
        <w:pStyle w:val="Body"/>
        <w:spacing w:after="0" w:line="240" w:lineRule="auto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14:paraId="6DF8E9E8" w14:textId="5B91D214" w:rsidR="007B4152" w:rsidRDefault="007B4152" w:rsidP="007B4152">
      <w:pPr>
        <w:pStyle w:val="Body"/>
        <w:numPr>
          <w:ilvl w:val="0"/>
          <w:numId w:val="4"/>
        </w:numPr>
        <w:spacing w:after="0"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B391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Տվյալ բնագավառում իրականացվող քաղաքականությունը</w:t>
      </w:r>
    </w:p>
    <w:p w14:paraId="043531DF" w14:textId="77777777" w:rsidR="006B064D" w:rsidRPr="00AB3910" w:rsidRDefault="006B064D" w:rsidP="006B064D">
      <w:pPr>
        <w:pStyle w:val="Body"/>
        <w:spacing w:after="0" w:line="360" w:lineRule="auto"/>
        <w:ind w:left="108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14:paraId="01324DEA" w14:textId="28EA32E9" w:rsidR="007B4152" w:rsidRPr="00AB3910" w:rsidRDefault="007B4152" w:rsidP="007B4152">
      <w:pPr>
        <w:pStyle w:val="Body"/>
        <w:spacing w:after="0" w:line="360" w:lineRule="auto"/>
        <w:ind w:firstLine="63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B391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Կայուն զարգացման երկարաժամկետ նպատակի խթանմանն ուղղված քաղաքականության մշակում ու իրականացում։ </w:t>
      </w:r>
    </w:p>
    <w:p w14:paraId="3BAFE365" w14:textId="77777777" w:rsidR="00D64238" w:rsidRPr="00AB3910" w:rsidRDefault="00D64238" w:rsidP="007B4152">
      <w:pPr>
        <w:pStyle w:val="Body"/>
        <w:spacing w:after="0" w:line="360" w:lineRule="auto"/>
        <w:ind w:firstLine="630"/>
        <w:jc w:val="both"/>
        <w:rPr>
          <w:lang w:val="hy-AM"/>
        </w:rPr>
      </w:pPr>
    </w:p>
    <w:p w14:paraId="01E3BB64" w14:textId="07C6DB02" w:rsidR="007B4152" w:rsidRDefault="007B4152" w:rsidP="007B4152">
      <w:pPr>
        <w:pStyle w:val="Body"/>
        <w:numPr>
          <w:ilvl w:val="0"/>
          <w:numId w:val="2"/>
        </w:numPr>
        <w:spacing w:after="0"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B391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նպատակը և բնույթը</w:t>
      </w:r>
    </w:p>
    <w:p w14:paraId="5DB7512D" w14:textId="12D9D7EB" w:rsidR="00043654" w:rsidRPr="00AA17DF" w:rsidRDefault="0043010F" w:rsidP="003F6E9F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AA17DF">
        <w:rPr>
          <w:rFonts w:ascii="GHEA Grapalat" w:hAnsi="GHEA Grapalat"/>
          <w:sz w:val="24"/>
          <w:szCs w:val="24"/>
          <w:lang w:val="hy-AM" w:eastAsia="hy-AM"/>
        </w:rPr>
        <w:t xml:space="preserve">Նախագծով նախատեսվում է բացառել որոշման մեջ առաջացող տարընթերցումները, բացառել </w:t>
      </w:r>
      <w:r w:rsidR="00AA17DF" w:rsidRPr="00AA17DF">
        <w:rPr>
          <w:rFonts w:ascii="GHEA Grapalat" w:hAnsi="GHEA Grapalat"/>
          <w:sz w:val="24"/>
          <w:szCs w:val="24"/>
          <w:lang w:val="hy-AM" w:eastAsia="hy-AM"/>
        </w:rPr>
        <w:t xml:space="preserve">որոշման կիրարկման ընթացքում առաջացող և ծրագրի իրականացումը վարչարարարկան առումով անհարկի խոչընդոտող պայմանների առաջադրումը, ինչպես նաև </w:t>
      </w:r>
      <w:r w:rsidR="006B064D">
        <w:rPr>
          <w:rFonts w:ascii="GHEA Grapalat" w:hAnsi="GHEA Grapalat"/>
          <w:sz w:val="24"/>
          <w:szCs w:val="24"/>
          <w:lang w:val="hy-AM" w:eastAsia="hy-AM"/>
        </w:rPr>
        <w:t>Ո</w:t>
      </w:r>
      <w:r w:rsidR="00AA17DF" w:rsidRPr="00AA17DF">
        <w:rPr>
          <w:rFonts w:ascii="GHEA Grapalat" w:hAnsi="GHEA Grapalat"/>
          <w:sz w:val="24"/>
          <w:szCs w:val="24"/>
          <w:lang w:val="hy-AM" w:eastAsia="hy-AM"/>
        </w:rPr>
        <w:t>րոշման պայմանները առավելագույն</w:t>
      </w:r>
      <w:r w:rsidR="006B064D">
        <w:rPr>
          <w:rFonts w:ascii="GHEA Grapalat" w:hAnsi="GHEA Grapalat"/>
          <w:sz w:val="24"/>
          <w:szCs w:val="24"/>
          <w:lang w:val="hy-AM" w:eastAsia="hy-AM"/>
        </w:rPr>
        <w:t>ս</w:t>
      </w:r>
      <w:r w:rsidR="00AA17DF" w:rsidRPr="00AA17DF">
        <w:rPr>
          <w:rFonts w:ascii="GHEA Grapalat" w:hAnsi="GHEA Grapalat"/>
          <w:sz w:val="24"/>
          <w:szCs w:val="24"/>
          <w:lang w:val="hy-AM" w:eastAsia="hy-AM"/>
        </w:rPr>
        <w:t xml:space="preserve"> համապատասխանեցնել </w:t>
      </w:r>
      <w:r w:rsidR="006B064D">
        <w:rPr>
          <w:rFonts w:ascii="GHEA Grapalat" w:hAnsi="GHEA Grapalat"/>
          <w:sz w:val="24"/>
          <w:szCs w:val="24"/>
          <w:lang w:val="hy-AM" w:eastAsia="hy-AM"/>
        </w:rPr>
        <w:t>Ո</w:t>
      </w:r>
      <w:r w:rsidR="00AA17DF" w:rsidRPr="00AA17DF">
        <w:rPr>
          <w:rFonts w:ascii="GHEA Grapalat" w:hAnsi="GHEA Grapalat"/>
          <w:sz w:val="24"/>
          <w:szCs w:val="24"/>
          <w:lang w:val="hy-AM" w:eastAsia="hy-AM"/>
        </w:rPr>
        <w:t>րոշմա</w:t>
      </w:r>
      <w:r w:rsidR="00CD55D8">
        <w:rPr>
          <w:rFonts w:ascii="GHEA Grapalat" w:hAnsi="GHEA Grapalat"/>
          <w:sz w:val="24"/>
          <w:szCs w:val="24"/>
          <w:lang w:val="hy-AM" w:eastAsia="hy-AM"/>
        </w:rPr>
        <w:t>մբ</w:t>
      </w:r>
      <w:r w:rsidR="00AA17DF" w:rsidRPr="00AA17DF">
        <w:rPr>
          <w:rFonts w:ascii="GHEA Grapalat" w:hAnsi="GHEA Grapalat"/>
          <w:sz w:val="24"/>
          <w:szCs w:val="24"/>
          <w:lang w:val="hy-AM" w:eastAsia="hy-AM"/>
        </w:rPr>
        <w:t xml:space="preserve"> նախատեսված նպատակի իրակ</w:t>
      </w:r>
      <w:r w:rsidR="003F6E9F">
        <w:rPr>
          <w:rFonts w:ascii="GHEA Grapalat" w:hAnsi="GHEA Grapalat"/>
          <w:sz w:val="24"/>
          <w:szCs w:val="24"/>
          <w:lang w:val="hy-AM" w:eastAsia="hy-AM"/>
        </w:rPr>
        <w:t>ա</w:t>
      </w:r>
      <w:r w:rsidR="00AA17DF" w:rsidRPr="00AA17DF">
        <w:rPr>
          <w:rFonts w:ascii="GHEA Grapalat" w:hAnsi="GHEA Grapalat"/>
          <w:sz w:val="24"/>
          <w:szCs w:val="24"/>
          <w:lang w:val="hy-AM" w:eastAsia="hy-AM"/>
        </w:rPr>
        <w:t>նացմանը։</w:t>
      </w:r>
    </w:p>
    <w:p w14:paraId="1E2913D2" w14:textId="77777777" w:rsidR="00D64238" w:rsidRPr="00AB3910" w:rsidRDefault="00D64238" w:rsidP="00373119">
      <w:pPr>
        <w:pStyle w:val="Body"/>
        <w:spacing w:after="0" w:line="360" w:lineRule="auto"/>
        <w:ind w:firstLine="630"/>
        <w:jc w:val="both"/>
        <w:rPr>
          <w:lang w:val="hy-AM"/>
        </w:rPr>
      </w:pPr>
    </w:p>
    <w:p w14:paraId="305955CC" w14:textId="1D7D5241" w:rsidR="007B4152" w:rsidRPr="00AB3910" w:rsidRDefault="001E16FF" w:rsidP="001E16FF">
      <w:pPr>
        <w:pStyle w:val="Body"/>
        <w:spacing w:after="0" w:line="360" w:lineRule="auto"/>
        <w:ind w:firstLine="720"/>
        <w:jc w:val="both"/>
        <w:rPr>
          <w:lang w:val="hy-AM"/>
        </w:rPr>
      </w:pPr>
      <w:r w:rsidRPr="00AB391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5. </w:t>
      </w:r>
      <w:r w:rsidR="007B4152" w:rsidRPr="00AB391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Նախագծի մշակման գործընթացում ներգրավված ինստիտուտները և անձիք</w:t>
      </w:r>
    </w:p>
    <w:p w14:paraId="069C5795" w14:textId="77777777" w:rsidR="007C2D31" w:rsidRDefault="007C2D31" w:rsidP="007B4152">
      <w:pPr>
        <w:pStyle w:val="Body"/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6E3D2E7D" w14:textId="674614E4" w:rsidR="007B4152" w:rsidRPr="00AB3910" w:rsidRDefault="007B4152" w:rsidP="003F6E9F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B3910">
        <w:rPr>
          <w:rFonts w:ascii="GHEA Grapalat" w:eastAsia="GHEA Grapalat" w:hAnsi="GHEA Grapalat" w:cs="GHEA Grapalat"/>
          <w:sz w:val="24"/>
          <w:szCs w:val="24"/>
          <w:lang w:val="hy-AM"/>
        </w:rPr>
        <w:t>Նախագիծը մշակվել է ՀՀ էկոնոմիկայի նախարարության կողմի</w:t>
      </w:r>
      <w:r w:rsidR="007C2D31">
        <w:rPr>
          <w:rFonts w:ascii="GHEA Grapalat" w:eastAsia="GHEA Grapalat" w:hAnsi="GHEA Grapalat" w:cs="GHEA Grapalat"/>
          <w:sz w:val="24"/>
          <w:szCs w:val="24"/>
          <w:lang w:val="hy-AM"/>
        </w:rPr>
        <w:t>ց։</w:t>
      </w:r>
    </w:p>
    <w:p w14:paraId="4AEEA9A3" w14:textId="77777777" w:rsidR="00D64238" w:rsidRPr="00AB3910" w:rsidRDefault="00D64238" w:rsidP="007B4152">
      <w:pPr>
        <w:pStyle w:val="Body"/>
        <w:spacing w:after="0" w:line="360" w:lineRule="auto"/>
        <w:ind w:firstLine="360"/>
        <w:jc w:val="both"/>
        <w:rPr>
          <w:lang w:val="hy-AM"/>
        </w:rPr>
      </w:pPr>
    </w:p>
    <w:p w14:paraId="3C2D5C85" w14:textId="71F5B369" w:rsidR="007B4152" w:rsidRPr="00AB3910" w:rsidRDefault="007B4152" w:rsidP="000A4C47">
      <w:pPr>
        <w:pStyle w:val="Body"/>
        <w:numPr>
          <w:ilvl w:val="0"/>
          <w:numId w:val="9"/>
        </w:numPr>
        <w:spacing w:after="0"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B391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Ակնկալվող արդյունքը</w:t>
      </w:r>
    </w:p>
    <w:p w14:paraId="3013610F" w14:textId="25D87C33" w:rsidR="00360CF0" w:rsidRDefault="00360CF0" w:rsidP="003F6E9F">
      <w:pPr>
        <w:tabs>
          <w:tab w:val="left" w:pos="709"/>
          <w:tab w:val="left" w:pos="851"/>
        </w:tabs>
        <w:spacing w:after="0" w:line="360" w:lineRule="auto"/>
        <w:ind w:left="90" w:firstLine="63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97D94">
        <w:rPr>
          <w:rFonts w:ascii="GHEA Grapalat" w:hAnsi="GHEA Grapalat" w:cs="Sylfaen"/>
          <w:bCs/>
          <w:sz w:val="24"/>
          <w:szCs w:val="24"/>
          <w:lang w:val="hy-AM"/>
        </w:rPr>
        <w:t>Առաջարկվող Նախագծի ընդունումը հնարավորություն կտա</w:t>
      </w:r>
      <w:r w:rsidR="003F6E9F">
        <w:rPr>
          <w:rFonts w:ascii="GHEA Grapalat" w:hAnsi="GHEA Grapalat" w:cs="Sylfaen"/>
          <w:bCs/>
          <w:sz w:val="24"/>
          <w:szCs w:val="24"/>
          <w:lang w:val="hy-AM"/>
        </w:rPr>
        <w:t xml:space="preserve"> առավել արդյունավետ իրականացնել Որոշման իրագործումը,</w:t>
      </w:r>
      <w:r w:rsidRPr="00097D9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E36B3">
        <w:rPr>
          <w:rFonts w:ascii="GHEA Grapalat" w:hAnsi="GHEA Grapalat" w:cs="Sylfaen"/>
          <w:bCs/>
          <w:sz w:val="24"/>
          <w:szCs w:val="24"/>
          <w:lang w:val="hy-AM"/>
        </w:rPr>
        <w:t xml:space="preserve">որն ուղղված է </w:t>
      </w:r>
      <w:r w:rsidRPr="00097D94">
        <w:rPr>
          <w:rFonts w:ascii="GHEA Grapalat" w:hAnsi="GHEA Grapalat" w:cs="Sylfaen"/>
          <w:bCs/>
          <w:sz w:val="24"/>
          <w:szCs w:val="24"/>
          <w:lang w:val="hy-AM"/>
        </w:rPr>
        <w:t xml:space="preserve">խթանել միջազգային շուկա հայկական արտադրության ապրանքների արտահանումը, արտահանման ծավալների ավելացումը ինչպես կնպաստի հայկական բրենդի ճանաչմանը։ Հարկ է նշել, որ Եվրոպական միության անդամ երկրներ և Մեծ Բրիտանիայի և Հյուսիսային Իռլանդիայի Միացյալ Թագավորություն  նախագծով սահմանվող ապրանքներ արտահանելու նպատակով՝  համաձայն կատարված </w:t>
      </w:r>
      <w:r>
        <w:rPr>
          <w:rFonts w:ascii="GHEA Grapalat" w:hAnsi="GHEA Grapalat" w:cs="Sylfaen"/>
          <w:bCs/>
          <w:sz w:val="24"/>
          <w:szCs w:val="24"/>
          <w:lang w:val="hy-AM"/>
        </w:rPr>
        <w:t>գնահատականնե</w:t>
      </w:r>
      <w:r w:rsidRPr="00097D94">
        <w:rPr>
          <w:rFonts w:ascii="GHEA Grapalat" w:hAnsi="GHEA Grapalat" w:cs="Sylfaen"/>
          <w:bCs/>
          <w:sz w:val="24"/>
          <w:szCs w:val="24"/>
          <w:lang w:val="hy-AM"/>
        </w:rPr>
        <w:t>րի</w:t>
      </w:r>
      <w:r>
        <w:rPr>
          <w:rFonts w:ascii="GHEA Grapalat" w:hAnsi="GHEA Grapalat" w:cs="Sylfaen"/>
          <w:bCs/>
          <w:sz w:val="24"/>
          <w:szCs w:val="24"/>
          <w:lang w:val="hy-AM"/>
        </w:rPr>
        <w:t>՝</w:t>
      </w:r>
      <w:r w:rsidRPr="00097D94">
        <w:rPr>
          <w:rFonts w:ascii="GHEA Grapalat" w:hAnsi="GHEA Grapalat" w:cs="Sylfaen"/>
          <w:bCs/>
          <w:sz w:val="24"/>
          <w:szCs w:val="24"/>
          <w:lang w:val="hy-AM"/>
        </w:rPr>
        <w:t xml:space="preserve"> փոխհատուցման գումարը կազմելու է մոտ 15 մլրդ դրամ։ Միաժամանակ </w:t>
      </w:r>
      <w:r>
        <w:rPr>
          <w:rFonts w:ascii="GHEA Grapalat" w:hAnsi="GHEA Grapalat" w:cs="Sylfaen"/>
          <w:bCs/>
          <w:sz w:val="24"/>
          <w:szCs w:val="24"/>
          <w:lang w:val="hy-AM"/>
        </w:rPr>
        <w:t>նախատեսվում է</w:t>
      </w:r>
      <w:r w:rsidRPr="00097D94">
        <w:rPr>
          <w:rFonts w:ascii="GHEA Grapalat" w:hAnsi="GHEA Grapalat" w:cs="Sylfaen"/>
          <w:bCs/>
          <w:sz w:val="24"/>
          <w:szCs w:val="24"/>
          <w:lang w:val="hy-AM"/>
        </w:rPr>
        <w:t xml:space="preserve">, որ նշյալ փոխհատուցման դեպքում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նախագծով սահմանված փոխհատուցման ենթակա ապրանքների մասով </w:t>
      </w:r>
      <w:r w:rsidRPr="00097D94">
        <w:rPr>
          <w:rFonts w:ascii="GHEA Grapalat" w:hAnsi="GHEA Grapalat" w:cs="Sylfaen"/>
          <w:bCs/>
          <w:sz w:val="24"/>
          <w:szCs w:val="24"/>
          <w:lang w:val="hy-AM"/>
        </w:rPr>
        <w:t xml:space="preserve">հաջորդ տարվա արտահանման ծավալները կաճեն մոտ </w:t>
      </w:r>
      <w:r>
        <w:rPr>
          <w:rFonts w:ascii="GHEA Grapalat" w:hAnsi="GHEA Grapalat" w:cs="Sylfaen"/>
          <w:bCs/>
          <w:sz w:val="24"/>
          <w:szCs w:val="24"/>
          <w:lang w:val="hy-AM"/>
        </w:rPr>
        <w:t>15</w:t>
      </w:r>
      <w:r w:rsidRPr="00097D94">
        <w:rPr>
          <w:rFonts w:ascii="GHEA Grapalat" w:hAnsi="GHEA Grapalat" w:cs="Sylfaen"/>
          <w:bCs/>
          <w:sz w:val="24"/>
          <w:szCs w:val="24"/>
          <w:lang w:val="hy-AM"/>
        </w:rPr>
        <w:t>%-ով։</w:t>
      </w:r>
    </w:p>
    <w:p w14:paraId="727F55C3" w14:textId="77777777" w:rsidR="00360CF0" w:rsidRPr="00446FEC" w:rsidRDefault="00360CF0" w:rsidP="003F6E9F">
      <w:pPr>
        <w:shd w:val="clear" w:color="auto" w:fill="FFFFFF"/>
        <w:spacing w:after="0" w:line="360" w:lineRule="auto"/>
        <w:ind w:left="90" w:firstLine="63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Ե</w:t>
      </w:r>
      <w:r w:rsidRPr="00097D94">
        <w:rPr>
          <w:rFonts w:ascii="GHEA Grapalat" w:hAnsi="GHEA Grapalat" w:cs="Sylfaen"/>
          <w:bCs/>
          <w:sz w:val="24"/>
          <w:szCs w:val="24"/>
          <w:lang w:val="hy-AM"/>
        </w:rPr>
        <w:t>րկարաժամկետ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ում </w:t>
      </w:r>
      <w:r w:rsidRPr="00097D94">
        <w:rPr>
          <w:rFonts w:ascii="GHEA Grapalat" w:hAnsi="GHEA Grapalat" w:cs="Sylfaen"/>
          <w:bCs/>
          <w:sz w:val="24"/>
          <w:szCs w:val="24"/>
          <w:lang w:val="hy-AM"/>
        </w:rPr>
        <w:t xml:space="preserve"> մրցունակության տեսանկյունից հնարավորություն կտա ապահովել միջազգային </w:t>
      </w:r>
      <w:r w:rsidRPr="00446FEC">
        <w:rPr>
          <w:rFonts w:ascii="GHEA Grapalat" w:hAnsi="GHEA Grapalat" w:cs="Sylfaen"/>
          <w:bCs/>
          <w:sz w:val="24"/>
          <w:szCs w:val="24"/>
          <w:lang w:val="hy-AM"/>
        </w:rPr>
        <w:t xml:space="preserve">շուկաներում տարատեսակ տեղական արտադրանքների ներկայացվածությունը, արտահանման շուկաների դիվերսիֆիկացումը և արտահանման խթանման ապահովումն  ու զարգացումը։ </w:t>
      </w:r>
    </w:p>
    <w:p w14:paraId="2FD7206B" w14:textId="77777777" w:rsidR="00D64238" w:rsidRPr="00AB3910" w:rsidRDefault="00D64238" w:rsidP="007B4152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351AA9DC" w14:textId="16D12999" w:rsidR="007B4152" w:rsidRPr="005A4F31" w:rsidRDefault="000515C3" w:rsidP="000A4C47">
      <w:pPr>
        <w:spacing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A4F31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7. Կապը ռազմավարական փաստաթղթերի հետ </w:t>
      </w:r>
    </w:p>
    <w:p w14:paraId="5AF31F88" w14:textId="65128C1A" w:rsidR="00EF24D9" w:rsidRPr="00AB3910" w:rsidRDefault="000515C3" w:rsidP="00EF24D9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0515C3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</w:t>
      </w:r>
      <w:r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Հ</w:t>
      </w:r>
      <w:r w:rsidRPr="000515C3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այաստանի </w:t>
      </w:r>
      <w:r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Հ</w:t>
      </w:r>
      <w:r w:rsidRPr="000515C3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անրապետությունից արտահանման սահմանափակման ներքո գտնվող </w:t>
      </w:r>
      <w:r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Հ</w:t>
      </w:r>
      <w:r w:rsidRPr="000515C3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այաստանի </w:t>
      </w:r>
      <w:r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Հ</w:t>
      </w:r>
      <w:r w:rsidRPr="000515C3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անրապետության ծագման որոշ ապրանքների՝ վերամշակման նպատակով ձեռքբերման կամ տեղական արտադրողի կողմից այդ ապրանքների՝ պահեստում ժամանակավոր պահման ժամանակահատվածում արտադրական գործընթացն իրականացնելու նպատակով ներգրավվող վարկերի սուբսիդավորման (օժանդակության) նպատակային ծրագիրը</w:t>
      </w:r>
      <w:r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հաստատելու մասին</w:t>
      </w:r>
      <w:r w:rsidRPr="000515C3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»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ՀՀ </w:t>
      </w:r>
      <w:r w:rsidR="006E1D8E" w:rsidRPr="00AB391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Կառավարության որոշման նախագիծը բխում է ՀՀ կառավարության </w:t>
      </w:r>
      <w:r w:rsidR="00B95B2D" w:rsidRPr="00AB391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2021 թվականի օգոստոսի 18-ի N 1363-Ա որոշմամբ հաստատված ծրագրային դրույթներից (</w:t>
      </w:r>
      <w:r w:rsidR="006E1D8E" w:rsidRPr="00AB391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2021-2026թթ. ծրագրի «2.1 Մշակող արդյունաբերություն» կետից, այն է.</w:t>
      </w:r>
    </w:p>
    <w:p w14:paraId="3C0D909A" w14:textId="77777777" w:rsidR="006E1D8E" w:rsidRPr="00AB3910" w:rsidRDefault="006E1D8E" w:rsidP="00D70F2C">
      <w:pPr>
        <w:pStyle w:val="ListParagraph"/>
        <w:numPr>
          <w:ilvl w:val="0"/>
          <w:numId w:val="8"/>
        </w:numPr>
        <w:spacing w:line="360" w:lineRule="auto"/>
        <w:ind w:left="270" w:firstLine="27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B3910">
        <w:rPr>
          <w:rFonts w:ascii="GHEA Grapalat" w:hAnsi="GHEA Grapalat" w:cs="Sylfaen"/>
          <w:bCs/>
          <w:sz w:val="24"/>
          <w:szCs w:val="24"/>
          <w:lang w:val="hy-AM"/>
        </w:rPr>
        <w:t>Հայաստանը, ունենալով ծավալներով փոքր տնտեսություն, միջազգային շուկաներում կարող է մրցունակ լինել՝ թողարկելով տնտեսապես բարդ, բարձր ավելացված արժեք ունեցող ապրանքներ և ծառայություններ,</w:t>
      </w:r>
    </w:p>
    <w:p w14:paraId="6F7148DF" w14:textId="77777777" w:rsidR="006E1D8E" w:rsidRPr="00AB3910" w:rsidRDefault="006E1D8E" w:rsidP="00D70F2C">
      <w:pPr>
        <w:pStyle w:val="ListParagraph"/>
        <w:numPr>
          <w:ilvl w:val="0"/>
          <w:numId w:val="8"/>
        </w:numPr>
        <w:spacing w:line="360" w:lineRule="auto"/>
        <w:ind w:left="270" w:firstLine="270"/>
        <w:contextualSpacing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B3910">
        <w:rPr>
          <w:rFonts w:ascii="GHEA Grapalat" w:hAnsi="GHEA Grapalat" w:cs="Sylfaen"/>
          <w:bCs/>
          <w:sz w:val="24"/>
          <w:szCs w:val="24"/>
          <w:lang w:val="hy-AM"/>
        </w:rPr>
        <w:t>հաշվի առնելով այն հանգամանքը, որ երկարաժամկետ տնտեսական աճի ներուժը զգալիորեն պայմանավորվում է տնտեսական բարդության մակարդակով, Կառավարությունը շարունակում է առաջնահերթ համարել Հայաստանի տնտեսական բարդության էական բարձրացումը,</w:t>
      </w:r>
    </w:p>
    <w:p w14:paraId="6805868D" w14:textId="77777777" w:rsidR="006E1D8E" w:rsidRPr="00AB3910" w:rsidRDefault="006E1D8E" w:rsidP="00D70F2C">
      <w:pPr>
        <w:pStyle w:val="ListParagraph"/>
        <w:numPr>
          <w:ilvl w:val="0"/>
          <w:numId w:val="8"/>
        </w:numPr>
        <w:spacing w:line="360" w:lineRule="auto"/>
        <w:ind w:left="270" w:firstLine="270"/>
        <w:contextualSpacing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B3910">
        <w:rPr>
          <w:rFonts w:ascii="GHEA Grapalat" w:hAnsi="GHEA Grapalat" w:cs="Sylfaen"/>
          <w:bCs/>
          <w:sz w:val="24"/>
          <w:szCs w:val="24"/>
          <w:lang w:val="hy-AM"/>
        </w:rPr>
        <w:t>քայլեր ձեռնարկել Հայաստանի արդյունաբերականացման ուղղությամբ և հնարավորինս երկարացնել արտադրական շղթան, խթանել առավել բարդ և բարձրարժեք արտադրանքի թողարկումը։</w:t>
      </w:r>
    </w:p>
    <w:p w14:paraId="3707ACA9" w14:textId="59D8220B" w:rsidR="007B4152" w:rsidRPr="00AB3910" w:rsidRDefault="007B4152" w:rsidP="000A4C47">
      <w:pPr>
        <w:pStyle w:val="Body"/>
        <w:numPr>
          <w:ilvl w:val="0"/>
          <w:numId w:val="10"/>
        </w:numPr>
        <w:spacing w:after="0"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B391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Այլ տեղեկություններ (եթե այդպիսիք առկա են)</w:t>
      </w:r>
    </w:p>
    <w:p w14:paraId="3C779647" w14:textId="77777777" w:rsidR="00FF4797" w:rsidRPr="002D7F77" w:rsidRDefault="00FF4797">
      <w:pPr>
        <w:rPr>
          <w:lang w:val="hy-AM"/>
        </w:rPr>
      </w:pPr>
    </w:p>
    <w:p w14:paraId="52CCF530" w14:textId="77777777" w:rsidR="00FF4797" w:rsidRPr="002D7F77" w:rsidRDefault="00FF4797">
      <w:pPr>
        <w:rPr>
          <w:lang w:val="hy-AM"/>
        </w:rPr>
      </w:pPr>
    </w:p>
    <w:sectPr w:rsidR="00FF4797" w:rsidRPr="002D7F77" w:rsidSect="00EF24D9">
      <w:pgSz w:w="12240" w:h="15840"/>
      <w:pgMar w:top="1440" w:right="634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271DA"/>
    <w:multiLevelType w:val="hybridMultilevel"/>
    <w:tmpl w:val="2FD0B1F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AA90678"/>
    <w:multiLevelType w:val="hybridMultilevel"/>
    <w:tmpl w:val="AF40C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49738C"/>
    <w:multiLevelType w:val="hybridMultilevel"/>
    <w:tmpl w:val="FF9C88B2"/>
    <w:styleLink w:val="ImportedStyle1"/>
    <w:lvl w:ilvl="0" w:tplc="A2BEDFC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FCD5B4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52F896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C6F75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DE2914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3EA1BE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CF6F1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84C490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3016C8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04407F5"/>
    <w:multiLevelType w:val="hybridMultilevel"/>
    <w:tmpl w:val="937A426A"/>
    <w:lvl w:ilvl="0" w:tplc="B072B1C6">
      <w:start w:val="2021"/>
      <w:numFmt w:val="bullet"/>
      <w:lvlText w:val=""/>
      <w:lvlJc w:val="left"/>
      <w:pPr>
        <w:ind w:left="1080" w:hanging="360"/>
      </w:pPr>
      <w:rPr>
        <w:rFonts w:ascii="Symbol" w:eastAsia="GHEA Grapalat" w:hAnsi="Symbol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A91B3B"/>
    <w:multiLevelType w:val="hybridMultilevel"/>
    <w:tmpl w:val="6582C50A"/>
    <w:lvl w:ilvl="0" w:tplc="4B7E772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A96B12"/>
    <w:multiLevelType w:val="hybridMultilevel"/>
    <w:tmpl w:val="FF9C88B2"/>
    <w:numStyleLink w:val="ImportedStyle1"/>
  </w:abstractNum>
  <w:abstractNum w:abstractNumId="6" w15:restartNumberingAfterBreak="0">
    <w:nsid w:val="539E11FA"/>
    <w:multiLevelType w:val="hybridMultilevel"/>
    <w:tmpl w:val="C23E5CF4"/>
    <w:lvl w:ilvl="0" w:tplc="BBEAAFE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20740E"/>
    <w:multiLevelType w:val="hybridMultilevel"/>
    <w:tmpl w:val="A48408AC"/>
    <w:lvl w:ilvl="0" w:tplc="9B6E6560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53EA5"/>
    <w:multiLevelType w:val="hybridMultilevel"/>
    <w:tmpl w:val="119C0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2"/>
    </w:lvlOverride>
  </w:num>
  <w:num w:numId="4">
    <w:abstractNumId w:val="5"/>
    <w:lvlOverride w:ilvl="0">
      <w:startOverride w:val="3"/>
    </w:lvlOverride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027"/>
    <w:rsid w:val="000030E9"/>
    <w:rsid w:val="0000555A"/>
    <w:rsid w:val="00005570"/>
    <w:rsid w:val="0002088C"/>
    <w:rsid w:val="00021EA4"/>
    <w:rsid w:val="0003138F"/>
    <w:rsid w:val="00043654"/>
    <w:rsid w:val="000515C3"/>
    <w:rsid w:val="00062553"/>
    <w:rsid w:val="0006676B"/>
    <w:rsid w:val="000743B5"/>
    <w:rsid w:val="00085769"/>
    <w:rsid w:val="000875EA"/>
    <w:rsid w:val="000A4C47"/>
    <w:rsid w:val="000B5E18"/>
    <w:rsid w:val="000D0211"/>
    <w:rsid w:val="000D249D"/>
    <w:rsid w:val="000D504A"/>
    <w:rsid w:val="000D5C79"/>
    <w:rsid w:val="000E6003"/>
    <w:rsid w:val="000F0FB6"/>
    <w:rsid w:val="000F1754"/>
    <w:rsid w:val="00100045"/>
    <w:rsid w:val="00107D15"/>
    <w:rsid w:val="00112322"/>
    <w:rsid w:val="00115D47"/>
    <w:rsid w:val="001174B7"/>
    <w:rsid w:val="00122609"/>
    <w:rsid w:val="00167869"/>
    <w:rsid w:val="001702EC"/>
    <w:rsid w:val="00173A05"/>
    <w:rsid w:val="001753B3"/>
    <w:rsid w:val="001C4BC9"/>
    <w:rsid w:val="001D1D3B"/>
    <w:rsid w:val="001D3877"/>
    <w:rsid w:val="001E16FF"/>
    <w:rsid w:val="001E1F53"/>
    <w:rsid w:val="001F36B3"/>
    <w:rsid w:val="0020229D"/>
    <w:rsid w:val="002025EC"/>
    <w:rsid w:val="00210C0B"/>
    <w:rsid w:val="00241433"/>
    <w:rsid w:val="002503D3"/>
    <w:rsid w:val="002578F7"/>
    <w:rsid w:val="002603C3"/>
    <w:rsid w:val="00264C7D"/>
    <w:rsid w:val="00275B89"/>
    <w:rsid w:val="00287E2C"/>
    <w:rsid w:val="002940D4"/>
    <w:rsid w:val="002B0D24"/>
    <w:rsid w:val="002B7EB1"/>
    <w:rsid w:val="002D4F6E"/>
    <w:rsid w:val="002D7F77"/>
    <w:rsid w:val="002E48CC"/>
    <w:rsid w:val="002F1040"/>
    <w:rsid w:val="003203B7"/>
    <w:rsid w:val="00346DE4"/>
    <w:rsid w:val="00357E40"/>
    <w:rsid w:val="00360CF0"/>
    <w:rsid w:val="00373119"/>
    <w:rsid w:val="00390220"/>
    <w:rsid w:val="00391114"/>
    <w:rsid w:val="003A3257"/>
    <w:rsid w:val="003C34BE"/>
    <w:rsid w:val="003C6379"/>
    <w:rsid w:val="003D10F6"/>
    <w:rsid w:val="003D1430"/>
    <w:rsid w:val="003D5D32"/>
    <w:rsid w:val="003E6962"/>
    <w:rsid w:val="003F6E9F"/>
    <w:rsid w:val="003F7B38"/>
    <w:rsid w:val="00403645"/>
    <w:rsid w:val="00424283"/>
    <w:rsid w:val="0043010F"/>
    <w:rsid w:val="004344D8"/>
    <w:rsid w:val="004404E2"/>
    <w:rsid w:val="004465CF"/>
    <w:rsid w:val="00455DA8"/>
    <w:rsid w:val="00463893"/>
    <w:rsid w:val="004812A7"/>
    <w:rsid w:val="00485F61"/>
    <w:rsid w:val="00486009"/>
    <w:rsid w:val="0048690C"/>
    <w:rsid w:val="00491A6A"/>
    <w:rsid w:val="004B6470"/>
    <w:rsid w:val="004F5AB6"/>
    <w:rsid w:val="00514E19"/>
    <w:rsid w:val="00524B4E"/>
    <w:rsid w:val="005269CD"/>
    <w:rsid w:val="00541EBE"/>
    <w:rsid w:val="00560B62"/>
    <w:rsid w:val="00594BC1"/>
    <w:rsid w:val="005A07ED"/>
    <w:rsid w:val="005A4F31"/>
    <w:rsid w:val="005A5285"/>
    <w:rsid w:val="005B6FA0"/>
    <w:rsid w:val="005F14F7"/>
    <w:rsid w:val="006163F7"/>
    <w:rsid w:val="00616FAB"/>
    <w:rsid w:val="006210A5"/>
    <w:rsid w:val="00633111"/>
    <w:rsid w:val="00640481"/>
    <w:rsid w:val="00656A9C"/>
    <w:rsid w:val="00682B79"/>
    <w:rsid w:val="006859F0"/>
    <w:rsid w:val="006A7E48"/>
    <w:rsid w:val="006B064D"/>
    <w:rsid w:val="006B6E9A"/>
    <w:rsid w:val="006C1D62"/>
    <w:rsid w:val="006D0707"/>
    <w:rsid w:val="006E1D8E"/>
    <w:rsid w:val="006E6C90"/>
    <w:rsid w:val="00702428"/>
    <w:rsid w:val="00712E67"/>
    <w:rsid w:val="00714A3E"/>
    <w:rsid w:val="00757C0E"/>
    <w:rsid w:val="007716DE"/>
    <w:rsid w:val="0077208C"/>
    <w:rsid w:val="00772942"/>
    <w:rsid w:val="007A57E2"/>
    <w:rsid w:val="007A65A7"/>
    <w:rsid w:val="007A6EEE"/>
    <w:rsid w:val="007A7095"/>
    <w:rsid w:val="007B1435"/>
    <w:rsid w:val="007B4152"/>
    <w:rsid w:val="007B46DC"/>
    <w:rsid w:val="007C0AA8"/>
    <w:rsid w:val="007C11EE"/>
    <w:rsid w:val="007C2D31"/>
    <w:rsid w:val="007E432F"/>
    <w:rsid w:val="007E4867"/>
    <w:rsid w:val="00804CBC"/>
    <w:rsid w:val="008153DD"/>
    <w:rsid w:val="00816F47"/>
    <w:rsid w:val="008204F0"/>
    <w:rsid w:val="008218C6"/>
    <w:rsid w:val="008231D7"/>
    <w:rsid w:val="00833FC7"/>
    <w:rsid w:val="0084197E"/>
    <w:rsid w:val="00843871"/>
    <w:rsid w:val="00846BB9"/>
    <w:rsid w:val="00852931"/>
    <w:rsid w:val="008646D6"/>
    <w:rsid w:val="00867A58"/>
    <w:rsid w:val="00873C66"/>
    <w:rsid w:val="00884027"/>
    <w:rsid w:val="00886364"/>
    <w:rsid w:val="00897C33"/>
    <w:rsid w:val="008A099C"/>
    <w:rsid w:val="008A24B5"/>
    <w:rsid w:val="008A26A8"/>
    <w:rsid w:val="008B2604"/>
    <w:rsid w:val="008C46E7"/>
    <w:rsid w:val="008D28FD"/>
    <w:rsid w:val="008E15E0"/>
    <w:rsid w:val="008F49A1"/>
    <w:rsid w:val="0090093C"/>
    <w:rsid w:val="00947D14"/>
    <w:rsid w:val="009656A4"/>
    <w:rsid w:val="009843B0"/>
    <w:rsid w:val="009916B4"/>
    <w:rsid w:val="009943B4"/>
    <w:rsid w:val="009A5457"/>
    <w:rsid w:val="009B1DD7"/>
    <w:rsid w:val="009C3BDC"/>
    <w:rsid w:val="009E2F35"/>
    <w:rsid w:val="009F2FB5"/>
    <w:rsid w:val="00A00DA5"/>
    <w:rsid w:val="00A25462"/>
    <w:rsid w:val="00A35A4F"/>
    <w:rsid w:val="00A45702"/>
    <w:rsid w:val="00A80261"/>
    <w:rsid w:val="00A8517D"/>
    <w:rsid w:val="00A90B65"/>
    <w:rsid w:val="00AA17DF"/>
    <w:rsid w:val="00AB01C6"/>
    <w:rsid w:val="00AB3910"/>
    <w:rsid w:val="00AC29EC"/>
    <w:rsid w:val="00AD319C"/>
    <w:rsid w:val="00AD670F"/>
    <w:rsid w:val="00AE2563"/>
    <w:rsid w:val="00AE5499"/>
    <w:rsid w:val="00B00A8E"/>
    <w:rsid w:val="00B37E69"/>
    <w:rsid w:val="00B606D2"/>
    <w:rsid w:val="00B635FE"/>
    <w:rsid w:val="00B72B00"/>
    <w:rsid w:val="00B74CAD"/>
    <w:rsid w:val="00B77F9D"/>
    <w:rsid w:val="00B83CE7"/>
    <w:rsid w:val="00B8536E"/>
    <w:rsid w:val="00B87DEF"/>
    <w:rsid w:val="00B91501"/>
    <w:rsid w:val="00B916F2"/>
    <w:rsid w:val="00B95B2D"/>
    <w:rsid w:val="00BA2DBC"/>
    <w:rsid w:val="00C014B3"/>
    <w:rsid w:val="00C32412"/>
    <w:rsid w:val="00C5777E"/>
    <w:rsid w:val="00C62F4E"/>
    <w:rsid w:val="00C67EDC"/>
    <w:rsid w:val="00C701C3"/>
    <w:rsid w:val="00C71E9E"/>
    <w:rsid w:val="00CA75B6"/>
    <w:rsid w:val="00CC410B"/>
    <w:rsid w:val="00CC635B"/>
    <w:rsid w:val="00CD37B8"/>
    <w:rsid w:val="00CD55D8"/>
    <w:rsid w:val="00CE17CC"/>
    <w:rsid w:val="00CE36B3"/>
    <w:rsid w:val="00CE7912"/>
    <w:rsid w:val="00CF06F0"/>
    <w:rsid w:val="00D12559"/>
    <w:rsid w:val="00D14308"/>
    <w:rsid w:val="00D16AEF"/>
    <w:rsid w:val="00D23B07"/>
    <w:rsid w:val="00D64238"/>
    <w:rsid w:val="00D70F2C"/>
    <w:rsid w:val="00D777F0"/>
    <w:rsid w:val="00D968CF"/>
    <w:rsid w:val="00DB0F7A"/>
    <w:rsid w:val="00DB2A79"/>
    <w:rsid w:val="00DB5145"/>
    <w:rsid w:val="00DB7BEA"/>
    <w:rsid w:val="00DB7D1A"/>
    <w:rsid w:val="00DC0885"/>
    <w:rsid w:val="00DF7CEB"/>
    <w:rsid w:val="00E1461B"/>
    <w:rsid w:val="00E61AA0"/>
    <w:rsid w:val="00E65E58"/>
    <w:rsid w:val="00E75CA8"/>
    <w:rsid w:val="00EA1608"/>
    <w:rsid w:val="00EA49F6"/>
    <w:rsid w:val="00EB4126"/>
    <w:rsid w:val="00EC2EE7"/>
    <w:rsid w:val="00ED1D82"/>
    <w:rsid w:val="00EF24D9"/>
    <w:rsid w:val="00EF7F89"/>
    <w:rsid w:val="00F14C88"/>
    <w:rsid w:val="00F26366"/>
    <w:rsid w:val="00F41427"/>
    <w:rsid w:val="00F45097"/>
    <w:rsid w:val="00F63D6F"/>
    <w:rsid w:val="00F644D3"/>
    <w:rsid w:val="00F84C72"/>
    <w:rsid w:val="00FA3604"/>
    <w:rsid w:val="00FA3912"/>
    <w:rsid w:val="00FA5334"/>
    <w:rsid w:val="00FB0ED7"/>
    <w:rsid w:val="00FB46B6"/>
    <w:rsid w:val="00FB6DF1"/>
    <w:rsid w:val="00FE2F20"/>
    <w:rsid w:val="00FF3BCB"/>
    <w:rsid w:val="00FF4797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3267A"/>
  <w15:chartTrackingRefBased/>
  <w15:docId w15:val="{93FE3421-C515-49E8-843D-6934E49D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rsid w:val="007B4152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7B41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">
    <w:name w:val="Imported Style 1"/>
    <w:rsid w:val="007B4152"/>
    <w:pPr>
      <w:numPr>
        <w:numId w:val="1"/>
      </w:numPr>
    </w:p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link w:val="ListParagraphChar"/>
    <w:uiPriority w:val="34"/>
    <w:qFormat/>
    <w:rsid w:val="007B415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7B4152"/>
    <w:rPr>
      <w:rFonts w:ascii="Calibri" w:eastAsia="Calibri" w:hAnsi="Calibri" w:cs="Calibri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8204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93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CD37B8"/>
    <w:rPr>
      <w:b/>
      <w:bCs/>
    </w:rPr>
  </w:style>
  <w:style w:type="character" w:customStyle="1" w:styleId="FooterChar">
    <w:name w:val="Footer Char"/>
    <w:basedOn w:val="DefaultParagraphFont"/>
    <w:qFormat/>
    <w:rsid w:val="00640481"/>
    <w:rPr>
      <w:rFonts w:ascii="Times New Roman" w:hAnsi="Times New Roman" w:cs="Times New Roman"/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9AE77-19A3-4C0E-A8E8-01C95F09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S. Paranyan</dc:creator>
  <cp:keywords/>
  <dc:description/>
  <cp:lastModifiedBy>Nara A. Sargsyan</cp:lastModifiedBy>
  <cp:revision>71</cp:revision>
  <cp:lastPrinted>2023-02-06T06:17:00Z</cp:lastPrinted>
  <dcterms:created xsi:type="dcterms:W3CDTF">2023-05-05T07:34:00Z</dcterms:created>
  <dcterms:modified xsi:type="dcterms:W3CDTF">2025-02-18T08:00:00Z</dcterms:modified>
</cp:coreProperties>
</file>