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CB03" w14:textId="77777777" w:rsidR="00EC697F" w:rsidRPr="008B29F3" w:rsidRDefault="00EC697F" w:rsidP="008A76F6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GHEA Grapalat" w:hAnsi="GHEA Grapalat"/>
        </w:rPr>
      </w:pPr>
      <w:r w:rsidRPr="008B29F3">
        <w:rPr>
          <w:rStyle w:val="Strong"/>
          <w:rFonts w:ascii="GHEA Grapalat" w:eastAsiaTheme="majorEastAsia" w:hAnsi="GHEA Grapalat"/>
          <w:bdr w:val="none" w:sz="0" w:space="0" w:color="auto" w:frame="1"/>
        </w:rPr>
        <w:t>ՆԱԽԱԳԻԾ</w:t>
      </w:r>
    </w:p>
    <w:p w14:paraId="3074E6E3" w14:textId="77777777" w:rsidR="008A76F6" w:rsidRDefault="008A76F6" w:rsidP="00EC69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eastAsiaTheme="majorEastAsia" w:hAnsi="GHEA Grapalat"/>
          <w:bdr w:val="none" w:sz="0" w:space="0" w:color="auto" w:frame="1"/>
        </w:rPr>
      </w:pPr>
    </w:p>
    <w:p w14:paraId="3811160C" w14:textId="77777777" w:rsidR="00EC697F" w:rsidRPr="008B29F3" w:rsidRDefault="00EC697F" w:rsidP="00EC69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</w:rPr>
      </w:pPr>
      <w:r w:rsidRPr="008B29F3">
        <w:rPr>
          <w:rStyle w:val="Strong"/>
          <w:rFonts w:ascii="GHEA Grapalat" w:eastAsiaTheme="majorEastAsia" w:hAnsi="GHEA Grapalat"/>
          <w:bdr w:val="none" w:sz="0" w:space="0" w:color="auto" w:frame="1"/>
        </w:rPr>
        <w:t>ՀԱՅԱՍՏԱՆԻ ՀԱՆՐԱՊԵՏՈՒԹՅԱՆ ԿԱՌԱՎԱՐՈՒԹՅՈՒՆ</w:t>
      </w:r>
    </w:p>
    <w:p w14:paraId="028789AE" w14:textId="77777777" w:rsidR="00EC697F" w:rsidRDefault="00EC697F" w:rsidP="00EC69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eastAsiaTheme="majorEastAsia" w:hAnsi="GHEA Grapalat"/>
          <w:bdr w:val="none" w:sz="0" w:space="0" w:color="auto" w:frame="1"/>
          <w:lang w:val="hy-AM"/>
        </w:rPr>
      </w:pPr>
      <w:r w:rsidRPr="008B29F3">
        <w:rPr>
          <w:rStyle w:val="Strong"/>
          <w:rFonts w:ascii="GHEA Grapalat" w:eastAsiaTheme="majorEastAsia" w:hAnsi="GHEA Grapalat"/>
          <w:bdr w:val="none" w:sz="0" w:space="0" w:color="auto" w:frame="1"/>
        </w:rPr>
        <w:t>Ո Ր Ո Շ ՈՒ Մ</w:t>
      </w:r>
    </w:p>
    <w:p w14:paraId="68A85C65" w14:textId="77777777" w:rsidR="00717375" w:rsidRPr="00717375" w:rsidRDefault="00717375" w:rsidP="00EC697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</w:p>
    <w:p w14:paraId="24B977FC" w14:textId="74E687FD" w:rsidR="00EC697F" w:rsidRPr="009249EA" w:rsidRDefault="00EC697F" w:rsidP="00EC697F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9249EA">
        <w:rPr>
          <w:rFonts w:ascii="GHEA Grapalat" w:hAnsi="GHEA Grapalat"/>
          <w:lang w:val="hy-AM"/>
        </w:rPr>
        <w:t>_____</w:t>
      </w:r>
      <w:r w:rsidRPr="009249EA">
        <w:rPr>
          <w:rFonts w:ascii="Calibri" w:hAnsi="Calibri" w:cs="Calibri"/>
          <w:lang w:val="hy-AM"/>
        </w:rPr>
        <w:t> </w:t>
      </w:r>
      <w:r w:rsidRPr="009249EA">
        <w:rPr>
          <w:rFonts w:ascii="GHEA Grapalat" w:hAnsi="GHEA Grapalat"/>
          <w:lang w:val="hy-AM"/>
        </w:rPr>
        <w:t xml:space="preserve"> ________________ 202</w:t>
      </w:r>
      <w:r w:rsidR="00E80898" w:rsidRPr="009249EA">
        <w:rPr>
          <w:rFonts w:ascii="GHEA Grapalat" w:hAnsi="GHEA Grapalat"/>
          <w:lang w:val="hy-AM"/>
        </w:rPr>
        <w:t>5</w:t>
      </w:r>
      <w:r w:rsidRPr="009249EA">
        <w:rPr>
          <w:rFonts w:ascii="GHEA Grapalat" w:hAnsi="GHEA Grapalat"/>
          <w:lang w:val="hy-AM"/>
        </w:rPr>
        <w:t xml:space="preserve"> </w:t>
      </w:r>
      <w:r w:rsidRPr="009249EA">
        <w:rPr>
          <w:rFonts w:ascii="GHEA Grapalat" w:hAnsi="GHEA Grapalat" w:cs="GHEA Grapalat"/>
          <w:lang w:val="hy-AM"/>
        </w:rPr>
        <w:t>թվականի</w:t>
      </w:r>
      <w:r w:rsidRPr="009249EA">
        <w:rPr>
          <w:rFonts w:ascii="GHEA Grapalat" w:hAnsi="GHEA Grapalat"/>
          <w:lang w:val="hy-AM"/>
        </w:rPr>
        <w:t xml:space="preserve"> N ______-</w:t>
      </w:r>
      <w:r w:rsidRPr="009249EA">
        <w:rPr>
          <w:rFonts w:ascii="GHEA Grapalat" w:hAnsi="GHEA Grapalat" w:cs="GHEA Grapalat"/>
          <w:lang w:val="hy-AM"/>
        </w:rPr>
        <w:t>Ն</w:t>
      </w:r>
    </w:p>
    <w:p w14:paraId="292B5669" w14:textId="77777777" w:rsidR="00480267" w:rsidRDefault="00EC697F" w:rsidP="009249EA">
      <w:pPr>
        <w:shd w:val="clear" w:color="auto" w:fill="FFFFFF"/>
        <w:spacing w:after="0" w:line="240" w:lineRule="auto"/>
        <w:jc w:val="center"/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</w:pPr>
      <w:r w:rsidRPr="00FC0F99">
        <w:rPr>
          <w:rStyle w:val="Strong"/>
          <w:rFonts w:ascii="GHEA Grapalat" w:eastAsiaTheme="majorEastAsia" w:hAnsi="GHEA Grapalat" w:cs="Times New Roman"/>
          <w:sz w:val="24"/>
          <w:szCs w:val="24"/>
          <w:bdr w:val="none" w:sz="0" w:space="0" w:color="auto" w:frame="1"/>
          <w:lang w:val="hy-AM"/>
        </w:rPr>
        <w:t>ՀԱՅԱՍՏԱՆԻ ՀԱՆՐԱՊԵՏՈՒԹՅԱՆ ԿԱՌԱՎԱՐՈՒԹՅԱՆ</w:t>
      </w:r>
      <w:r w:rsidRPr="00FC0F9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F52A3" w:rsidRPr="00FC0F99"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  <w:t>2017 ԹՎԱԿԱՆԻ</w:t>
      </w:r>
    </w:p>
    <w:p w14:paraId="305E979F" w14:textId="6162DFAA" w:rsidR="00EC697F" w:rsidRPr="00FC0F99" w:rsidRDefault="00FF52A3" w:rsidP="009249EA">
      <w:pPr>
        <w:shd w:val="clear" w:color="auto" w:fill="FFFFFF"/>
        <w:spacing w:after="0" w:line="240" w:lineRule="auto"/>
        <w:jc w:val="center"/>
        <w:rPr>
          <w:rStyle w:val="Strong"/>
          <w:rFonts w:ascii="GHEA Grapalat" w:eastAsia="Times New Roman" w:hAnsi="GHEA Grapalat" w:cs="Times New Roman"/>
          <w:b w:val="0"/>
          <w:bCs w:val="0"/>
          <w:color w:val="000000"/>
          <w:kern w:val="0"/>
          <w:sz w:val="24"/>
          <w:szCs w:val="24"/>
          <w:lang w:val="hy-AM"/>
          <w14:ligatures w14:val="none"/>
        </w:rPr>
      </w:pPr>
      <w:r w:rsidRPr="00FC0F99"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  <w:t xml:space="preserve"> ՄԱՅԻՍԻ 25-Ի N 572-Ն ՈՐՈՇՄԱՆ ՄԵՋ </w:t>
      </w:r>
      <w:r w:rsidR="00FC0F99"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  <w:t>ԼՐԱՑՈՒ</w:t>
      </w:r>
      <w:r w:rsidR="008A76F6" w:rsidRPr="00FC0F99"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  <w:t xml:space="preserve">ՄՆԵՐ </w:t>
      </w:r>
      <w:r w:rsidRPr="00FC0F99">
        <w:rPr>
          <w:rStyle w:val="Strong"/>
          <w:rFonts w:ascii="GHEA Grapalat" w:eastAsiaTheme="majorEastAsia" w:hAnsi="GHEA Grapalat"/>
          <w:sz w:val="24"/>
          <w:szCs w:val="24"/>
          <w:bdr w:val="none" w:sz="0" w:space="0" w:color="auto" w:frame="1"/>
          <w:lang w:val="hy-AM"/>
        </w:rPr>
        <w:t>ԿԱՏԱՐԵԼՈՒ ՄԱՍԻՆ</w:t>
      </w:r>
    </w:p>
    <w:p w14:paraId="2CE399E1" w14:textId="77777777" w:rsidR="00FF52A3" w:rsidRPr="00FC0F99" w:rsidRDefault="00FF52A3" w:rsidP="00EC69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/>
          <w:shd w:val="clear" w:color="auto" w:fill="FFFFFF"/>
          <w:lang w:val="hy-AM"/>
        </w:rPr>
      </w:pPr>
    </w:p>
    <w:p w14:paraId="3B29ECEF" w14:textId="15CC2C89" w:rsidR="00EC697F" w:rsidRPr="00672EB8" w:rsidRDefault="002270BC" w:rsidP="00E8089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GHEA Grapalat" w:eastAsiaTheme="majorEastAsia" w:hAnsi="GHEA Grapalat"/>
          <w:i/>
          <w:iCs/>
          <w:bdr w:val="none" w:sz="0" w:space="0" w:color="auto" w:frame="1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Հիմք ընդունելով </w:t>
      </w:r>
      <w:r w:rsidR="00EC697F" w:rsidRPr="00672EB8">
        <w:rPr>
          <w:rFonts w:ascii="GHEA Grapalat" w:hAnsi="GHEA Grapalat"/>
          <w:shd w:val="clear" w:color="auto" w:fill="FFFFFF"/>
          <w:lang w:val="hy-AM"/>
        </w:rPr>
        <w:t>«Նորմատիվ իրավական ակտերի մասին» օրենքի 33-րդ և 34-րդ հոդվածները` Հայաստանի Հանրապետության կառավարությունը</w:t>
      </w:r>
      <w:r w:rsidR="00EC697F" w:rsidRPr="00672EB8">
        <w:rPr>
          <w:rFonts w:ascii="Calibri" w:hAnsi="Calibri" w:cs="Calibri"/>
          <w:shd w:val="clear" w:color="auto" w:fill="FFFFFF"/>
          <w:lang w:val="hy-AM"/>
        </w:rPr>
        <w:t> </w:t>
      </w:r>
      <w:r w:rsidR="00EC697F" w:rsidRPr="00672EB8">
        <w:rPr>
          <w:rStyle w:val="Strong"/>
          <w:rFonts w:ascii="GHEA Grapalat" w:eastAsiaTheme="majorEastAsia" w:hAnsi="GHEA Grapalat"/>
          <w:i/>
          <w:iCs/>
          <w:bdr w:val="none" w:sz="0" w:space="0" w:color="auto" w:frame="1"/>
          <w:shd w:val="clear" w:color="auto" w:fill="FFFFFF"/>
          <w:lang w:val="hy-AM"/>
        </w:rPr>
        <w:t>որոշում է.</w:t>
      </w:r>
    </w:p>
    <w:p w14:paraId="148E9359" w14:textId="49236E26" w:rsidR="00EC697F" w:rsidRPr="00672EB8" w:rsidRDefault="006E0210" w:rsidP="00FF52A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</w:pPr>
      <w:r w:rsidRPr="008B29F3">
        <w:rPr>
          <w:rStyle w:val="Strong"/>
          <w:rFonts w:ascii="GHEA Grapalat" w:eastAsiaTheme="majorEastAsia" w:hAnsi="GHEA Grapalat"/>
          <w:b w:val="0"/>
          <w:bCs w:val="0"/>
          <w:bdr w:val="none" w:sz="0" w:space="0" w:color="auto" w:frame="1"/>
          <w:shd w:val="clear" w:color="auto" w:fill="FFFFFF"/>
          <w:lang w:val="hy-AM"/>
        </w:rPr>
        <w:t>1</w:t>
      </w:r>
      <w:r w:rsidRPr="008B29F3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shd w:val="clear" w:color="auto" w:fill="FFFFFF"/>
          <w:lang w:val="hy-AM"/>
        </w:rPr>
        <w:t>․</w:t>
      </w:r>
      <w:r w:rsidR="00FC0F99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shd w:val="clear" w:color="auto" w:fill="FFFFFF"/>
          <w:lang w:val="hy-AM"/>
        </w:rPr>
        <w:t xml:space="preserve"> </w:t>
      </w:r>
      <w:r w:rsidR="00EC697F" w:rsidRPr="008B29F3">
        <w:rPr>
          <w:rStyle w:val="Strong"/>
          <w:rFonts w:ascii="GHEA Grapalat" w:eastAsiaTheme="majorEastAsia" w:hAnsi="GHEA Grapalat"/>
          <w:b w:val="0"/>
          <w:bCs w:val="0"/>
          <w:bdr w:val="none" w:sz="0" w:space="0" w:color="auto" w:frame="1"/>
          <w:shd w:val="clear" w:color="auto" w:fill="FFFFFF"/>
          <w:lang w:val="hy-AM"/>
        </w:rPr>
        <w:t xml:space="preserve">Հայաստանի Հանրապետության կառավարության </w:t>
      </w:r>
      <w:r w:rsidR="00FF52A3" w:rsidRPr="00672EB8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 xml:space="preserve">2017 թվականի մայիսի 25-ի «Պետական մարմիններում էլեկտրոնային փաստաթղթերի և էլեկտրոնային թվային ստորագրությունների կիրառման կարգը սահմանելու, 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շահագործվող էլեկտրոնային համակարգերի տեխնիկական ընդհանուր պահանջները սահմանելու և Հայաստանի Հանրապետության կառավարության 2005 թվականի N 1595-Ն որոշումն ուժը կորցրած ճանաչելու մասին» N 572-Ն որոշման </w:t>
      </w:r>
      <w:r w:rsidR="009427E4" w:rsidRPr="00672EB8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>(</w:t>
      </w:r>
      <w:r w:rsidR="009427E4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>այսուհետ՝ Որոշում</w:t>
      </w:r>
      <w:r w:rsidR="009427E4" w:rsidRPr="00672EB8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 xml:space="preserve">) </w:t>
      </w:r>
      <w:r w:rsidR="001C02C3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>մեջ</w:t>
      </w:r>
      <w:r w:rsidR="00FF52A3" w:rsidRPr="00672EB8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 xml:space="preserve"> կատարել հետևյալ </w:t>
      </w:r>
      <w:r w:rsidR="001C02C3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>լրացումները</w:t>
      </w:r>
      <w:r w:rsidR="00935618">
        <w:rPr>
          <w:rFonts w:ascii="GHEA Grapalat" w:eastAsiaTheme="majorEastAsia" w:hAnsi="GHEA Grapalat"/>
          <w:bdr w:val="none" w:sz="0" w:space="0" w:color="auto" w:frame="1"/>
          <w:shd w:val="clear" w:color="auto" w:fill="FFFFFF"/>
          <w:lang w:val="hy-AM"/>
        </w:rPr>
        <w:t>`</w:t>
      </w:r>
    </w:p>
    <w:p w14:paraId="7C6A83A5" w14:textId="7966E80B" w:rsidR="001C02C3" w:rsidRPr="00941C9A" w:rsidRDefault="008545ED" w:rsidP="00FF52A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</w:pPr>
      <w:r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1</w:t>
      </w:r>
      <w:r w:rsidRPr="00672EB8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)</w:t>
      </w:r>
      <w:r w:rsidR="001C02C3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 xml:space="preserve"> Որոշ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 xml:space="preserve">ումը լրացնել </w:t>
      </w:r>
      <w:r w:rsidR="009427E4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 xml:space="preserve">հետևյալ բովանդակությամբ 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նոր՝ 3</w:t>
      </w:r>
      <w:r w:rsidR="00941C9A" w:rsidRPr="00941C9A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  <w:t>․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1</w:t>
      </w:r>
      <w:r w:rsidR="00C27679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-ին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 xml:space="preserve"> </w:t>
      </w:r>
      <w:r w:rsidR="009427E4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կետով</w:t>
      </w:r>
      <w:r w:rsidR="00941C9A" w:rsidRPr="00941C9A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  <w:t>․</w:t>
      </w:r>
      <w:r w:rsidR="00C27679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  <w:t xml:space="preserve"> </w:t>
      </w:r>
    </w:p>
    <w:p w14:paraId="6F4EBD6C" w14:textId="0300021A" w:rsidR="00941C9A" w:rsidRPr="00E76F98" w:rsidRDefault="00857BEB" w:rsidP="002B18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rFonts w:ascii="Cambria Math" w:eastAsiaTheme="majorEastAsia" w:hAnsi="Cambria Math"/>
          <w:b w:val="0"/>
          <w:bCs w:val="0"/>
          <w:bdr w:val="none" w:sz="0" w:space="0" w:color="auto" w:frame="1"/>
          <w:shd w:val="clear" w:color="auto" w:fill="FFFFFF"/>
          <w:lang w:val="hy-AM"/>
        </w:rPr>
      </w:pPr>
      <w:r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«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3</w:t>
      </w:r>
      <w:r w:rsidR="00941C9A" w:rsidRPr="00941C9A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  <w:t>․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1</w:t>
      </w:r>
      <w:r w:rsidR="00F35EC2" w:rsidRPr="00A9164D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.</w:t>
      </w:r>
      <w:r w:rsidR="00941C9A" w:rsidRPr="00941C9A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 xml:space="preserve"> Սահմանել, որ </w:t>
      </w:r>
      <w:r w:rsidR="00A9164D">
        <w:rPr>
          <w:rStyle w:val="Strong"/>
          <w:rFonts w:ascii="GHEA Grapalat" w:eastAsiaTheme="majorEastAsia" w:hAnsi="GHEA Grapalat" w:cs="Cambria Math"/>
          <w:b w:val="0"/>
          <w:bCs w:val="0"/>
          <w:bdr w:val="none" w:sz="0" w:space="0" w:color="auto" w:frame="1"/>
          <w:lang w:val="hy-AM"/>
        </w:rPr>
        <w:t>սույն ո</w:t>
      </w:r>
      <w:r w:rsidR="00941C9A" w:rsidRPr="00941C9A">
        <w:rPr>
          <w:rFonts w:ascii="GHEA Grapalat" w:hAnsi="GHEA Grapalat"/>
          <w:color w:val="000000"/>
          <w:shd w:val="clear" w:color="auto" w:fill="FFFFFF"/>
          <w:lang w:val="hy-AM"/>
        </w:rPr>
        <w:t xml:space="preserve">րոշման </w:t>
      </w:r>
      <w:r w:rsidR="00941C9A" w:rsidRPr="00941C9A">
        <w:rPr>
          <w:rFonts w:ascii="GHEA Grapalat" w:hAnsi="GHEA Grapalat"/>
          <w:lang w:val="hy-AM"/>
        </w:rPr>
        <w:t>N 2 հ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>ավելվածի 11</w:t>
      </w:r>
      <w:r w:rsidR="00941C9A" w:rsidRPr="00941C9A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>1</w:t>
      </w:r>
      <w:r w:rsidR="00A9164D">
        <w:rPr>
          <w:rFonts w:ascii="GHEA Grapalat" w:hAnsi="GHEA Grapalat"/>
          <w:shd w:val="clear" w:color="auto" w:fill="FFFFFF"/>
          <w:lang w:val="hy-AM"/>
        </w:rPr>
        <w:t>-ին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 w:rsidRPr="00941C9A">
        <w:rPr>
          <w:rFonts w:ascii="GHEA Grapalat" w:hAnsi="GHEA Grapalat" w:cs="GHEA Grapalat"/>
          <w:shd w:val="clear" w:color="auto" w:fill="FFFFFF"/>
          <w:lang w:val="hy-AM"/>
        </w:rPr>
        <w:t>կետով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 w:rsidRPr="00941C9A">
        <w:rPr>
          <w:rFonts w:ascii="GHEA Grapalat" w:hAnsi="GHEA Grapalat" w:cs="GHEA Grapalat"/>
          <w:shd w:val="clear" w:color="auto" w:fill="FFFFFF"/>
          <w:lang w:val="hy-AM"/>
        </w:rPr>
        <w:t>նախատեսված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 w:rsidRPr="00941C9A">
        <w:rPr>
          <w:rFonts w:ascii="GHEA Grapalat" w:hAnsi="GHEA Grapalat" w:cs="GHEA Grapalat"/>
          <w:shd w:val="clear" w:color="auto" w:fill="FFFFFF"/>
          <w:lang w:val="hy-AM"/>
        </w:rPr>
        <w:t>կարգավորումները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 w:rsidRPr="00941C9A">
        <w:rPr>
          <w:rFonts w:ascii="GHEA Grapalat" w:hAnsi="GHEA Grapalat" w:cs="GHEA Grapalat"/>
          <w:shd w:val="clear" w:color="auto" w:fill="FFFFFF"/>
          <w:lang w:val="hy-AM"/>
        </w:rPr>
        <w:t>տարածվում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 w:rsidRPr="00941C9A">
        <w:rPr>
          <w:rFonts w:ascii="GHEA Grapalat" w:hAnsi="GHEA Grapalat" w:cs="GHEA Grapalat"/>
          <w:shd w:val="clear" w:color="auto" w:fill="FFFFFF"/>
          <w:lang w:val="hy-AM"/>
        </w:rPr>
        <w:t>են</w:t>
      </w:r>
      <w:r w:rsidR="00941C9A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C9A">
        <w:rPr>
          <w:rFonts w:ascii="GHEA Grapalat" w:hAnsi="GHEA Grapalat"/>
          <w:shd w:val="clear" w:color="auto" w:fill="FFFFFF"/>
          <w:lang w:val="hy-AM"/>
        </w:rPr>
        <w:t>նաև</w:t>
      </w:r>
      <w:r w:rsidR="00941C9A" w:rsidRPr="00941C9A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մինչև սույն որոշումն ուժի մեջ մտնելը </w:t>
      </w:r>
      <w:r w:rsidR="003D31B2" w:rsidRPr="0072471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ունում կացության </w:t>
      </w:r>
      <w:r w:rsidR="0063301C">
        <w:rPr>
          <w:rFonts w:ascii="GHEA Grapalat" w:hAnsi="GHEA Grapalat"/>
          <w:color w:val="000000"/>
          <w:shd w:val="clear" w:color="auto" w:fill="FFFFFF"/>
          <w:lang w:val="hy-AM"/>
        </w:rPr>
        <w:t>կարգավիճակ և կարգավիճակը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հաստատող փաստաթուղթ </w:t>
      </w:r>
      <w:r w:rsidR="00184E97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3D31B2" w:rsidRPr="008B29F3">
        <w:rPr>
          <w:rFonts w:ascii="GHEA Grapalat" w:hAnsi="GHEA Grapalat"/>
          <w:shd w:val="clear" w:color="auto" w:fill="FFFFFF"/>
          <w:lang w:val="hy-AM"/>
        </w:rPr>
        <w:t>ժամանակավոր կացության</w:t>
      </w:r>
      <w:r w:rsidR="003D31B2">
        <w:rPr>
          <w:rFonts w:ascii="GHEA Grapalat" w:hAnsi="GHEA Grapalat"/>
          <w:shd w:val="clear" w:color="auto" w:fill="FFFFFF"/>
          <w:lang w:val="hy-AM"/>
        </w:rPr>
        <w:t xml:space="preserve"> քարտ, մշտական կացության քարտ, </w:t>
      </w:r>
      <w:r w:rsidR="003D31B2" w:rsidRPr="005C558D">
        <w:rPr>
          <w:rFonts w:ascii="GHEA Grapalat" w:hAnsi="GHEA Grapalat"/>
          <w:shd w:val="clear" w:color="auto" w:fill="FFFFFF"/>
          <w:lang w:val="hy-AM"/>
        </w:rPr>
        <w:t xml:space="preserve">հատուկ </w:t>
      </w:r>
      <w:r w:rsidR="003D31B2">
        <w:rPr>
          <w:rFonts w:ascii="GHEA Grapalat" w:hAnsi="GHEA Grapalat"/>
          <w:shd w:val="clear" w:color="auto" w:fill="FFFFFF"/>
          <w:lang w:val="hy-AM"/>
        </w:rPr>
        <w:t>անձնագիր</w:t>
      </w:r>
      <w:r w:rsidR="00184E97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941C9A" w:rsidRPr="00941C9A">
        <w:rPr>
          <w:rFonts w:ascii="GHEA Grapalat" w:hAnsi="GHEA Grapalat"/>
          <w:color w:val="000000"/>
          <w:shd w:val="clear" w:color="auto" w:fill="FFFFFF"/>
          <w:lang w:val="hy-AM"/>
        </w:rPr>
        <w:t xml:space="preserve">կամ բնակության օրինականությունը հավաստող </w:t>
      </w:r>
      <w:r w:rsidR="00941C9A" w:rsidRPr="00941C9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տեղեկանք 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>ունեցող</w:t>
      </w:r>
      <w:r w:rsidR="00941C9A" w:rsidRPr="00941C9A">
        <w:rPr>
          <w:rFonts w:ascii="GHEA Grapalat" w:hAnsi="GHEA Grapalat"/>
          <w:color w:val="000000"/>
          <w:shd w:val="clear" w:color="auto" w:fill="FFFFFF"/>
          <w:lang w:val="hy-AM"/>
        </w:rPr>
        <w:t xml:space="preserve"> օտարերկրացիների նկատմամբ</w:t>
      </w:r>
      <w:r w:rsidR="002B18C9" w:rsidRPr="002B18C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 xml:space="preserve">եթե նշված անձինք դիմում են </w:t>
      </w:r>
      <w:r w:rsidR="002B18C9" w:rsidRPr="00E70186">
        <w:rPr>
          <w:rFonts w:ascii="GHEA Grapalat" w:hAnsi="GHEA Grapalat"/>
          <w:color w:val="000000"/>
          <w:shd w:val="clear" w:color="auto" w:fill="FFFFFF"/>
          <w:lang w:val="hy-AM"/>
        </w:rPr>
        <w:t>պետական և տեղական ինքնակառավարման մարմինների կողմից մատուցվող ծառայությունները կամ գործողությունները էլեկտրոնային ձևով ձեռք բերել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>ու համար։»</w:t>
      </w:r>
      <w:r w:rsidR="00E76F98">
        <w:rPr>
          <w:rStyle w:val="Strong"/>
          <w:rFonts w:ascii="Cambria Math" w:eastAsiaTheme="majorEastAsia" w:hAnsi="Cambria Math" w:cs="Cambria Math"/>
          <w:b w:val="0"/>
          <w:bCs w:val="0"/>
          <w:bdr w:val="none" w:sz="0" w:space="0" w:color="auto" w:frame="1"/>
          <w:lang w:val="hy-AM"/>
        </w:rPr>
        <w:t>․</w:t>
      </w:r>
    </w:p>
    <w:p w14:paraId="631D1E75" w14:textId="51F8EEF5" w:rsidR="006E0210" w:rsidRPr="008A76F6" w:rsidRDefault="008545ED" w:rsidP="00FF52A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Cambria Math" w:hAnsi="Cambria Math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2</w:t>
      </w:r>
      <w:r w:rsidRPr="008545ED">
        <w:rPr>
          <w:rFonts w:ascii="GHEA Grapalat" w:hAnsi="GHEA Grapalat"/>
          <w:lang w:val="hy-AM"/>
        </w:rPr>
        <w:t xml:space="preserve">) </w:t>
      </w:r>
      <w:r w:rsidR="008B1600">
        <w:rPr>
          <w:rFonts w:ascii="GHEA Grapalat" w:hAnsi="GHEA Grapalat"/>
          <w:lang w:val="hy-AM"/>
        </w:rPr>
        <w:t xml:space="preserve">Որոշման </w:t>
      </w:r>
      <w:r w:rsidR="00116D53" w:rsidRPr="00941C9A">
        <w:rPr>
          <w:rFonts w:ascii="GHEA Grapalat" w:hAnsi="GHEA Grapalat"/>
          <w:lang w:val="hy-AM"/>
        </w:rPr>
        <w:t xml:space="preserve">N 1 </w:t>
      </w:r>
      <w:r w:rsidR="00116D53" w:rsidRPr="008B29F3">
        <w:rPr>
          <w:rFonts w:ascii="GHEA Grapalat" w:hAnsi="GHEA Grapalat"/>
          <w:lang w:val="hy-AM"/>
        </w:rPr>
        <w:t>հ</w:t>
      </w:r>
      <w:r w:rsidR="006E0210" w:rsidRPr="00941C9A">
        <w:rPr>
          <w:rFonts w:ascii="GHEA Grapalat" w:hAnsi="GHEA Grapalat"/>
          <w:shd w:val="clear" w:color="auto" w:fill="FFFFFF"/>
          <w:lang w:val="hy-AM"/>
        </w:rPr>
        <w:t xml:space="preserve">ավելվածի </w:t>
      </w:r>
      <w:r w:rsidR="00FF52A3" w:rsidRPr="00941C9A">
        <w:rPr>
          <w:rFonts w:ascii="GHEA Grapalat" w:hAnsi="GHEA Grapalat"/>
          <w:shd w:val="clear" w:color="auto" w:fill="FFFFFF"/>
          <w:lang w:val="hy-AM"/>
        </w:rPr>
        <w:t>4</w:t>
      </w:r>
      <w:r w:rsidR="008A76F6" w:rsidRPr="00941C9A">
        <w:rPr>
          <w:rFonts w:ascii="GHEA Grapalat" w:hAnsi="GHEA Grapalat"/>
          <w:shd w:val="clear" w:color="auto" w:fill="FFFFFF"/>
          <w:lang w:val="hy-AM"/>
        </w:rPr>
        <w:t>-րդ կետ</w:t>
      </w:r>
      <w:r w:rsidR="008A76F6">
        <w:rPr>
          <w:rFonts w:ascii="GHEA Grapalat" w:hAnsi="GHEA Grapalat"/>
          <w:shd w:val="clear" w:color="auto" w:fill="FFFFFF"/>
          <w:lang w:val="hy-AM"/>
        </w:rPr>
        <w:t xml:space="preserve">ում </w:t>
      </w:r>
      <w:r w:rsidR="006E0210" w:rsidRPr="00941C9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37E6A">
        <w:rPr>
          <w:rFonts w:ascii="GHEA Grapalat" w:hAnsi="GHEA Grapalat"/>
          <w:shd w:val="clear" w:color="auto" w:fill="FFFFFF"/>
          <w:lang w:val="hy-AM"/>
        </w:rPr>
        <w:t>«</w:t>
      </w:r>
      <w:r w:rsidR="00FF52A3" w:rsidRPr="00941C9A">
        <w:rPr>
          <w:rFonts w:ascii="GHEA Grapalat" w:hAnsi="GHEA Grapalat"/>
          <w:shd w:val="clear" w:color="auto" w:fill="FFFFFF"/>
          <w:lang w:val="hy-AM"/>
        </w:rPr>
        <w:t>նույնականացման քարտում</w:t>
      </w:r>
      <w:r w:rsidR="00837E6A">
        <w:rPr>
          <w:rFonts w:ascii="GHEA Grapalat" w:hAnsi="GHEA Grapalat"/>
          <w:shd w:val="clear" w:color="auto" w:fill="FFFFFF"/>
          <w:lang w:val="hy-AM"/>
        </w:rPr>
        <w:t>»</w:t>
      </w:r>
      <w:r w:rsidR="008A76F6">
        <w:rPr>
          <w:rFonts w:ascii="GHEA Grapalat" w:hAnsi="GHEA Grapalat"/>
          <w:shd w:val="clear" w:color="auto" w:fill="FFFFFF"/>
          <w:lang w:val="hy-AM"/>
        </w:rPr>
        <w:t xml:space="preserve"> բառերից հետո լրացնել </w:t>
      </w:r>
      <w:r w:rsidR="00837E6A">
        <w:rPr>
          <w:rFonts w:ascii="GHEA Grapalat" w:hAnsi="GHEA Grapalat"/>
          <w:shd w:val="clear" w:color="auto" w:fill="FFFFFF"/>
          <w:lang w:val="hy-AM"/>
        </w:rPr>
        <w:t>«</w:t>
      </w:r>
      <w:r w:rsidR="00270FA3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FF52A3" w:rsidRPr="00941C9A">
        <w:rPr>
          <w:rFonts w:ascii="GHEA Grapalat" w:hAnsi="GHEA Grapalat"/>
          <w:shd w:val="clear" w:color="auto" w:fill="FFFFFF"/>
          <w:lang w:val="hy-AM"/>
        </w:rPr>
        <w:t xml:space="preserve">ժամանակավոր </w:t>
      </w:r>
      <w:r w:rsidR="00AB60F1" w:rsidRPr="00941C9A">
        <w:rPr>
          <w:rFonts w:ascii="GHEA Grapalat" w:hAnsi="GHEA Grapalat"/>
          <w:shd w:val="clear" w:color="auto" w:fill="FFFFFF"/>
          <w:lang w:val="hy-AM"/>
        </w:rPr>
        <w:t>կացության քարտում,</w:t>
      </w:r>
      <w:r w:rsidR="00FF52A3" w:rsidRPr="00941C9A">
        <w:rPr>
          <w:rFonts w:ascii="GHEA Grapalat" w:hAnsi="GHEA Grapalat"/>
          <w:shd w:val="clear" w:color="auto" w:fill="FFFFFF"/>
          <w:lang w:val="hy-AM"/>
        </w:rPr>
        <w:t xml:space="preserve"> մշտական կացության քարտում</w:t>
      </w:r>
      <w:r w:rsidR="00116D53" w:rsidRPr="00941C9A">
        <w:rPr>
          <w:rFonts w:ascii="GHEA Grapalat" w:hAnsi="GHEA Grapalat"/>
          <w:shd w:val="clear" w:color="auto" w:fill="FFFFFF"/>
          <w:lang w:val="hy-AM"/>
        </w:rPr>
        <w:t>, հատուկ անձնագրում</w:t>
      </w:r>
      <w:r w:rsidR="00FC412A" w:rsidRPr="00941C9A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FC412A" w:rsidRPr="008A76F6">
        <w:rPr>
          <w:rFonts w:ascii="GHEA Grapalat" w:hAnsi="GHEA Grapalat"/>
          <w:shd w:val="clear" w:color="auto" w:fill="FFFFFF"/>
          <w:lang w:val="hy-AM"/>
        </w:rPr>
        <w:t>Հ</w:t>
      </w:r>
      <w:r w:rsidR="00270FA3">
        <w:rPr>
          <w:rFonts w:ascii="GHEA Grapalat" w:hAnsi="GHEA Grapalat"/>
          <w:shd w:val="clear" w:color="auto" w:fill="FFFFFF"/>
          <w:lang w:val="hy-AM"/>
        </w:rPr>
        <w:t xml:space="preserve">այաստանի </w:t>
      </w:r>
      <w:r w:rsidR="00FC412A" w:rsidRPr="008A76F6">
        <w:rPr>
          <w:rFonts w:ascii="GHEA Grapalat" w:hAnsi="GHEA Grapalat"/>
          <w:shd w:val="clear" w:color="auto" w:fill="FFFFFF"/>
          <w:lang w:val="hy-AM"/>
        </w:rPr>
        <w:t>Հ</w:t>
      </w:r>
      <w:r w:rsidR="00270FA3">
        <w:rPr>
          <w:rFonts w:ascii="GHEA Grapalat" w:hAnsi="GHEA Grapalat"/>
          <w:shd w:val="clear" w:color="auto" w:fill="FFFFFF"/>
          <w:lang w:val="hy-AM"/>
        </w:rPr>
        <w:t>անրապետություն</w:t>
      </w:r>
      <w:r w:rsidR="00FC412A" w:rsidRPr="008A76F6">
        <w:rPr>
          <w:rFonts w:ascii="GHEA Grapalat" w:hAnsi="GHEA Grapalat"/>
          <w:shd w:val="clear" w:color="auto" w:fill="FFFFFF"/>
          <w:lang w:val="hy-AM"/>
        </w:rPr>
        <w:t>ում բնակության օրինականությունը հավաստող տեղեկանք</w:t>
      </w:r>
      <w:r w:rsidR="008A76F6">
        <w:rPr>
          <w:rFonts w:ascii="GHEA Grapalat" w:hAnsi="GHEA Grapalat"/>
          <w:shd w:val="clear" w:color="auto" w:fill="FFFFFF"/>
          <w:lang w:val="hy-AM"/>
        </w:rPr>
        <w:t>ում</w:t>
      </w:r>
      <w:r w:rsidR="00837E6A">
        <w:rPr>
          <w:rFonts w:ascii="GHEA Grapalat" w:hAnsi="GHEA Grapalat"/>
          <w:shd w:val="clear" w:color="auto" w:fill="FFFFFF"/>
          <w:lang w:val="hy-AM"/>
        </w:rPr>
        <w:t>»</w:t>
      </w:r>
      <w:r w:rsidR="00FF52A3" w:rsidRPr="00941C9A">
        <w:rPr>
          <w:rFonts w:ascii="GHEA Grapalat" w:hAnsi="GHEA Grapalat"/>
          <w:color w:val="FF0000"/>
          <w:shd w:val="clear" w:color="auto" w:fill="FFFFFF"/>
          <w:lang w:val="hy-AM"/>
        </w:rPr>
        <w:t xml:space="preserve"> </w:t>
      </w:r>
      <w:r w:rsidR="008A76F6">
        <w:rPr>
          <w:rFonts w:ascii="GHEA Grapalat" w:hAnsi="GHEA Grapalat"/>
          <w:shd w:val="clear" w:color="auto" w:fill="FFFFFF"/>
          <w:lang w:val="hy-AM"/>
        </w:rPr>
        <w:t>բառերը</w:t>
      </w:r>
      <w:r w:rsidR="008A76F6">
        <w:rPr>
          <w:rFonts w:ascii="Cambria Math" w:hAnsi="Cambria Math"/>
          <w:shd w:val="clear" w:color="auto" w:fill="FFFFFF"/>
          <w:lang w:val="hy-AM"/>
        </w:rPr>
        <w:t>․</w:t>
      </w:r>
    </w:p>
    <w:p w14:paraId="53757954" w14:textId="30E0B277" w:rsidR="0072471A" w:rsidRPr="0072471A" w:rsidRDefault="008545ED" w:rsidP="007247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3</w:t>
      </w:r>
      <w:r w:rsidRPr="008545ED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E76F98" w:rsidRPr="00E76F98">
        <w:rPr>
          <w:rFonts w:ascii="GHEA Grapalat" w:hAnsi="GHEA Grapalat"/>
          <w:shd w:val="clear" w:color="auto" w:fill="FFFFFF"/>
          <w:lang w:val="hy-AM"/>
        </w:rPr>
        <w:t xml:space="preserve">Որոշման </w:t>
      </w:r>
      <w:r w:rsidR="00116D53" w:rsidRPr="0072471A">
        <w:rPr>
          <w:rFonts w:ascii="GHEA Grapalat" w:hAnsi="GHEA Grapalat"/>
          <w:lang w:val="hy-AM"/>
        </w:rPr>
        <w:t xml:space="preserve">N 2 </w:t>
      </w:r>
      <w:r w:rsidR="00116D53" w:rsidRPr="008B29F3">
        <w:rPr>
          <w:rFonts w:ascii="GHEA Grapalat" w:hAnsi="GHEA Grapalat"/>
          <w:lang w:val="hy-AM"/>
        </w:rPr>
        <w:t>հ</w:t>
      </w:r>
      <w:r w:rsidR="0072471A">
        <w:rPr>
          <w:rFonts w:ascii="GHEA Grapalat" w:hAnsi="GHEA Grapalat"/>
          <w:shd w:val="clear" w:color="auto" w:fill="FFFFFF"/>
          <w:lang w:val="hy-AM"/>
        </w:rPr>
        <w:t xml:space="preserve">ավելվածը լրացնել </w:t>
      </w:r>
      <w:r w:rsidR="00900854" w:rsidRPr="0072471A">
        <w:rPr>
          <w:rFonts w:ascii="GHEA Grapalat" w:hAnsi="GHEA Grapalat" w:cs="GHEA Grapalat"/>
          <w:shd w:val="clear" w:color="auto" w:fill="FFFFFF"/>
          <w:lang w:val="hy-AM"/>
        </w:rPr>
        <w:t>հետևյալ</w:t>
      </w:r>
      <w:r w:rsidR="00900854" w:rsidRPr="0072471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00854" w:rsidRPr="0072471A">
        <w:rPr>
          <w:rFonts w:ascii="GHEA Grapalat" w:hAnsi="GHEA Grapalat" w:cs="GHEA Grapalat"/>
          <w:shd w:val="clear" w:color="auto" w:fill="FFFFFF"/>
          <w:lang w:val="hy-AM"/>
        </w:rPr>
        <w:t>բովանդակությամբ</w:t>
      </w:r>
      <w:r w:rsidR="0090085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471A">
        <w:rPr>
          <w:rFonts w:ascii="GHEA Grapalat" w:hAnsi="GHEA Grapalat"/>
          <w:shd w:val="clear" w:color="auto" w:fill="FFFFFF"/>
          <w:lang w:val="hy-AM"/>
        </w:rPr>
        <w:t>նոր՝</w:t>
      </w:r>
      <w:r w:rsidR="0072471A" w:rsidRPr="0072471A">
        <w:rPr>
          <w:rFonts w:ascii="GHEA Grapalat" w:hAnsi="GHEA Grapalat"/>
          <w:shd w:val="clear" w:color="auto" w:fill="FFFFFF"/>
          <w:lang w:val="hy-AM"/>
        </w:rPr>
        <w:t xml:space="preserve"> 11</w:t>
      </w:r>
      <w:r w:rsidR="0072471A" w:rsidRPr="0072471A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72471A" w:rsidRPr="0072471A">
        <w:rPr>
          <w:rFonts w:ascii="GHEA Grapalat" w:hAnsi="GHEA Grapalat"/>
          <w:shd w:val="clear" w:color="auto" w:fill="FFFFFF"/>
          <w:lang w:val="hy-AM"/>
        </w:rPr>
        <w:t>1</w:t>
      </w:r>
      <w:r w:rsidR="00E76F98">
        <w:rPr>
          <w:rFonts w:ascii="GHEA Grapalat" w:hAnsi="GHEA Grapalat"/>
          <w:shd w:val="clear" w:color="auto" w:fill="FFFFFF"/>
          <w:lang w:val="hy-AM"/>
        </w:rPr>
        <w:t>-ին</w:t>
      </w:r>
      <w:r w:rsidR="0072471A" w:rsidRPr="0072471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00854">
        <w:rPr>
          <w:rFonts w:ascii="GHEA Grapalat" w:hAnsi="GHEA Grapalat" w:cs="GHEA Grapalat"/>
          <w:shd w:val="clear" w:color="auto" w:fill="FFFFFF"/>
          <w:lang w:val="hy-AM"/>
        </w:rPr>
        <w:t>կետով</w:t>
      </w:r>
      <w:r w:rsidR="0072471A" w:rsidRPr="0072471A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6A5360A9" w14:textId="7F47DD57" w:rsidR="00766E02" w:rsidRPr="00672EB8" w:rsidRDefault="0072471A" w:rsidP="007247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2471A">
        <w:rPr>
          <w:rFonts w:ascii="GHEA Grapalat" w:hAnsi="GHEA Grapalat"/>
          <w:shd w:val="clear" w:color="auto" w:fill="FFFFFF"/>
          <w:lang w:val="hy-AM"/>
        </w:rPr>
        <w:t>«</w:t>
      </w:r>
      <w:r w:rsidR="00E76F98">
        <w:rPr>
          <w:rFonts w:ascii="GHEA Grapalat" w:hAnsi="GHEA Grapalat"/>
          <w:color w:val="000000"/>
          <w:shd w:val="clear" w:color="auto" w:fill="FFFFFF"/>
          <w:lang w:val="hy-AM"/>
        </w:rPr>
        <w:t>11.</w:t>
      </w:r>
      <w:r w:rsidRPr="0072471A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E76F98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>
        <w:rPr>
          <w:rFonts w:ascii="Arial" w:hAnsi="Arial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 w:rsidR="002B18C9" w:rsidRPr="002820A4">
        <w:rPr>
          <w:rFonts w:ascii="GHEA Grapalat" w:hAnsi="GHEA Grapalat"/>
          <w:color w:val="000000"/>
          <w:shd w:val="clear" w:color="auto" w:fill="FFFFFF"/>
          <w:lang w:val="hy-AM"/>
        </w:rPr>
        <w:t xml:space="preserve">ետական </w:t>
      </w:r>
      <w:r w:rsidR="003043B9">
        <w:rPr>
          <w:rFonts w:ascii="GHEA Grapalat" w:hAnsi="GHEA Grapalat"/>
          <w:color w:val="000000"/>
          <w:shd w:val="clear" w:color="auto" w:fill="FFFFFF"/>
          <w:lang w:val="hy-AM"/>
        </w:rPr>
        <w:t xml:space="preserve">կառավարման </w:t>
      </w:r>
      <w:r w:rsidR="002B18C9" w:rsidRPr="002820A4">
        <w:rPr>
          <w:rFonts w:ascii="GHEA Grapalat" w:hAnsi="GHEA Grapalat"/>
          <w:color w:val="000000"/>
          <w:shd w:val="clear" w:color="auto" w:fill="FFFFFF"/>
          <w:lang w:val="hy-AM"/>
        </w:rPr>
        <w:t xml:space="preserve">և տեղական ինքնակառավարման մարմինների կողմից մատուցվող ծառայությունները կամ գործողությունները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 xml:space="preserve">բջջային </w:t>
      </w:r>
      <w:r w:rsidR="002B18C9" w:rsidRPr="002820A4">
        <w:rPr>
          <w:rFonts w:ascii="GHEA Grapalat" w:hAnsi="GHEA Grapalat"/>
          <w:color w:val="000000"/>
          <w:shd w:val="clear" w:color="auto" w:fill="FFFFFF"/>
          <w:lang w:val="hy-AM"/>
        </w:rPr>
        <w:t xml:space="preserve">էլեկտրոնային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>թվային ստորագրության կիրառմամբ</w:t>
      </w:r>
      <w:r w:rsidR="002B18C9" w:rsidRPr="002820A4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ձեռք բերել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 xml:space="preserve">ու համար </w:t>
      </w:r>
      <w:r w:rsidRPr="0072471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ունում </w:t>
      </w:r>
      <w:r w:rsidRPr="0072471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կացության 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>կարգավիճակ</w:t>
      </w:r>
      <w:r w:rsidR="0063301C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այդ կարգավիճակը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հաստատող վավեր փաստաթուղթ </w:t>
      </w:r>
      <w:r w:rsidR="00C94D27" w:rsidRPr="00C94D27">
        <w:rPr>
          <w:rFonts w:ascii="GHEA Grapalat" w:hAnsi="GHEA Grapalat"/>
          <w:shd w:val="clear" w:color="auto" w:fill="FFFFFF"/>
          <w:lang w:val="hy-AM"/>
        </w:rPr>
        <w:t>(</w:t>
      </w:r>
      <w:r w:rsidR="003D31B2" w:rsidRPr="008B29F3">
        <w:rPr>
          <w:rFonts w:ascii="GHEA Grapalat" w:hAnsi="GHEA Grapalat"/>
          <w:shd w:val="clear" w:color="auto" w:fill="FFFFFF"/>
          <w:lang w:val="hy-AM"/>
        </w:rPr>
        <w:t>ժամանակավոր կացության քարտը, մշտական կացության քարտը</w:t>
      </w:r>
      <w:r w:rsidR="003D31B2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3D31B2" w:rsidRPr="005C558D">
        <w:rPr>
          <w:rFonts w:ascii="GHEA Grapalat" w:hAnsi="GHEA Grapalat"/>
          <w:shd w:val="clear" w:color="auto" w:fill="FFFFFF"/>
          <w:lang w:val="hy-AM"/>
        </w:rPr>
        <w:t xml:space="preserve">հատուկ </w:t>
      </w:r>
      <w:r w:rsidR="003D31B2">
        <w:rPr>
          <w:rFonts w:ascii="GHEA Grapalat" w:hAnsi="GHEA Grapalat"/>
          <w:shd w:val="clear" w:color="auto" w:fill="FFFFFF"/>
          <w:lang w:val="hy-AM"/>
        </w:rPr>
        <w:t>անձնագիրը</w:t>
      </w:r>
      <w:r w:rsidR="00C94D27">
        <w:rPr>
          <w:rFonts w:ascii="GHEA Grapalat" w:hAnsi="GHEA Grapalat"/>
          <w:shd w:val="clear" w:color="auto" w:fill="FFFFFF"/>
          <w:lang w:val="hy-AM"/>
        </w:rPr>
        <w:t>)</w:t>
      </w:r>
      <w:r w:rsidR="003D31B2" w:rsidRPr="008B29F3">
        <w:rPr>
          <w:rFonts w:ascii="GHEA Grapalat" w:hAnsi="GHEA Grapalat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կամ բնակության օրին</w:t>
      </w:r>
      <w:r w:rsidR="00766E02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կանությունը հավաստող տեղեկանք</w:t>
      </w:r>
      <w:r w:rsidRPr="0072471A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ունեցող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օտարերկրացին</w:t>
      </w:r>
      <w:r w:rsidR="00766E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94D27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766E02">
        <w:rPr>
          <w:rFonts w:ascii="GHEA Grapalat" w:hAnsi="GHEA Grapalat"/>
          <w:color w:val="000000"/>
          <w:shd w:val="clear" w:color="auto" w:fill="FFFFFF"/>
          <w:lang w:val="hy-AM"/>
        </w:rPr>
        <w:t>այսուհետ՝ օտարերկրացի օգտատեր</w:t>
      </w:r>
      <w:r w:rsidR="00C94D27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66E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31B2">
        <w:rPr>
          <w:rFonts w:ascii="GHEA Grapalat" w:hAnsi="GHEA Grapalat"/>
          <w:color w:val="000000"/>
          <w:shd w:val="clear" w:color="auto" w:fill="FFFFFF"/>
          <w:lang w:val="hy-AM"/>
        </w:rPr>
        <w:t xml:space="preserve">նշված փաստաթղթով և անձնագրով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>օտարերկրացիների հաշվառման համակարգում նույնականացման վերաբերյալ համապատասխան նշում կատարելու նպատակով անձամբ</w:t>
      </w:r>
      <w:r w:rsidR="00081CC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ներկայանում է </w:t>
      </w:r>
      <w:r w:rsidR="00364768">
        <w:rPr>
          <w:rFonts w:ascii="GHEA Grapalat" w:hAnsi="GHEA Grapalat"/>
          <w:color w:val="000000"/>
          <w:shd w:val="clear" w:color="auto" w:fill="FFFFFF"/>
          <w:lang w:val="hy-AM"/>
        </w:rPr>
        <w:t>ՀՀ ն</w:t>
      </w:r>
      <w:r w:rsidR="00766E02" w:rsidRPr="00766E02">
        <w:rPr>
          <w:rFonts w:ascii="GHEA Grapalat" w:hAnsi="GHEA Grapalat"/>
          <w:color w:val="000000"/>
          <w:shd w:val="clear" w:color="auto" w:fill="FFFFFF"/>
          <w:lang w:val="hy-AM"/>
        </w:rPr>
        <w:t xml:space="preserve">երքին գործերի </w:t>
      </w:r>
      <w:r w:rsidR="00766E02" w:rsidRPr="00672EB8">
        <w:rPr>
          <w:rFonts w:ascii="GHEA Grapalat" w:hAnsi="GHEA Grapalat"/>
          <w:color w:val="000000"/>
          <w:shd w:val="clear" w:color="auto" w:fill="FFFFFF"/>
          <w:lang w:val="hy-AM"/>
        </w:rPr>
        <w:t>նախարարության միգրացիայի և քաղաքացիության ծառայություն</w:t>
      </w:r>
      <w:r w:rsidR="00941C9A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B0D26" w:rsidRPr="00672EB8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41C9A" w:rsidRPr="00672EB8">
        <w:rPr>
          <w:rFonts w:ascii="GHEA Grapalat" w:hAnsi="GHEA Grapalat"/>
          <w:color w:val="000000"/>
          <w:shd w:val="clear" w:color="auto" w:fill="FFFFFF"/>
          <w:lang w:val="hy-AM"/>
        </w:rPr>
        <w:t>այսուհետ՝ Ծառայություն</w:t>
      </w:r>
      <w:r w:rsidR="005B0D26" w:rsidRPr="00672EB8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363EC0" w:rsidRPr="00672EB8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766E02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3EC0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օտարերկրացիների հաշվառման համակարգում </w:t>
      </w:r>
      <w:r w:rsidR="00766E02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նույնականացման վերաբերյալ համապատասխան նշում </w:t>
      </w:r>
      <w:r w:rsidR="00363EC0" w:rsidRPr="00672EB8">
        <w:rPr>
          <w:rFonts w:ascii="GHEA Grapalat" w:hAnsi="GHEA Grapalat"/>
          <w:color w:val="000000"/>
          <w:shd w:val="clear" w:color="auto" w:fill="FFFFFF"/>
          <w:lang w:val="hy-AM"/>
        </w:rPr>
        <w:t>կատարելու համար</w:t>
      </w:r>
      <w:r w:rsidR="00766E02" w:rsidRPr="00672EB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941C9A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66E02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42F9A90C" w14:textId="42DEFB59" w:rsidR="0072471A" w:rsidRPr="00347C5C" w:rsidRDefault="00766E02" w:rsidP="001C02C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Cambria Math" w:hAnsi="Cambria Math"/>
          <w:color w:val="000000"/>
          <w:shd w:val="clear" w:color="auto" w:fill="FFFFFF"/>
          <w:lang w:val="hy-AM"/>
        </w:rPr>
      </w:pPr>
      <w:r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Նշված գործընթացն իրականացվելուց հետո օտարերկրացի օգտատերը </w:t>
      </w:r>
      <w:r w:rsidR="002B18C9" w:rsidRPr="00672EB8">
        <w:rPr>
          <w:rFonts w:ascii="GHEA Grapalat" w:hAnsi="GHEA Grapalat"/>
          <w:color w:val="000000"/>
          <w:shd w:val="clear" w:color="auto" w:fill="FFFFFF"/>
          <w:lang w:val="hy-AM"/>
        </w:rPr>
        <w:t>կարող է ձեռք բերել</w:t>
      </w:r>
      <w:r w:rsidR="0072471A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նոր սերնդի շարժական բջջային կապի հեռախոսաքարտ (USIM) կամ </w:t>
      </w:r>
      <w:r w:rsidR="00337858" w:rsidRPr="00672EB8">
        <w:rPr>
          <w:rFonts w:ascii="GHEA Grapalat" w:hAnsi="GHEA Grapalat"/>
          <w:color w:val="000000"/>
          <w:shd w:val="clear" w:color="auto" w:fill="FFFFFF"/>
          <w:lang w:val="hy-AM"/>
        </w:rPr>
        <w:t>դիմել</w:t>
      </w:r>
      <w:r w:rsidR="0072471A" w:rsidRPr="00672EB8">
        <w:rPr>
          <w:rFonts w:ascii="GHEA Grapalat" w:hAnsi="GHEA Grapalat"/>
          <w:color w:val="000000"/>
          <w:shd w:val="clear" w:color="auto" w:fill="FFFFFF"/>
          <w:lang w:val="hy-AM"/>
        </w:rPr>
        <w:t xml:space="preserve"> իր բջջային կապի օպերատորին՝ շարժական բջջային կապի հեռախոսաքարտը (SIM) նորով փոխարինելու համար:</w:t>
      </w:r>
      <w:r w:rsidR="0072471A" w:rsidRPr="0072471A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Հեռախոսաքարտի ստացումը կամ փոխարինումը </w:t>
      </w:r>
      <w:r w:rsidR="002B18C9">
        <w:rPr>
          <w:rFonts w:ascii="GHEA Grapalat" w:hAnsi="GHEA Grapalat"/>
          <w:color w:val="000000"/>
          <w:shd w:val="clear" w:color="auto" w:fill="FFFFFF"/>
          <w:lang w:val="hy-AM"/>
        </w:rPr>
        <w:t>կատարվում է</w:t>
      </w:r>
      <w:r w:rsidR="0072471A" w:rsidRPr="0072471A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այն բջջային կապի օպերատորների գրասենյակներում, որոնց հետ տվյալ </w:t>
      </w:r>
      <w:r w:rsidR="0072471A" w:rsidRPr="0072471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բջջային էլեկտրոնային թվային ստորագրության օպերատորն ունի կնքված պայմանագիր և որոնց մասին տվյալներն առկա են հավաստագրման կենտրոնի պաշտոնական կայքում</w:t>
      </w:r>
      <w:r w:rsidR="0072471A" w:rsidRPr="0072471A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72471A" w:rsidRPr="0072471A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(www.ekeng.am)</w:t>
      </w:r>
      <w:r w:rsidR="00347C5C">
        <w:rPr>
          <w:rFonts w:ascii="Cambria Math" w:hAnsi="Cambria Math"/>
          <w:color w:val="000000"/>
          <w:shd w:val="clear" w:color="auto" w:fill="FFFFFF"/>
          <w:lang w:val="hy-AM"/>
        </w:rPr>
        <w:t>․</w:t>
      </w:r>
    </w:p>
    <w:p w14:paraId="103B2674" w14:textId="24BAE591" w:rsidR="00D56613" w:rsidRPr="002B18C9" w:rsidRDefault="00E76F98" w:rsidP="008A76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4</w:t>
      </w:r>
      <w:r w:rsidRPr="00E76F98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) Որոշման </w:t>
      </w:r>
      <w:r w:rsidR="002B18C9" w:rsidRPr="002B18C9">
        <w:rPr>
          <w:rFonts w:ascii="GHEA Grapalat" w:hAnsi="GHEA Grapalat"/>
          <w:sz w:val="24"/>
          <w:szCs w:val="24"/>
          <w:lang w:val="hy-AM"/>
        </w:rPr>
        <w:t>N 2 հ</w:t>
      </w:r>
      <w:r w:rsidR="002B18C9" w:rsidRPr="002B18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ավելվածի</w:t>
      </w:r>
      <w:r w:rsidR="00D56613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F152B0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13</w:t>
      </w:r>
      <w:r w:rsidR="00D56613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-րդ կետ</w:t>
      </w:r>
      <w:r w:rsidR="008A76F6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ում </w:t>
      </w:r>
      <w:r w:rsidR="00615651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r w:rsidR="00F152B0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քարտը</w:t>
      </w:r>
      <w:r w:rsidR="0061565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»</w:t>
      </w:r>
      <w:r w:rsidR="008A76F6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բառից հետո լրացնել </w:t>
      </w:r>
      <w:r w:rsidR="0061565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«</w:t>
      </w:r>
      <w:r w:rsidR="008A76F6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,</w:t>
      </w:r>
      <w:r w:rsidR="00A31B3C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84337" w:rsidRPr="00672EB8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իսկ</w:t>
      </w:r>
      <w:r w:rsidR="0088433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C558D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Հայաստանի Հանրապետությունում կացության կարգավիճակ ունենալու դեպքում՝ </w:t>
      </w:r>
      <w:r w:rsidR="00B13044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C558D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անձնագիրը և կացության կարգավիճակը հաստատող փաստաթուղթը </w:t>
      </w:r>
      <w:r w:rsidR="00615651" w:rsidRPr="0061565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(</w:t>
      </w:r>
      <w:r w:rsidR="00B13044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ժամանակավոր կացության քարտը, մշտական կացության քարտը</w:t>
      </w:r>
      <w:r w:rsidR="005C558D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="00B13044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հատուկ </w:t>
      </w:r>
      <w:r w:rsidR="005C558D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անձնագիրը</w:t>
      </w:r>
      <w:r w:rsidR="00615651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)</w:t>
      </w:r>
      <w:r w:rsidR="00FC412A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C558D" w:rsidRPr="002B18C9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կամ </w:t>
      </w:r>
      <w:r w:rsidR="00A31B3C" w:rsidRPr="00A31B3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FC412A" w:rsidRPr="002B18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բնակության օրինականությունը հավաստող տեղեկանք</w:t>
      </w:r>
      <w:r w:rsidR="00B64E1D" w:rsidRPr="002B18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D56613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»</w:t>
      </w:r>
      <w:r w:rsidR="008A76F6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բառերը</w:t>
      </w:r>
      <w:r w:rsidR="00D56613" w:rsidRPr="002B18C9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։</w:t>
      </w:r>
      <w:r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A54607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</w:p>
    <w:p w14:paraId="4C334A6D" w14:textId="3B8BEDDD" w:rsidR="00E32567" w:rsidRPr="00347C5C" w:rsidRDefault="00E76F98" w:rsidP="00FF52A3">
      <w:pPr>
        <w:autoSpaceDE w:val="0"/>
        <w:autoSpaceDN w:val="0"/>
        <w:adjustRightInd w:val="0"/>
        <w:spacing w:after="0"/>
        <w:ind w:firstLine="720"/>
        <w:jc w:val="both"/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347C5C">
        <w:rPr>
          <w:rFonts w:ascii="GHEA Grapalat" w:eastAsia="Times New Roman" w:hAnsi="GHEA Grapalat" w:cs="Cambria Math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="00E32567" w:rsidRPr="00347C5C">
        <w:rPr>
          <w:rFonts w:ascii="Cambria Math" w:eastAsia="Times New Roman" w:hAnsi="Cambria Math" w:cs="Cambria Math"/>
          <w:kern w:val="0"/>
          <w:sz w:val="24"/>
          <w:szCs w:val="24"/>
          <w:shd w:val="clear" w:color="auto" w:fill="FFFFFF"/>
          <w:lang w:val="hy-AM"/>
          <w14:ligatures w14:val="none"/>
        </w:rPr>
        <w:t>․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Սույն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որոշումն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ուժի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մեջ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է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մտնում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պաշտոնական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հրապարակմանը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հաջորդող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E32567" w:rsidRPr="00347C5C">
        <w:rPr>
          <w:rFonts w:ascii="GHEA Grapalat" w:eastAsia="Times New Roman" w:hAnsi="GHEA Grapalat" w:cs="GHEA Grapalat"/>
          <w:kern w:val="0"/>
          <w:sz w:val="24"/>
          <w:szCs w:val="24"/>
          <w:shd w:val="clear" w:color="auto" w:fill="FFFFFF"/>
          <w:lang w:val="hy-AM"/>
          <w14:ligatures w14:val="none"/>
        </w:rPr>
        <w:t>օրվանից</w:t>
      </w:r>
      <w:r w:rsidR="00E32567" w:rsidRPr="00347C5C"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  <w:t>:</w:t>
      </w:r>
    </w:p>
    <w:p w14:paraId="763143D1" w14:textId="66BB273D" w:rsidR="00E32567" w:rsidRPr="00347C5C" w:rsidRDefault="00E32567" w:rsidP="002456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7EDB22FA" w14:textId="77777777" w:rsidR="00986BE7" w:rsidRPr="00F152B0" w:rsidRDefault="00986BE7" w:rsidP="002456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03C93D9" w14:textId="77777777" w:rsidR="00986BE7" w:rsidRPr="00F152B0" w:rsidRDefault="00986BE7" w:rsidP="002456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70C69E5" w14:textId="77777777" w:rsidR="008A76F6" w:rsidRPr="00653A8B" w:rsidRDefault="008A76F6" w:rsidP="008A76F6">
      <w:pPr>
        <w:pStyle w:val="mechtex"/>
        <w:spacing w:line="360" w:lineRule="auto"/>
        <w:jc w:val="left"/>
        <w:rPr>
          <w:rFonts w:ascii="GHEA Grapalat" w:hAnsi="GHEA Grapalat" w:cs="Arial Armenian"/>
          <w:b/>
          <w:sz w:val="24"/>
          <w:lang w:val="hy-AM"/>
        </w:rPr>
      </w:pPr>
      <w:r w:rsidRPr="00653A8B">
        <w:rPr>
          <w:rFonts w:ascii="GHEA Grapalat" w:hAnsi="GHEA Grapalat" w:cs="Sylfaen"/>
          <w:b/>
          <w:sz w:val="24"/>
          <w:lang w:val="hy-AM"/>
        </w:rPr>
        <w:t xml:space="preserve">    ՀԱՅԱՍՏԱՆԻ</w:t>
      </w:r>
      <w:r w:rsidRPr="00653A8B">
        <w:rPr>
          <w:rFonts w:ascii="GHEA Grapalat" w:hAnsi="GHEA Grapalat" w:cs="Arial Armenian"/>
          <w:b/>
          <w:sz w:val="24"/>
          <w:lang w:val="hy-AM"/>
        </w:rPr>
        <w:t xml:space="preserve">  </w:t>
      </w:r>
      <w:r w:rsidRPr="00653A8B">
        <w:rPr>
          <w:rFonts w:ascii="GHEA Grapalat" w:hAnsi="GHEA Grapalat" w:cs="Sylfaen"/>
          <w:b/>
          <w:sz w:val="24"/>
          <w:lang w:val="hy-AM"/>
        </w:rPr>
        <w:t>ՀԱՆՐԱՊԵՏՈՒԹՅԱՆ</w:t>
      </w:r>
    </w:p>
    <w:p w14:paraId="72473FFE" w14:textId="6AD7CAFC" w:rsidR="008A76F6" w:rsidRPr="00653A8B" w:rsidRDefault="008A76F6" w:rsidP="008A76F6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653A8B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653A8B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 w:rsidRPr="00653A8B">
        <w:rPr>
          <w:rFonts w:ascii="GHEA Grapalat" w:hAnsi="GHEA Grapalat" w:cs="Arial Armenian"/>
          <w:sz w:val="24"/>
          <w:szCs w:val="24"/>
          <w:lang w:val="hy-AM"/>
        </w:rPr>
        <w:tab/>
      </w:r>
      <w:r w:rsidRPr="00653A8B">
        <w:rPr>
          <w:rFonts w:ascii="GHEA Grapalat" w:hAnsi="GHEA Grapalat" w:cs="Arial Armenian"/>
          <w:sz w:val="24"/>
          <w:szCs w:val="24"/>
          <w:lang w:val="hy-AM"/>
        </w:rPr>
        <w:tab/>
      </w:r>
      <w:r w:rsidRPr="00653A8B">
        <w:rPr>
          <w:rFonts w:ascii="GHEA Grapalat" w:hAnsi="GHEA Grapalat" w:cs="Arial Armenian"/>
          <w:sz w:val="24"/>
          <w:szCs w:val="24"/>
          <w:lang w:val="hy-AM"/>
        </w:rPr>
        <w:tab/>
      </w:r>
      <w:r w:rsidRPr="00653A8B">
        <w:rPr>
          <w:rFonts w:ascii="GHEA Grapalat" w:hAnsi="GHEA Grapalat" w:cs="Arial Armenian"/>
          <w:sz w:val="24"/>
          <w:szCs w:val="24"/>
          <w:lang w:val="hy-AM"/>
        </w:rPr>
        <w:tab/>
      </w:r>
      <w:r w:rsidRPr="00653A8B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    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271F8">
        <w:rPr>
          <w:rFonts w:ascii="GHEA Grapalat" w:hAnsi="GHEA Grapalat" w:cs="Arial Armenian"/>
          <w:sz w:val="24"/>
          <w:szCs w:val="24"/>
          <w:lang w:val="hy-AM"/>
        </w:rPr>
        <w:t xml:space="preserve">      </w:t>
      </w:r>
      <w:r w:rsidRPr="00653A8B">
        <w:rPr>
          <w:rFonts w:ascii="GHEA Grapalat" w:hAnsi="GHEA Grapalat" w:cs="Arial Armenian"/>
          <w:b/>
          <w:sz w:val="24"/>
          <w:szCs w:val="24"/>
          <w:lang w:val="hy-AM"/>
        </w:rPr>
        <w:t>Ն</w:t>
      </w:r>
      <w:r w:rsidRPr="00653A8B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653A8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53A8B">
        <w:rPr>
          <w:rFonts w:ascii="GHEA Grapalat" w:hAnsi="GHEA Grapalat" w:cs="Arial Armenian"/>
          <w:b/>
          <w:sz w:val="24"/>
          <w:szCs w:val="24"/>
          <w:lang w:val="hy-AM"/>
        </w:rPr>
        <w:t>ՓԱՇԻՆ</w:t>
      </w:r>
      <w:r w:rsidRPr="00653A8B">
        <w:rPr>
          <w:rFonts w:ascii="GHEA Grapalat" w:hAnsi="GHEA Grapalat" w:cs="Sylfaen"/>
          <w:b/>
          <w:sz w:val="24"/>
          <w:szCs w:val="24"/>
          <w:lang w:val="hy-AM"/>
        </w:rPr>
        <w:t>ՅԱՆ</w:t>
      </w:r>
    </w:p>
    <w:p w14:paraId="326EF041" w14:textId="19CD4549" w:rsidR="008A76F6" w:rsidRPr="00653A8B" w:rsidRDefault="00E437A4" w:rsidP="00672EB8">
      <w:pPr>
        <w:shd w:val="clear" w:color="auto" w:fill="FFFFFF"/>
        <w:spacing w:after="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                  </w:t>
      </w:r>
      <w:r w:rsidR="008A76F6" w:rsidRPr="00653A8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Երևան</w:t>
      </w:r>
    </w:p>
    <w:p w14:paraId="31A721C4" w14:textId="77777777" w:rsidR="00986BE7" w:rsidRPr="00F152B0" w:rsidRDefault="00986BE7" w:rsidP="002456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4ADF06CB" w14:textId="768A6253" w:rsidR="0024563B" w:rsidRPr="00F152B0" w:rsidRDefault="0024563B" w:rsidP="002456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hy-AM"/>
        </w:rPr>
      </w:pPr>
    </w:p>
    <w:p w14:paraId="15EEB8F5" w14:textId="69147767" w:rsidR="0024563B" w:rsidRPr="00F152B0" w:rsidRDefault="0024563B" w:rsidP="002456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373796D" w14:textId="77777777" w:rsidR="001B097B" w:rsidRPr="00F152B0" w:rsidRDefault="001B097B" w:rsidP="0081361C">
      <w:pPr>
        <w:rPr>
          <w:rFonts w:ascii="Times New Roman" w:hAnsi="Times New Roman" w:cs="Times New Roman"/>
          <w:sz w:val="24"/>
          <w:szCs w:val="24"/>
          <w:lang w:val="hy-AM"/>
        </w:rPr>
      </w:pPr>
    </w:p>
    <w:sectPr w:rsidR="001B097B" w:rsidRPr="00F152B0" w:rsidSect="00C271F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4221"/>
    <w:multiLevelType w:val="hybridMultilevel"/>
    <w:tmpl w:val="0C34A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1E06"/>
    <w:multiLevelType w:val="hybridMultilevel"/>
    <w:tmpl w:val="FFBC7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4768074">
    <w:abstractNumId w:val="0"/>
  </w:num>
  <w:num w:numId="2" w16cid:durableId="4194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394"/>
    <w:rsid w:val="00051394"/>
    <w:rsid w:val="00081CCB"/>
    <w:rsid w:val="00116D53"/>
    <w:rsid w:val="00184E97"/>
    <w:rsid w:val="001964B5"/>
    <w:rsid w:val="001B097B"/>
    <w:rsid w:val="001C02C3"/>
    <w:rsid w:val="001E78CD"/>
    <w:rsid w:val="002270BC"/>
    <w:rsid w:val="0024563B"/>
    <w:rsid w:val="00270FA3"/>
    <w:rsid w:val="00294152"/>
    <w:rsid w:val="002B18C9"/>
    <w:rsid w:val="003043B9"/>
    <w:rsid w:val="00337858"/>
    <w:rsid w:val="00347C5C"/>
    <w:rsid w:val="00363EC0"/>
    <w:rsid w:val="00364768"/>
    <w:rsid w:val="003D31B2"/>
    <w:rsid w:val="003E0EA1"/>
    <w:rsid w:val="00480267"/>
    <w:rsid w:val="004A32A7"/>
    <w:rsid w:val="004E6ADA"/>
    <w:rsid w:val="005B0D26"/>
    <w:rsid w:val="005C558D"/>
    <w:rsid w:val="00615651"/>
    <w:rsid w:val="0063301C"/>
    <w:rsid w:val="00672EB8"/>
    <w:rsid w:val="006E0210"/>
    <w:rsid w:val="00717375"/>
    <w:rsid w:val="0072471A"/>
    <w:rsid w:val="00726756"/>
    <w:rsid w:val="00766E02"/>
    <w:rsid w:val="0081361C"/>
    <w:rsid w:val="008272B5"/>
    <w:rsid w:val="00837E6A"/>
    <w:rsid w:val="008545ED"/>
    <w:rsid w:val="00857BEB"/>
    <w:rsid w:val="00884337"/>
    <w:rsid w:val="008A76F6"/>
    <w:rsid w:val="008B1600"/>
    <w:rsid w:val="008B29F3"/>
    <w:rsid w:val="00900854"/>
    <w:rsid w:val="009247B0"/>
    <w:rsid w:val="009249EA"/>
    <w:rsid w:val="00925D11"/>
    <w:rsid w:val="00935618"/>
    <w:rsid w:val="00941C9A"/>
    <w:rsid w:val="009427E4"/>
    <w:rsid w:val="00957FD3"/>
    <w:rsid w:val="00972643"/>
    <w:rsid w:val="00986BE7"/>
    <w:rsid w:val="009A5801"/>
    <w:rsid w:val="00A31B3C"/>
    <w:rsid w:val="00A54607"/>
    <w:rsid w:val="00A9164D"/>
    <w:rsid w:val="00AB60F1"/>
    <w:rsid w:val="00B13044"/>
    <w:rsid w:val="00B64E1D"/>
    <w:rsid w:val="00C03018"/>
    <w:rsid w:val="00C271F8"/>
    <w:rsid w:val="00C27679"/>
    <w:rsid w:val="00C50A87"/>
    <w:rsid w:val="00C57A15"/>
    <w:rsid w:val="00C94D27"/>
    <w:rsid w:val="00CC4556"/>
    <w:rsid w:val="00D56613"/>
    <w:rsid w:val="00E0661B"/>
    <w:rsid w:val="00E10C5F"/>
    <w:rsid w:val="00E32567"/>
    <w:rsid w:val="00E437A4"/>
    <w:rsid w:val="00E76F98"/>
    <w:rsid w:val="00E80898"/>
    <w:rsid w:val="00EC0475"/>
    <w:rsid w:val="00EC697F"/>
    <w:rsid w:val="00F02F94"/>
    <w:rsid w:val="00F152B0"/>
    <w:rsid w:val="00F35EC2"/>
    <w:rsid w:val="00F41E65"/>
    <w:rsid w:val="00F503E5"/>
    <w:rsid w:val="00FC0F99"/>
    <w:rsid w:val="00FC412A"/>
    <w:rsid w:val="00FF147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6E19"/>
  <w15:docId w15:val="{DC445D53-DD2B-4FF9-B59D-21E8BB49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3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3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3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3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3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C697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BE7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BE7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E0661B"/>
    <w:pPr>
      <w:spacing w:after="0" w:line="240" w:lineRule="auto"/>
    </w:pPr>
  </w:style>
  <w:style w:type="character" w:customStyle="1" w:styleId="mechtexChar">
    <w:name w:val="mechtex Char"/>
    <w:link w:val="mechtex"/>
    <w:locked/>
    <w:rsid w:val="008A76F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qFormat/>
    <w:rsid w:val="008A76F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081C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>https://mul2-mia.gov.am/tasks/3802394/oneclick?token=5d389f9d6c5cbaa957bdd3e3a7eef626</cp:keywords>
  <dc:description/>
  <cp:lastModifiedBy>irav22</cp:lastModifiedBy>
  <cp:revision>52</cp:revision>
  <dcterms:created xsi:type="dcterms:W3CDTF">2024-07-25T06:38:00Z</dcterms:created>
  <dcterms:modified xsi:type="dcterms:W3CDTF">2025-02-21T10:10:00Z</dcterms:modified>
</cp:coreProperties>
</file>