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1ADE" w14:textId="77777777" w:rsidR="003D1212" w:rsidRPr="009D24D2" w:rsidRDefault="003D1212" w:rsidP="003D1212">
      <w:pPr>
        <w:shd w:val="clear" w:color="auto" w:fill="FFFFFF"/>
        <w:spacing w:after="225" w:line="240" w:lineRule="auto"/>
        <w:jc w:val="right"/>
        <w:textAlignment w:val="baseline"/>
        <w:rPr>
          <w:rFonts w:ascii="GHEA Grapalat" w:eastAsia="Times New Roman" w:hAnsi="GHEA Grapalat" w:cs="Arian AMU"/>
          <w:color w:val="4B5C6A"/>
          <w:sz w:val="24"/>
          <w:szCs w:val="24"/>
          <w:lang w:val="hy-AM"/>
        </w:rPr>
      </w:pPr>
      <w:r w:rsidRPr="009D24D2">
        <w:rPr>
          <w:rFonts w:ascii="GHEA Grapalat" w:eastAsia="Times New Roman" w:hAnsi="GHEA Grapalat" w:cs="Arian AMU"/>
          <w:color w:val="4B5C6A"/>
          <w:sz w:val="24"/>
          <w:szCs w:val="24"/>
          <w:lang w:val="hy-AM"/>
        </w:rPr>
        <w:t>ՆԱԽԱԳԻԾ</w:t>
      </w:r>
    </w:p>
    <w:p w14:paraId="36C9A338" w14:textId="77777777" w:rsidR="003D1212" w:rsidRDefault="003D1212" w:rsidP="003D121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23EC7063" w14:textId="5DD6D513" w:rsidR="00C74955" w:rsidRPr="00C74955" w:rsidRDefault="00C74955" w:rsidP="00C74955">
      <w:pPr>
        <w:pStyle w:val="NoSpacing"/>
        <w:spacing w:line="276" w:lineRule="auto"/>
        <w:jc w:val="right"/>
        <w:rPr>
          <w:rFonts w:ascii="GHEA Grapalat" w:hAnsi="GHEA Grapalat"/>
          <w:sz w:val="24"/>
          <w:lang w:val="hy-AM"/>
        </w:rPr>
      </w:pPr>
      <w:r w:rsidRPr="00C74955">
        <w:rPr>
          <w:rFonts w:ascii="GHEA Grapalat" w:hAnsi="GHEA Grapalat"/>
          <w:sz w:val="24"/>
          <w:lang w:val="hy-AM"/>
        </w:rPr>
        <w:t>Հավելված</w:t>
      </w:r>
    </w:p>
    <w:p w14:paraId="1EAEE1B8" w14:textId="77777777" w:rsidR="00C74955" w:rsidRPr="00C74955" w:rsidRDefault="00C74955" w:rsidP="00C74955">
      <w:pPr>
        <w:pStyle w:val="NoSpacing"/>
        <w:spacing w:line="276" w:lineRule="auto"/>
        <w:jc w:val="right"/>
        <w:rPr>
          <w:rFonts w:ascii="GHEA Grapalat" w:hAnsi="GHEA Grapalat"/>
          <w:sz w:val="24"/>
          <w:lang w:val="hy-AM"/>
        </w:rPr>
      </w:pPr>
      <w:r w:rsidRPr="00C74955">
        <w:rPr>
          <w:rFonts w:ascii="GHEA Grapalat" w:hAnsi="GHEA Grapalat"/>
          <w:sz w:val="24"/>
          <w:lang w:val="hy-AM"/>
        </w:rPr>
        <w:t xml:space="preserve">ՀՀ կառավարության </w:t>
      </w:r>
    </w:p>
    <w:p w14:paraId="36162197" w14:textId="1284F6BA" w:rsidR="00C74955" w:rsidRPr="00C74955" w:rsidRDefault="00C74955" w:rsidP="00C74955">
      <w:pPr>
        <w:pStyle w:val="NoSpacing"/>
        <w:spacing w:line="276" w:lineRule="auto"/>
        <w:jc w:val="right"/>
        <w:rPr>
          <w:rFonts w:ascii="GHEA Grapalat" w:hAnsi="GHEA Grapalat"/>
          <w:sz w:val="24"/>
          <w:lang w:val="hy-AM"/>
        </w:rPr>
      </w:pPr>
      <w:r w:rsidRPr="00C74955">
        <w:rPr>
          <w:rFonts w:ascii="GHEA Grapalat" w:hAnsi="GHEA Grapalat"/>
          <w:sz w:val="24"/>
          <w:lang w:val="hy-AM"/>
        </w:rPr>
        <w:t>202</w:t>
      </w:r>
      <w:r>
        <w:rPr>
          <w:rFonts w:ascii="GHEA Grapalat" w:hAnsi="GHEA Grapalat"/>
          <w:sz w:val="24"/>
          <w:lang w:val="hy-AM"/>
        </w:rPr>
        <w:t>5</w:t>
      </w:r>
      <w:r w:rsidRPr="00C74955">
        <w:rPr>
          <w:rFonts w:ascii="GHEA Grapalat" w:hAnsi="GHEA Grapalat"/>
          <w:sz w:val="24"/>
          <w:lang w:val="hy-AM"/>
        </w:rPr>
        <w:t xml:space="preserve"> թվականի _____-ի N ___-Ն որոշման</w:t>
      </w:r>
    </w:p>
    <w:p w14:paraId="38B7945D" w14:textId="77777777" w:rsidR="00C74955" w:rsidRPr="00C74955" w:rsidRDefault="00C74955" w:rsidP="00C74955">
      <w:pPr>
        <w:pStyle w:val="NoSpacing"/>
        <w:spacing w:line="276" w:lineRule="auto"/>
        <w:jc w:val="right"/>
        <w:rPr>
          <w:rFonts w:ascii="GHEA Grapalat" w:hAnsi="GHEA Grapalat"/>
          <w:b/>
          <w:color w:val="000000"/>
          <w:sz w:val="24"/>
          <w:lang w:val="hy-AM"/>
        </w:rPr>
      </w:pPr>
    </w:p>
    <w:p w14:paraId="49848A15" w14:textId="0EAB605C" w:rsidR="00C74955" w:rsidRDefault="00C74955" w:rsidP="00C74955">
      <w:pPr>
        <w:pStyle w:val="NoSpacing"/>
        <w:spacing w:line="276" w:lineRule="auto"/>
        <w:jc w:val="right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Fonts w:ascii="GHEA Grapalat" w:hAnsi="GHEA Grapalat"/>
          <w:b/>
          <w:color w:val="000000"/>
          <w:sz w:val="24"/>
          <w:lang w:val="hy-AM"/>
        </w:rPr>
        <w:t>«</w:t>
      </w: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Հավելված</w:t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N 1 </w:t>
      </w:r>
    </w:p>
    <w:p w14:paraId="3DAB1CC4" w14:textId="56099ACD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right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ՀՀ կառավարության 2024 թվականի</w:t>
      </w:r>
    </w:p>
    <w:p w14:paraId="6C5E5B04" w14:textId="33507A1F" w:rsidR="00C74955" w:rsidRDefault="00C74955" w:rsidP="00C74955">
      <w:pPr>
        <w:shd w:val="clear" w:color="auto" w:fill="FFFFFF"/>
        <w:spacing w:after="0" w:line="360" w:lineRule="auto"/>
        <w:ind w:firstLine="375"/>
        <w:jc w:val="right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դեկտեմբերի 27-ի N 2073-Ն որոշման</w:t>
      </w:r>
    </w:p>
    <w:p w14:paraId="3169C723" w14:textId="42095551" w:rsidR="00C74955" w:rsidRDefault="00C74955" w:rsidP="00C74955">
      <w:pPr>
        <w:shd w:val="clear" w:color="auto" w:fill="FFFFFF"/>
        <w:spacing w:after="0" w:line="360" w:lineRule="auto"/>
        <w:ind w:firstLine="375"/>
        <w:jc w:val="right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</w:p>
    <w:p w14:paraId="0CDDAE9B" w14:textId="77777777" w:rsidR="00C74955" w:rsidRDefault="00C74955" w:rsidP="00C74955">
      <w:pPr>
        <w:shd w:val="clear" w:color="auto" w:fill="FFFFFF"/>
        <w:spacing w:after="0" w:line="360" w:lineRule="auto"/>
        <w:ind w:firstLine="375"/>
        <w:jc w:val="center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</w:p>
    <w:p w14:paraId="4321161A" w14:textId="5070A7AE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center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Ց Ա Ն Կ</w:t>
      </w:r>
    </w:p>
    <w:p w14:paraId="37CD9343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center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ՀԱՅԱՍՏԱՆԻ ՀԱՆՐԱՊԵՏՈՒԹՅԱՆ ՆԵՐՔԻՆ ԳՈՐԾԵՐԻ ՆԱԽԱՐԱՐՈՒԹՅԱՆ ՈՍՏԻԿԱՆՈՒԹՅԱՆ ԿՈՂՄԻՑ ՊԵՏԱԿԱՆ ՊԱՀՊԱՆՈՒԹՅԱՆ ԵՆԹԱԿԱ ԿԱՐԵՎՈՐԱԳՈՒՅՆ ՆՇԱՆԱԿՈՒԹՅԱՆ ՕԲՅԵԿՏՆԵՐԻ</w:t>
      </w:r>
    </w:p>
    <w:p w14:paraId="7878A269" w14:textId="468E77D0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</w:p>
    <w:p w14:paraId="46FB9DD7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I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Հայաստանի Հանրապետության պետական բյուջեի միջոցների հաշվին պահպանվող կարևորագույն նշանակության օբյեկտներ</w:t>
      </w:r>
    </w:p>
    <w:p w14:paraId="4C488AB0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1. «Հայաստանի հանրային հեռուստաընկերություն»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6F84D76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2. «Հայաստանի հանրային ռադիոընկերություն»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94B5949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3. «Ռադիոակտիվ թափոնների վնասազերծում»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46F9AD8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4. «Կարեն Դեմիրճյանի անվան Երևանի մետրոպոլիտեն»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7E5A1D6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5. Մեսրոպ Մաշտոցի անվան հին ձեռագրերի գիտահետազոտական ինստիտուտ (Մատենադարան)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EE97487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6. Հայոց ցեղասպանության թանգարան-ինստիտուտ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8A863F8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7. «Հայաստանի ազգային պատկերասրահ» ՊՈԱԿ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FB09BCF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8. «Հանրային կապերի և տեղեկատվության կենտրոն» ՊՈԱԿ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9E59CA1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9. «Հայաստանի ազգային արխիվ» ՊՈԱԿ (2 մասնաշենք)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0922B64" w14:textId="34484D21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10. «Հայաստանի ազգային արխիվ» ՊՈԱԿ-ի Արարատի մարզային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36BF2DA" w14:textId="7285CBAA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lastRenderedPageBreak/>
        <w:t>1</w:t>
      </w: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«Հայաստանի ազգային արխիվ» ՊՈԱԿ-ի Լոռու մարզային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9CC5472" w14:textId="517DD02F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«Հայաստանի ազգային արխիվ» ՊՈԱԿ-ի Կոտայքի մարզային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C0AEB7F" w14:textId="75ED0BE8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«Հայաստանի ազգային արխիվ» ՊՈԱԿ-ի Շիրակի մարզային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7FFA25B" w14:textId="4B198BBD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14. 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ՀՀ ՍԱՏՄ ենթակայությանը հանձնված «Հանրապետական անասնաբուժասանիտարական և բուսասանիտարական լաբորատոր ծառայությունների կենտրոն» ՊՈԱԿ-ի «Հատուկ վտանգավոր ախտածինների ռեֆերենս փորձարկման 2 լաբորատորիաներ»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53E27EF" w14:textId="689DF311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ՀՀ ԱՆ «Հիվանդությունների վերահսկման և կանխարգելման ազգային կենտրոն» ՊՈԱԿ-ի «Ռեֆերենս լաբորատոր կենտրոն»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8DC6F29" w14:textId="1E2A5516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6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ՀՀ ԱՆ «Հիվանդությունների վերահսկման և կանխարգելման ազգային կենտրոն» ՊՈԱԿ-ի «Գեղարքունիք»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9308F4C" w14:textId="032B6EE9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7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ՀՀ ԱՆ «Հիվանդությունների վերահսկման և կանխարգելման ազգային կենտրոն» ՊՈԱԿ-ի «Սյունիք»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7EDBFAA" w14:textId="2E8E1F01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8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ՀՀ ԱՆ «Հիվանդությունների վերահսկման և կանխարգելման ազգային կենտրոն» ՊՈԱԿ-ի «Շիրակ» մասնաճյուղ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8FE9E08" w14:textId="24566925" w:rsidR="00C74955" w:rsidRPr="00C74955" w:rsidRDefault="00935ABE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19</w:t>
      </w:r>
      <w:r w:rsidR="00C74955"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Իրանի Իսլամական Հանրապետության մզկիթ</w:t>
      </w:r>
      <w:r w:rsidR="00C74955"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F7F7360" w14:textId="53F9D6A8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Կիևյան մեծ կամուրջ, Հաղթանակի կամուրջ, Դավթաշենի կամուրջ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A3BCB37" w14:textId="2C900814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Ապարանի, Հալավարի, Սևաբերդի, Դավիթ Բեկի, Ջողազի, Հախումի, Տավուշի, Այգեձորի, Կառնուտի, Մանթաշի, Վարդաքարի, Սառնաղբյուրի, Հերհերի, Արփի լճի, Թավշուտի, Ազատի, Զանգակատան ջրամբարներ, «Արփա-Սևան» ջրային թունելի 3 տեղամասեր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FB0516B" w14:textId="10C2ABA1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Արագածոտնի մարզ՝ Աշտարակի N 1 օրվա կարգավորող ջրամբար, Աշտարակի N 2 օրվա կարգավորող ջրամբար, Չլկանների կապտաժ, Եզնակի օրվա կարգավորող ջրամբար, Եզնակի պոմպակայան և Ղազարավանի կապտաժ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A748A88" w14:textId="63E20C13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Արարատի մարզ՝ Վեդու օրվա կարգավորող ջրամբար, Արևշատի օրվա կարգավորող ջրամբար և Արարատյան 1.2 պոմպակայան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8FF9A8F" w14:textId="0A973E8F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lastRenderedPageBreak/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Արմավիրի մարզ՝ Շահումյանի օրվա կարգավորող ջրամբար, Արմավիրի օրվա կարգավորող ջրամբար և Մյասնիկյանի օրվա կարգավորող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B25AE0E" w14:textId="634FB702" w:rsidR="00C74955" w:rsidRPr="00C74955" w:rsidRDefault="00935ABE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25</w:t>
      </w:r>
      <w:r w:rsidR="00C74955"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Գեղարքունիքի մարզ՝ Սևանի N 1 օրվա կարգավորող ջրամբար, Գոմաձորի օրվա կարգավորող ջրամբար, Հացառատի պոմպակայան, Միդեյի Դարի օրվա կարգավորող ջրամբար</w:t>
      </w:r>
      <w:r w:rsidR="00C74955"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637DB97" w14:textId="4432B051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6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Լոռու մարզ՝ Ստեփանավանի օրվա կարգավորող ջրամբար, Տաշիրի օրվա կարգավորող ջրամբար, Սպիտակի օրվա կարգավորող ջրամբար-1 և Սպիտակի օրվա կարգավորող ջրամբար-2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ADF6F4F" w14:textId="6E3ED4DA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7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Կոտայքի մարզ՝ Կենտրոնական օրվա կարգավորող ջրամբար և Հարավային օրվա կարգավորող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9CBF724" w14:textId="5B0B45FB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8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Շիրակի մարզ՝ Արթիկի 1 օրվա կարգավորող ջրամբար և Արթիկի 3 օրվա կարգավորող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EDECA9B" w14:textId="5725FF59" w:rsidR="00C74955" w:rsidRPr="00C74955" w:rsidRDefault="00935ABE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29</w:t>
      </w:r>
      <w:r w:rsidR="00C74955"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Սյունիքի մարզ՝ օրվա կարգավորող ջրամբար- 1, օրվա կարգավորող ջրամբար-2, օրվա կարգավորող ջրամբար-3, Բաղաբերդի օրվա կարգավորող ջրամբար-1, Շինարարների օրվա կարգավորող ջրամբար-2, Սեթենց կապտաժ, Մեղրիի օրվա կարգավորող ջրամբար և Շաքեի կապտաժ</w:t>
      </w:r>
      <w:r w:rsidR="00C74955"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DCD3D27" w14:textId="137B5D64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Վայոց ձորի մարզ՝ Ոստանի օրվա կարգավորող ջրամբար-3, Սառնաղբյուրի օրվա կարգավորիչ ջրամբար, Ջրասարի կապտաժ և Ջերմուկի օրվա կարգավորող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64F2EF3" w14:textId="529F69AC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ՀՀ Տավուշի մարզ՝ Հունուտի օրվա կարգավորող ջրամբար և Բլդանի ջրամբարների մաքրման կայան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8C85034" w14:textId="1A5095AC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Սպիտակի օրվա կարգավորող ջրամբար-3 և Շիրակամուտի կապտաժ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E900AFA" w14:textId="026D09C4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Ոստան, Սառնաղբյուր, Բազմաղբյուր կապտաժներ և դրանց քլորակայաններ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436A77F" w14:textId="545CD6E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lastRenderedPageBreak/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Լոռու մարզի Ստեփանավան քաղաքի երկու հատվածները միացնող Ձորագետի կամուրջ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D4DDEF2" w14:textId="7C079633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Իջևան քաղաքը սնուցող Քարքարուտ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A77B0E8" w14:textId="67AA91FE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6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Գոլովինո և Ֆրոլովո ջրի մաքրման կայաններ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37E58A2" w14:textId="0E0E10A6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7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Նոյեմբերյան քաղաքը սնուցող 5 և 1 օրվա կարգավորող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2846A0A" w14:textId="65F6A768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8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Սարի թաղ, Գուգարք օրվա կարգավորող ջրամբարներ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4095404" w14:textId="04B4B2A4" w:rsidR="00C74955" w:rsidRPr="00C74955" w:rsidRDefault="00935ABE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39</w:t>
      </w:r>
      <w:r w:rsidR="00C74955"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Լոռու մարզում գտնվող Մեծավան ջրամբար</w:t>
      </w:r>
      <w:r w:rsidR="00C74955"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78953BF" w14:textId="66C0FF84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«Վեոլիա Ջուր» ՓԲԸ Կոտայքի մարզում գտնվող Մարմարիկ ջրամբար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C15D8A8" w14:textId="3B3514B5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Ճառագայթային, քիմիական և կենսաբանական վտանգավոր օբյեկտներ՝ Նուբարաշենի թունաքիմիկատների գերեզմանոց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70421C8C" w14:textId="00DEB895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="00935ABE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. Արտաշատի ջրանցքի գլխամասային ջրառման հիդրոհանգույց։</w:t>
      </w:r>
    </w:p>
    <w:p w14:paraId="5535457A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II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Կազմակերպությունների միջոցների հաշվին՝ Հայաստանի Հանրապետության ներքին գործերի նախարարության ոստիկանության հետ կնքված պայմանագրի հիման վրա, պահպանվող կարևորագույն նշանակության օբյեկտներ</w:t>
      </w:r>
    </w:p>
    <w:p w14:paraId="4B32520E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1. Հայաստանի Հանրապետության կենտրոնական բանկ և Հայաստանի Հանրապետության կենտրոնական բանկի տարածքային ստորաբաժանումներ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90F0552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2. Ռուսաստանի Դաշնության կենտրոնական բանկի գործառնական կետ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94000D7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3. «Հայկական ատոմային էլեկտրակայան»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B1A67D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4. Հրազդանի ՋԷԿ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DEF6AEE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5. «Երևանի ջերմաէլեկտրակենտրոն»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7F404FD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6. Սևան-Հրազդանյան ՀԷԿ-երի կասկադ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7C9CA68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7. «Որոտանի հիդրոէլեկտրակայանների համալիր»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6A7BEED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8. Գազի ստորգետնյա պահեստարաններ և դրանց սպասարկման կառույցներ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674C5F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9. Այրում-Ախթալա հատվածի թունելը` 2 սողանցքով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524E164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10. «Հարավկովկասյան երկաթուղի» ՓԲԸ «Այրում» երկաթուղային կայարան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57F12E7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11. Վանաձոր-Փամբակ հատվածի երկուական կամուրջները և ուղեցույցները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48353C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lastRenderedPageBreak/>
        <w:t>12. «Վեոլիա Ջուր» ՓԲԸ խմելու ջրի աղբյուրներ` Արարատյան 3-4, Գառնու, Կաթնաղբյուրի, Արզնու, Արզականի, Գյումուշի, Ապարանի, Շոր-Շորի, Ծարավ-աղբյուրի, Ձորաղբյուրի, Երևանի ՀԷԿ-ի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29EB732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13. «Վեոլիա Ջուր» ՓԲԸ օրվա կարգավորող ջրամբարներ` Ջրվեժի, Մհուբի, Ձորաղբյուրի, Էլեկտրալամպերի, Քանաքեռի (ներքին), Քանաքեռի (վերին), Կովկասյան, Աբովյան պուրակի, Քասախի, Դավթաշենի (ներքին), Դավթաշենի (վերին), կաթի կոմբինատի, Լուկաշինի, Արարատյան, Խարբերդի, Արին Բերդի, Մարաշի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349F6B1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14. «Վեոլիա Ջուր» ՓԲԸ Նուբարաշեն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268563B1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15. «Վեոլիա Ջուր» ՓԲԸ Քանաքեռ-Զեյթուն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4528A31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16. «Վեոլիա Ջուր» ՓԲԸ Աէրացիա կայան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D1DD8FC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17. «Վեոլիա Ջուր» ՓԲԸ Ջամբուլի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06D9AC0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18. Վեոլիա Ջուր» ՓԲԸ Ծիծեռնակաբերդի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6AEC4E4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19. Վեոլիա Ջուր» ՓԲԸ Խարբերդ-1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4A624B67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20. «Վեոլիա Ջուր» ՓԲԸ Խարբերդ-2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13468E98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21. «Գազպրոմ Արմենիա» ՓԲԸ, «Հրազդան-5»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6BB6A53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22. «Վեոլիա Ջուր» ՓԲԸ Եղվարդ ՕԿՋ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5469555D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23. «Վեոլիա Ջուր» ՓԲԸ Չիմաններ սանիտարական գոտի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61F13BE4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24. «ԶՊՄԿ» ՓԲԸ երկաթուղային արտադրության նավթամթերքների պահատեղեր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7DCB6A9F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25. «Էլեկտրաէներգետիկական համակարգի օպերատոր» ՓԲԸ</w:t>
      </w:r>
      <w:r w:rsidRPr="00C74955">
        <w:rPr>
          <w:rStyle w:val="Strong"/>
          <w:rFonts w:ascii="Cambria Math" w:hAnsi="Cambria Math" w:cs="Cambria Math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․</w:t>
      </w:r>
    </w:p>
    <w:p w14:paraId="74CBCE45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26. «Էլեկտրաէներգետիկական համակարգի օպերատոր» ՓԲԸ Էներգոկապ:</w:t>
      </w:r>
    </w:p>
    <w:p w14:paraId="62B06959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</w:p>
    <w:p w14:paraId="24C66B6D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Հայաստանի Հանրապետության</w:t>
      </w:r>
    </w:p>
    <w:p w14:paraId="6B14043E" w14:textId="77777777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վարչապետի աշխատակազմի</w:t>
      </w:r>
    </w:p>
    <w:p w14:paraId="6040098B" w14:textId="77777777" w:rsid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ղեկավար</w:t>
      </w:r>
    </w:p>
    <w:p w14:paraId="7EA42806" w14:textId="28BE8DFA" w:rsidR="00C74955" w:rsidRPr="00C74955" w:rsidRDefault="00C74955" w:rsidP="00C74955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ab/>
      </w:r>
      <w:r w:rsidRPr="00C7495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  <w:t>Ա. ՀԱՐՈՒԹՅՈՒՆՅԱՆ</w:t>
      </w:r>
    </w:p>
    <w:p w14:paraId="02C4D661" w14:textId="64FB337D" w:rsidR="002A48A7" w:rsidRDefault="002A48A7" w:rsidP="00C74955">
      <w:pPr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bookmarkStart w:id="0" w:name="_GoBack"/>
      <w:bookmarkEnd w:id="0"/>
    </w:p>
    <w:sectPr w:rsidR="002A48A7" w:rsidSect="00274845">
      <w:pgSz w:w="12240" w:h="15840"/>
      <w:pgMar w:top="1134" w:right="900" w:bottom="1135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4BD4B" w16cex:dateUtc="2025-01-17T07:28:00Z"/>
  <w16cex:commentExtensible w16cex:durableId="2B34BD51" w16cex:dateUtc="2025-01-17T07:28:00Z"/>
  <w16cex:commentExtensible w16cex:durableId="2B34BD85" w16cex:dateUtc="2025-01-17T07:29:00Z"/>
  <w16cex:commentExtensible w16cex:durableId="2B34BE2B" w16cex:dateUtc="2025-01-1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CDFB5" w16cid:durableId="2B34BD4B"/>
  <w16cid:commentId w16cid:paraId="11A51B15" w16cid:durableId="2B34BD51"/>
  <w16cid:commentId w16cid:paraId="0D3D69AF" w16cid:durableId="2B34BD85"/>
  <w16cid:commentId w16cid:paraId="45AD428E" w16cid:durableId="2B34B950"/>
  <w16cid:commentId w16cid:paraId="7057D03E" w16cid:durableId="2B34B951"/>
  <w16cid:commentId w16cid:paraId="52FDF392" w16cid:durableId="2B34B952"/>
  <w16cid:commentId w16cid:paraId="614D5F0D" w16cid:durableId="2B34B953"/>
  <w16cid:commentId w16cid:paraId="4990011A" w16cid:durableId="2B34BE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CC"/>
    <w:family w:val="auto"/>
    <w:pitch w:val="variable"/>
    <w:sig w:usb0="A5002EEF" w:usb1="5000000B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507C"/>
    <w:multiLevelType w:val="hybridMultilevel"/>
    <w:tmpl w:val="EAEA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F1B"/>
    <w:multiLevelType w:val="hybridMultilevel"/>
    <w:tmpl w:val="25F0CA0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C7197C"/>
    <w:multiLevelType w:val="multilevel"/>
    <w:tmpl w:val="9C982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20FAF"/>
    <w:multiLevelType w:val="hybridMultilevel"/>
    <w:tmpl w:val="3A80B242"/>
    <w:lvl w:ilvl="0" w:tplc="2B4C52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2458C"/>
    <w:multiLevelType w:val="hybridMultilevel"/>
    <w:tmpl w:val="5EB6D090"/>
    <w:lvl w:ilvl="0" w:tplc="F2DA2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56E88"/>
    <w:multiLevelType w:val="hybridMultilevel"/>
    <w:tmpl w:val="1BB2F30A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72D85606">
      <w:start w:val="1"/>
      <w:numFmt w:val="decimal"/>
      <w:lvlText w:val="%2."/>
      <w:lvlJc w:val="left"/>
      <w:pPr>
        <w:ind w:left="2442" w:hanging="11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2B220D"/>
    <w:multiLevelType w:val="hybridMultilevel"/>
    <w:tmpl w:val="ADB0ED94"/>
    <w:lvl w:ilvl="0" w:tplc="D59C3F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3FB380A"/>
    <w:multiLevelType w:val="hybridMultilevel"/>
    <w:tmpl w:val="F92A8B4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282322"/>
    <w:multiLevelType w:val="hybridMultilevel"/>
    <w:tmpl w:val="FD2897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B3"/>
    <w:rsid w:val="00013E8F"/>
    <w:rsid w:val="00015494"/>
    <w:rsid w:val="000168F6"/>
    <w:rsid w:val="00074067"/>
    <w:rsid w:val="000747DB"/>
    <w:rsid w:val="00084201"/>
    <w:rsid w:val="000D1149"/>
    <w:rsid w:val="000D76F0"/>
    <w:rsid w:val="000F4A42"/>
    <w:rsid w:val="00100503"/>
    <w:rsid w:val="00173C6E"/>
    <w:rsid w:val="001A4944"/>
    <w:rsid w:val="001E271A"/>
    <w:rsid w:val="001F1EF8"/>
    <w:rsid w:val="001F3C7C"/>
    <w:rsid w:val="002041F1"/>
    <w:rsid w:val="0021768E"/>
    <w:rsid w:val="00226350"/>
    <w:rsid w:val="002263A2"/>
    <w:rsid w:val="00234D20"/>
    <w:rsid w:val="00264B97"/>
    <w:rsid w:val="00265885"/>
    <w:rsid w:val="00274845"/>
    <w:rsid w:val="00277A17"/>
    <w:rsid w:val="00296E90"/>
    <w:rsid w:val="002A48A7"/>
    <w:rsid w:val="002C2F55"/>
    <w:rsid w:val="00304B50"/>
    <w:rsid w:val="003068E7"/>
    <w:rsid w:val="00355F1F"/>
    <w:rsid w:val="003D1212"/>
    <w:rsid w:val="003D4D9C"/>
    <w:rsid w:val="00412916"/>
    <w:rsid w:val="00433185"/>
    <w:rsid w:val="0045753E"/>
    <w:rsid w:val="004665FC"/>
    <w:rsid w:val="00470EB5"/>
    <w:rsid w:val="004722B6"/>
    <w:rsid w:val="004755DF"/>
    <w:rsid w:val="00477253"/>
    <w:rsid w:val="00480F6A"/>
    <w:rsid w:val="004B0783"/>
    <w:rsid w:val="004B1F5C"/>
    <w:rsid w:val="004E7649"/>
    <w:rsid w:val="004F283F"/>
    <w:rsid w:val="00545CE3"/>
    <w:rsid w:val="005521DB"/>
    <w:rsid w:val="00572224"/>
    <w:rsid w:val="0059270B"/>
    <w:rsid w:val="005955CA"/>
    <w:rsid w:val="005C06D9"/>
    <w:rsid w:val="005C0FE7"/>
    <w:rsid w:val="005C6C63"/>
    <w:rsid w:val="005E79C9"/>
    <w:rsid w:val="006239C7"/>
    <w:rsid w:val="006438A6"/>
    <w:rsid w:val="006525CB"/>
    <w:rsid w:val="00652C55"/>
    <w:rsid w:val="00676037"/>
    <w:rsid w:val="0069105E"/>
    <w:rsid w:val="00695561"/>
    <w:rsid w:val="006B016C"/>
    <w:rsid w:val="006B665C"/>
    <w:rsid w:val="006B7249"/>
    <w:rsid w:val="006C42DE"/>
    <w:rsid w:val="006E04A3"/>
    <w:rsid w:val="0070031F"/>
    <w:rsid w:val="00726056"/>
    <w:rsid w:val="00776A57"/>
    <w:rsid w:val="0078129C"/>
    <w:rsid w:val="007A1232"/>
    <w:rsid w:val="007E15B3"/>
    <w:rsid w:val="007E5595"/>
    <w:rsid w:val="007F5483"/>
    <w:rsid w:val="007F7754"/>
    <w:rsid w:val="00804FB9"/>
    <w:rsid w:val="0081684B"/>
    <w:rsid w:val="00833872"/>
    <w:rsid w:val="00846025"/>
    <w:rsid w:val="0085613F"/>
    <w:rsid w:val="008952D5"/>
    <w:rsid w:val="0089786B"/>
    <w:rsid w:val="008B7076"/>
    <w:rsid w:val="008C7355"/>
    <w:rsid w:val="008F3118"/>
    <w:rsid w:val="00907DCD"/>
    <w:rsid w:val="00925F8B"/>
    <w:rsid w:val="00934CB3"/>
    <w:rsid w:val="00935ABE"/>
    <w:rsid w:val="00974DA2"/>
    <w:rsid w:val="009827E3"/>
    <w:rsid w:val="009828B2"/>
    <w:rsid w:val="00993CD8"/>
    <w:rsid w:val="009946D6"/>
    <w:rsid w:val="009A4CC6"/>
    <w:rsid w:val="009B1FA1"/>
    <w:rsid w:val="009D24D2"/>
    <w:rsid w:val="00A42628"/>
    <w:rsid w:val="00A568D0"/>
    <w:rsid w:val="00A7730F"/>
    <w:rsid w:val="00A82E88"/>
    <w:rsid w:val="00AB164B"/>
    <w:rsid w:val="00AC08D6"/>
    <w:rsid w:val="00AD295D"/>
    <w:rsid w:val="00AE1BC2"/>
    <w:rsid w:val="00B06822"/>
    <w:rsid w:val="00B23E92"/>
    <w:rsid w:val="00B74A96"/>
    <w:rsid w:val="00BB3409"/>
    <w:rsid w:val="00BC6A3B"/>
    <w:rsid w:val="00BF0BE0"/>
    <w:rsid w:val="00C47587"/>
    <w:rsid w:val="00C74955"/>
    <w:rsid w:val="00C870FE"/>
    <w:rsid w:val="00C918C3"/>
    <w:rsid w:val="00CA1940"/>
    <w:rsid w:val="00CC41CB"/>
    <w:rsid w:val="00CE564F"/>
    <w:rsid w:val="00D03909"/>
    <w:rsid w:val="00D36A0D"/>
    <w:rsid w:val="00D50851"/>
    <w:rsid w:val="00D6702B"/>
    <w:rsid w:val="00D75A53"/>
    <w:rsid w:val="00DC2FB8"/>
    <w:rsid w:val="00DE4E09"/>
    <w:rsid w:val="00E10053"/>
    <w:rsid w:val="00E1342F"/>
    <w:rsid w:val="00E4175D"/>
    <w:rsid w:val="00E43C4A"/>
    <w:rsid w:val="00E445F0"/>
    <w:rsid w:val="00E5475F"/>
    <w:rsid w:val="00E907CE"/>
    <w:rsid w:val="00E97468"/>
    <w:rsid w:val="00EA6646"/>
    <w:rsid w:val="00EC4A58"/>
    <w:rsid w:val="00EE6681"/>
    <w:rsid w:val="00F143FD"/>
    <w:rsid w:val="00F20106"/>
    <w:rsid w:val="00F36502"/>
    <w:rsid w:val="00F41558"/>
    <w:rsid w:val="00F4255F"/>
    <w:rsid w:val="00F64D64"/>
    <w:rsid w:val="00F71836"/>
    <w:rsid w:val="00F973A6"/>
    <w:rsid w:val="00FA7F8E"/>
    <w:rsid w:val="00FB0715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5D5"/>
  <w15:chartTrackingRefBased/>
  <w15:docId w15:val="{2FBFFFEF-7610-4548-8FC6-74344DB3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5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828B2"/>
    <w:rPr>
      <w:i/>
      <w:iCs/>
    </w:rPr>
  </w:style>
  <w:style w:type="paragraph" w:styleId="NormalWeb">
    <w:name w:val="Normal (Web)"/>
    <w:basedOn w:val="Normal"/>
    <w:uiPriority w:val="99"/>
    <w:unhideWhenUsed/>
    <w:rsid w:val="0098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FB9"/>
    <w:rPr>
      <w:b/>
      <w:bCs/>
    </w:rPr>
  </w:style>
  <w:style w:type="paragraph" w:customStyle="1" w:styleId="vhc">
    <w:name w:val="vhc"/>
    <w:basedOn w:val="Normal"/>
    <w:rsid w:val="002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">
    <w:name w:val="tablestyle"/>
    <w:basedOn w:val="Normal"/>
    <w:rsid w:val="002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65FC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7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68"/>
    <w:rPr>
      <w:b/>
      <w:bCs/>
      <w:sz w:val="20"/>
      <w:szCs w:val="20"/>
    </w:rPr>
  </w:style>
  <w:style w:type="paragraph" w:styleId="NoSpacing">
    <w:name w:val="No Spacing"/>
    <w:uiPriority w:val="1"/>
    <w:qFormat/>
    <w:rsid w:val="00C74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B921-A057-4532-B67F-2F6E5DC5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Արշալույս Բերբերյան</dc:creator>
  <cp:keywords/>
  <dc:description/>
  <cp:lastModifiedBy>Romik Hayrapetyan</cp:lastModifiedBy>
  <cp:revision>109</cp:revision>
  <cp:lastPrinted>2025-01-16T07:34:00Z</cp:lastPrinted>
  <dcterms:created xsi:type="dcterms:W3CDTF">2024-05-21T10:55:00Z</dcterms:created>
  <dcterms:modified xsi:type="dcterms:W3CDTF">2025-01-23T11:46:00Z</dcterms:modified>
</cp:coreProperties>
</file>